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bc6d9" w14:paraId="babc6d9" w:rsidRDefault="00B74295" w:rsidP="00B74295" w:rsidR="00B74295">
      <w:pPr>
        <w:pStyle w:val="Bezproreda"/>
        <w15:collapsed w:val="false"/>
      </w:pPr>
      <w:bookmarkStart w:name="OLE_LINK8" w:id="0"/>
      <w:bookmarkStart w:name="OLE_LINK9" w:id="1"/>
      <w:bookmarkStart w:name="_GoBack" w:id="2"/>
      <w:bookmarkEnd w:id="2"/>
      <w:r>
        <w:t>ZADAR PROJEKT  d.o.o. u stečaju, OIB 48307144485</w:t>
      </w:r>
    </w:p>
    <w:p w:rsidRDefault="00B74295" w:rsidP="00B74295" w:rsidR="00B74295">
      <w:pPr>
        <w:pStyle w:val="Bezproreda"/>
      </w:pPr>
      <w:r>
        <w:t>Zagreb, Folnegovićeva 1c</w:t>
      </w:r>
    </w:p>
    <w:bookmarkEnd w:id="0"/>
    <w:bookmarkEnd w:id="1"/>
    <w:p w:rsidRDefault="00B74295" w:rsidP="00B74295" w:rsidR="00B74295">
      <w:pPr>
        <w:pStyle w:val="Bezproreda"/>
      </w:pPr>
      <w:r>
        <w:t xml:space="preserve">                                                                                                                         St-1589/18                                                                                              </w:t>
      </w:r>
    </w:p>
    <w:p w:rsidRDefault="00B74295" w:rsidP="00B74295" w:rsidR="00B74295">
      <w:pPr>
        <w:pStyle w:val="Bezproreda"/>
      </w:pPr>
    </w:p>
    <w:p w:rsidRDefault="00B74295" w:rsidP="00B74295" w:rsidR="00B74295">
      <w:pPr>
        <w:pStyle w:val="Bezproreda"/>
      </w:pPr>
    </w:p>
    <w:p w:rsidRDefault="00B74295" w:rsidP="00B74295" w:rsidR="00B74295">
      <w:pPr>
        <w:pStyle w:val="Bezproreda"/>
      </w:pPr>
      <w:r>
        <w:t xml:space="preserve">                                                                                                                        Zagreb, 23.3.2018.g.</w:t>
      </w:r>
    </w:p>
    <w:p w:rsidRDefault="00B74295" w:rsidP="00B74295" w:rsidR="00B74295">
      <w:pPr>
        <w:pStyle w:val="Bezproreda"/>
      </w:pPr>
    </w:p>
    <w:p w:rsidRDefault="00B74295" w:rsidP="00B74295" w:rsidR="00B74295">
      <w:pPr>
        <w:pStyle w:val="Bezproreda"/>
      </w:pPr>
      <w:r>
        <w:t>Trgovački sud u Zagreb</w:t>
      </w:r>
    </w:p>
    <w:p w:rsidRDefault="00B74295" w:rsidP="00B74295" w:rsidR="00B74295">
      <w:pPr>
        <w:pStyle w:val="Bezproreda"/>
      </w:pPr>
    </w:p>
    <w:p w:rsidRDefault="00B74295" w:rsidP="00B74295" w:rsidR="00B74295">
      <w:pPr>
        <w:pStyle w:val="Bezproreda"/>
      </w:pPr>
    </w:p>
    <w:p w:rsidRDefault="00B74295" w:rsidP="00B74295" w:rsidR="00B74295">
      <w:pPr>
        <w:pStyle w:val="Bezproreda"/>
      </w:pPr>
    </w:p>
    <w:p w:rsidRDefault="00B74295" w:rsidP="00B74295" w:rsidR="00B74295">
      <w:pPr>
        <w:pStyle w:val="Bezproreda"/>
        <w:rPr>
          <w:b/>
        </w:rPr>
      </w:pPr>
      <w:r>
        <w:t xml:space="preserve">                        </w:t>
      </w:r>
      <w:r>
        <w:rPr>
          <w:b/>
        </w:rPr>
        <w:t>IZVJEŠĆE STEČAJNOG UPRAVITELJA O GOSPODARSKOM POLOŽAJU</w:t>
      </w:r>
    </w:p>
    <w:p w:rsidRDefault="00B74295" w:rsidP="00B74295" w:rsidR="00B74295">
      <w:pPr>
        <w:pStyle w:val="Bezproreda"/>
        <w:rPr>
          <w:b/>
        </w:rPr>
      </w:pPr>
      <w:r>
        <w:rPr>
          <w:b/>
        </w:rPr>
        <w:t xml:space="preserve">                                                   DUŽNIKA I NJEGOVIM UZROCIMA</w:t>
      </w:r>
    </w:p>
    <w:p w:rsidRDefault="00B74295" w:rsidP="00B74295" w:rsidR="00B74295">
      <w:pPr>
        <w:pStyle w:val="Bezproreda"/>
        <w:rPr>
          <w:b/>
        </w:rPr>
      </w:pPr>
    </w:p>
    <w:p w:rsidRDefault="00B74295" w:rsidP="00B74295" w:rsidR="00B74295">
      <w:pPr>
        <w:pStyle w:val="Bezproreda"/>
      </w:pPr>
      <w:r>
        <w:rPr>
          <w:b/>
        </w:rPr>
        <w:t xml:space="preserve">          </w:t>
      </w:r>
    </w:p>
    <w:p w:rsidRDefault="00B74295" w:rsidP="00B74295" w:rsidR="00B74295">
      <w:pPr>
        <w:pStyle w:val="Bezproreda"/>
      </w:pPr>
      <w:r>
        <w:t xml:space="preserve">               </w:t>
      </w:r>
    </w:p>
    <w:p w:rsidRDefault="00B74295" w:rsidP="00B74295" w:rsidR="00B74295" w:rsidRPr="00380121">
      <w:pPr>
        <w:pStyle w:val="Bezproreda"/>
        <w:rPr>
          <w:b/>
        </w:rPr>
      </w:pPr>
      <w:r w:rsidRPr="00380121">
        <w:rPr>
          <w:b/>
        </w:rPr>
        <w:t>I   OPĆI PODACI O DRUŠTVU</w:t>
      </w:r>
    </w:p>
    <w:p w:rsidRDefault="00B74295" w:rsidP="00B74295" w:rsidR="00B74295">
      <w:pPr>
        <w:pStyle w:val="Bezproreda"/>
      </w:pPr>
    </w:p>
    <w:p w:rsidRDefault="00B74295" w:rsidP="00B74295" w:rsidR="00B74295">
      <w:pPr>
        <w:pStyle w:val="Bezproreda"/>
      </w:pPr>
      <w:r>
        <w:t xml:space="preserve">Prema stanju upisa u sudski registar kod Trgovačkog suda u Zagrebu ZADAR PROJEKT d.o.o. u stečaju, Folnegovićeva 1c, Zagreb,  registrirana je pod brojem MBS 040210033, OIB  48307144485 sa temeljnim kapitalom u  iznosu od 4.160.000,00  kuna. Evidentirani osnivači društva u trenutku otvaranja stečaja su KBM projekt d.o.o. u likvidaciji Zagreb,  KBM Leasing Hrvatska d.o.o. Zagreb , AR  PLANE d.o.o.  iz Slovenije i Nova kreditna banka Maribor d.d. iz Slovenije. </w:t>
      </w:r>
    </w:p>
    <w:p w:rsidRDefault="00B74295" w:rsidP="00B74295" w:rsidR="00B74295">
      <w:pPr>
        <w:pStyle w:val="Bezproreda"/>
      </w:pPr>
      <w:r>
        <w:t>U trenutku otv</w:t>
      </w:r>
      <w:r w:rsidR="00DC5A1C">
        <w:t>a</w:t>
      </w:r>
      <w:r>
        <w:t>ranja stečaja direktor je bila gđa. Cvet</w:t>
      </w:r>
      <w:r w:rsidR="00830390">
        <w:t>k</w:t>
      </w:r>
      <w:r>
        <w:t>a Žirovnik iz Slovenije.</w:t>
      </w:r>
    </w:p>
    <w:p w:rsidRDefault="00B74295" w:rsidP="00B74295" w:rsidR="00B74295">
      <w:pPr>
        <w:pStyle w:val="Bezproreda"/>
      </w:pPr>
    </w:p>
    <w:p w:rsidRDefault="00B74295" w:rsidP="00B74295" w:rsidR="00B74295">
      <w:pPr>
        <w:pStyle w:val="Bezproreda"/>
      </w:pPr>
      <w:r>
        <w:t xml:space="preserve">Predmet poslovanja: </w:t>
      </w:r>
    </w:p>
    <w:p w:rsidRDefault="00B74295" w:rsidP="00B74295" w:rsidR="00B74295">
      <w:pPr>
        <w:pStyle w:val="Bezproreda"/>
      </w:pPr>
    </w:p>
    <w:p w:rsidRDefault="00B74295" w:rsidP="00B74295" w:rsidR="00B74295">
      <w:pPr>
        <w:pStyle w:val="Bezproreda"/>
      </w:pPr>
      <w:r>
        <w:t>- Poslovanje nekretninama</w:t>
      </w:r>
    </w:p>
    <w:p w:rsidRDefault="00B74295" w:rsidP="00B74295" w:rsidR="00B74295">
      <w:pPr>
        <w:pStyle w:val="Bezproreda"/>
      </w:pPr>
      <w:r>
        <w:t>- Promidžba ( reklama i propaganda)</w:t>
      </w:r>
    </w:p>
    <w:p w:rsidRDefault="00B74295" w:rsidP="00B74295" w:rsidR="00B74295">
      <w:pPr>
        <w:pStyle w:val="Bezproreda"/>
      </w:pPr>
      <w:r>
        <w:t>- kupnja i prodaja robe</w:t>
      </w:r>
    </w:p>
    <w:p w:rsidRDefault="00B74295" w:rsidP="00B74295" w:rsidR="00B74295">
      <w:pPr>
        <w:pStyle w:val="Bezproreda"/>
      </w:pPr>
      <w:r>
        <w:t>- Obavljanje trgovačkog posredovanja na domaćem i inozemnom tržištu</w:t>
      </w:r>
    </w:p>
    <w:p w:rsidRDefault="00B74295" w:rsidP="00B74295" w:rsidR="00B74295">
      <w:pPr>
        <w:pStyle w:val="Bezproreda"/>
      </w:pPr>
      <w:r>
        <w:t xml:space="preserve">- građenje, projektiranje, nadzor nad građenjem </w:t>
      </w:r>
    </w:p>
    <w:p w:rsidRDefault="00B74295" w:rsidP="00B74295" w:rsidR="00B74295">
      <w:pPr>
        <w:pStyle w:val="Bezproreda"/>
      </w:pPr>
      <w:r>
        <w:t>- Cestovni prijevoz za vlastite potrebe</w:t>
      </w:r>
    </w:p>
    <w:p w:rsidRDefault="00B74295" w:rsidP="00B74295" w:rsidR="00B74295">
      <w:pPr>
        <w:pStyle w:val="Bezproreda"/>
      </w:pPr>
      <w:r>
        <w:t xml:space="preserve">- inženjering, projektni menadžment i tehničke djelatnosti </w:t>
      </w:r>
    </w:p>
    <w:p w:rsidRDefault="00B74295" w:rsidP="00B74295" w:rsidR="00B74295">
      <w:pPr>
        <w:pStyle w:val="Bezproreda"/>
      </w:pPr>
      <w:r>
        <w:t>- računovodstveni poslovi</w:t>
      </w:r>
    </w:p>
    <w:p w:rsidRDefault="00B74295" w:rsidP="00B74295" w:rsidR="00B74295">
      <w:pPr>
        <w:pStyle w:val="Bezproreda"/>
      </w:pPr>
    </w:p>
    <w:p w:rsidRDefault="00B74295" w:rsidP="00B74295" w:rsidR="00B74295">
      <w:pPr>
        <w:pStyle w:val="Bezproreda"/>
      </w:pPr>
    </w:p>
    <w:p w:rsidRDefault="00B74295" w:rsidP="00B74295" w:rsidR="00B74295" w:rsidRPr="00380121">
      <w:pPr>
        <w:pStyle w:val="Bezproreda"/>
        <w:rPr>
          <w:b/>
        </w:rPr>
      </w:pPr>
      <w:r w:rsidRPr="00380121">
        <w:rPr>
          <w:b/>
        </w:rPr>
        <w:t>II  POSLOVNE AKTIVNOSTI I GOSPODARSKI POLOŽAJ</w:t>
      </w:r>
    </w:p>
    <w:p w:rsidRDefault="00B74295" w:rsidP="00B74295" w:rsidR="00B74295">
      <w:pPr>
        <w:pStyle w:val="Bezproreda"/>
      </w:pPr>
    </w:p>
    <w:p w:rsidRDefault="00B74295" w:rsidP="00B74295" w:rsidR="00B74295">
      <w:pPr>
        <w:pStyle w:val="Bezproreda"/>
      </w:pPr>
      <w:r>
        <w:t xml:space="preserve">Prema dostupnim podacima, i zatečenoj poslovnoj dokumentaciji, osnovna djelatnost društva bila je investicija u kupnju građevinskog zemljišta na lokaciji Zadar, Murvička cesta radi izgradnje stambeno poslovnog kompleksa.  </w:t>
      </w:r>
    </w:p>
    <w:p w:rsidRDefault="00B74295" w:rsidP="00B74295" w:rsidR="00B74295">
      <w:pPr>
        <w:pStyle w:val="Bezproreda"/>
      </w:pPr>
    </w:p>
    <w:p w:rsidRDefault="00B74295" w:rsidP="00B74295" w:rsidR="00B74295">
      <w:pPr>
        <w:pStyle w:val="Bezproreda"/>
      </w:pPr>
      <w:r>
        <w:t>Prema dostupnim podacima društvo je tijekom 2007.g. izvršilo znatna ulaganja u kupnju građevinskog zemljišta u Zadru, te je tijekom 2008.g. ishodilo dozvolu za rušenje starih građevina koje su se nalazile na predmetnoj lokaciji. Prema kreditnoj dokumentaciji, te zaprimljenoj prijavi tražbine Nove kreditne banke Maribor d.d., ista je financirala sukladno pismu namjere kupnju zemljišta, no i daljnje radove vezane uz rušenje i projektiranje stambeno poslovnog kompleksa.</w:t>
      </w:r>
    </w:p>
    <w:p w:rsidRDefault="00B74295" w:rsidP="00B74295" w:rsidR="00B74295">
      <w:pPr>
        <w:pStyle w:val="Bezproreda"/>
      </w:pPr>
    </w:p>
    <w:p w:rsidRDefault="00B74295" w:rsidP="00B74295" w:rsidR="00B74295">
      <w:pPr>
        <w:pStyle w:val="Bezproreda"/>
      </w:pPr>
      <w:r>
        <w:t xml:space="preserve">Tijekom 2009.g. ishođena je Potvrda parcelacijskog elaborata kojim je formirano sedam građevinskih parcela, te su također tijekom 2009.g. ishođene Lokacijske dozvole koje su postale pravomoćne za izgradnju objekata stambeno poslovne namjene oznake „A“ i „3B“ ukupne bruto razvijene površine ( </w:t>
      </w:r>
      <w:r>
        <w:lastRenderedPageBreak/>
        <w:t>uključujući podzemni dio) od 14897 m2, stambeno poslovni objekt sa 66 stanova i 12 poslovnih prostora ukupne bruto površine od 12062 m2, te lokacijske dozvole za izgradnju tri prometnice i trafo stanice,  DTK mreže i javne rasvjete.</w:t>
      </w:r>
    </w:p>
    <w:p w:rsidRDefault="00B74295" w:rsidP="00B74295" w:rsidR="00B74295">
      <w:pPr>
        <w:pStyle w:val="Bezproreda"/>
      </w:pPr>
    </w:p>
    <w:p w:rsidRDefault="00B74295" w:rsidP="00B74295" w:rsidR="00B74295">
      <w:pPr>
        <w:pStyle w:val="Bezproreda"/>
      </w:pPr>
      <w:r>
        <w:t xml:space="preserve">Tijekom 2010.g. društvo je ishodilo i Potvrdu glavnog projekta za naprijed opisane projektirane građevine, no zastalo se sa realizacijom projekta, te kako nije započela gradnja tijekom 2011.g. ishođeno je produljenje Potvrda glavnih projekata. Nadalje je do 2014.g. čitav projekt gradnje također u cijelosti mirovao, te su 2014.g. formalno otvorena gradilišta temeljem Ugovora o izvođenju zemljanih radova sa tvrtkom IBIS 92 d.o.o., no faktički prema stanju građevinskog zemljišta u koje je izvršen uvid nakon otvaranja stečaja, proizlazi da društvo nije započelo sa samom gradnjom zgrada za koje su ishođene dozvole. </w:t>
      </w:r>
    </w:p>
    <w:p w:rsidRDefault="00B74295" w:rsidP="00B74295" w:rsidR="00B74295">
      <w:pPr>
        <w:pStyle w:val="Bezproreda"/>
      </w:pPr>
    </w:p>
    <w:p w:rsidRDefault="00B74295" w:rsidP="00B74295" w:rsidR="00B74295">
      <w:pPr>
        <w:pStyle w:val="Bezproreda"/>
      </w:pPr>
      <w:r>
        <w:t>Kako je u navedenim okolnostima izostalo financiranje projekta „ Murvička“, to dužnik od 2014.g. do otvaranja stečaja nije uopće nadalje razvijao projekt, te je uslijed dotad visokih troškova financiranja koji su imali za posljedicu daljnje financijsko zaduženje za kamatu na odobrene kredite, dovelo protekom vremena do prezaduženosti trgovačkog društva.</w:t>
      </w:r>
    </w:p>
    <w:p w:rsidRDefault="00B74295" w:rsidP="00B74295" w:rsidR="00B74295">
      <w:pPr>
        <w:pStyle w:val="Bezproreda"/>
      </w:pPr>
    </w:p>
    <w:p w:rsidRDefault="00B74295" w:rsidP="00B74295" w:rsidR="00B74295">
      <w:pPr>
        <w:pStyle w:val="Bezproreda"/>
      </w:pPr>
      <w:r>
        <w:t>Otvaranje stečaja nad društvom predložila je Nova kreditna Banka Maribor d.d., te je rješenjem Suda uslijed prezaduženosti nad dužnikom otvoren stečajni postupak dana 22.10.2018.g.</w:t>
      </w:r>
    </w:p>
    <w:p w:rsidRDefault="00B74295" w:rsidP="00B74295" w:rsidR="00B74295">
      <w:pPr>
        <w:pStyle w:val="Bezproreda"/>
      </w:pPr>
    </w:p>
    <w:p w:rsidRDefault="00B74295" w:rsidP="00B74295" w:rsidR="00B74295">
      <w:pPr>
        <w:pStyle w:val="Bezproreda"/>
      </w:pPr>
      <w:r>
        <w:t>Nadalje, radi otklanjanja eventualnih pravnih pitanja vezanih uz odnos osnivača i vjerovnika, Banke,  sukladno odredbama ZTD-a, izvršen je uvid u povijesni izvadak iz sudskog registra za dužnika, te uspoređujući poslovne kreditne odnose koji su se uglavnom realizirali u periodu 2006.g. do 2011.g., proizlazi da je Nova KBM d.d. neposredno  u vlasničku strukturu društva ušla temeljem odluke Skupštine društva od 29.10.2014.g. kojom se daje suglasnost na prijenos udjela sa člana KBM FINEKO d.o.o. u likvidaciji.</w:t>
      </w:r>
    </w:p>
    <w:p w:rsidRDefault="00B74295" w:rsidP="00B74295" w:rsidR="00B74295">
      <w:pPr>
        <w:pStyle w:val="Bezproreda"/>
      </w:pPr>
    </w:p>
    <w:p w:rsidRDefault="00B74295" w:rsidP="00B74295" w:rsidR="00B74295">
      <w:pPr>
        <w:pStyle w:val="Bezproreda"/>
      </w:pPr>
      <w:r>
        <w:t>Pri preuzimanju dokumentacije društva, nije zatečena knjiga udjela, te j</w:t>
      </w:r>
      <w:r w:rsidR="00830390">
        <w:t>e kod primopredaje bivša  uprava</w:t>
      </w:r>
      <w:r>
        <w:t xml:space="preserve"> društva, gđa Cvet</w:t>
      </w:r>
      <w:r w:rsidR="00830390">
        <w:t>k</w:t>
      </w:r>
      <w:r>
        <w:t xml:space="preserve">a Žirovnik izjavila da joj nije poznato da li postoji knjiga udjela.  Prema dostupnim podacima upisa u sudskom registru, te sjednicama Skupštine društva, proizlazi da su osnivači društva u trenutku otvaranja stečaja AR PLANE d.o.o. Slovenija ( nominalna vrijednost udjela 2.080.000,00 kn ili 50% udjela), KBM Projekt d.o.o. </w:t>
      </w:r>
      <w:r w:rsidR="00830390">
        <w:t xml:space="preserve">u </w:t>
      </w:r>
      <w:r>
        <w:t>likvidaciji ( nominalna vrijednost udjela 818.000,00 kn ili 19,7% udjela)), KBM Leasing Hrvatska d.o.o. (nominalna vrijednost udjela 444.000,00 kn ili 10,6% udjela), te Nova KBM d.d. ( nominalna vrijednost udjela 818.000,00 kn ili 19,7 % udjela).</w:t>
      </w:r>
    </w:p>
    <w:p w:rsidRDefault="00B74295" w:rsidP="00B74295" w:rsidR="00B74295">
      <w:pPr>
        <w:pStyle w:val="Bezproreda"/>
      </w:pPr>
    </w:p>
    <w:p w:rsidRDefault="00B74295" w:rsidP="00B74295" w:rsidR="00B74295">
      <w:pPr>
        <w:pStyle w:val="Bezproreda"/>
      </w:pPr>
      <w:r>
        <w:t>Kako je u predmetnom kreditnom poslu odnos između dužnika i financijske institucije, Nove kreditne banke Maribor d.d., koja nije bila registrirana u Republici Hrvatskoj, opreza radi je stečajnom sucu predložena odgoda održavanja ispitnog i izvještajnog ročišta do donošenja odluke suda Europske unije  vezano uz primjenu Zakona o ništetnosti ugovora o kreditu s međunarodnim obilježjem sklopljenih u Republici Hrvatskoj s neovlaštenim vjerovnikom.  Rješenjem suda odgođeno je održavanje ispitnog i izvještajnog ročišta do donošenja odluke Europskog suda.</w:t>
      </w:r>
    </w:p>
    <w:p w:rsidRDefault="00B74295" w:rsidP="00B74295" w:rsidR="00B74295">
      <w:pPr>
        <w:pStyle w:val="Bezproreda"/>
      </w:pPr>
    </w:p>
    <w:p w:rsidRDefault="00B74295" w:rsidP="00B74295" w:rsidR="00B74295">
      <w:pPr>
        <w:pStyle w:val="Bezproreda"/>
      </w:pPr>
      <w:r>
        <w:t xml:space="preserve">Iz odluke Suda Europske unije u predmetu C-630/17 od 14.2.2019.g. proizlazi da se pravo Unije protivi nacionalnom zakonodavstvu, odnosno da je predmetni Zakon u suprotnosti sa pravnom stečevinom Europske unije. </w:t>
      </w:r>
    </w:p>
    <w:p w:rsidRDefault="00B74295" w:rsidP="00B74295" w:rsidR="00B74295">
      <w:pPr>
        <w:pStyle w:val="Bezproreda"/>
      </w:pPr>
    </w:p>
    <w:p w:rsidRDefault="00B74295" w:rsidP="00B74295" w:rsidR="00B74295">
      <w:pPr>
        <w:pStyle w:val="Bezproreda"/>
      </w:pPr>
      <w:r>
        <w:t xml:space="preserve">Nakon otvaranja stečajnog postupka, te nakon ostvarenog kontakta sa bivšom direktoricom društva Cvetkom Žirovnik 14.11.2018.g. izvršena je primopredaja žiga tvrtke i dokumentacije koja se nalazila u knjigovodstvenom servisu FISCALIS d.o.o.  u Zagrebu. Ujedno je dobivena informacija da se značajna dokumentacija dužnika nalazi u posjedu Nove kreditne banke Maribor d.d. u Mariboru, te je izvršen uvid u dokumentaciju koja se nalazi u sjedištu Banke u Mariboru.  Zatečena dokumentacija u </w:t>
      </w:r>
      <w:r>
        <w:lastRenderedPageBreak/>
        <w:t xml:space="preserve">prostorima Banke, nije sortirana po vrsti dokumentacije, već je uslijed transporta pomiješana, no prema izvršenom uvidu ista obuhvaća najznačajnijim dijelom projektnu dokumentaciju, te također dijelom poslovnu dokumentaciju iz prethodnih godina koja nije zatečena u knjigovodstvenom servisu. Prema procjeni sveukupna dokumentacija ima volumen većeg kombi vozila, te će za prijevoz iste biti potrebno osigurati potrebna financijska sredstva za sam transport no i potreban prostor za daljnje čuvanje, pri čemu stečajni dužnik nema zatečenih dostatnih financijskih mogućnosti financiranja navedenih radnji. Prilikom uvida u stanje dokumentacije u Mariboru, izuzet je tek manji dio koji je prema procjeni bio nužan u ovoj fazi stečajnog postupka za sagledavanje stanja imovine i gospodarskog položaja dužnika. U daljnjem tijeku stečajnog postupka kada se osiguraju potrebna financijska sredstava biti će izvršeno izuzimanje cjelokupne dokumentacije dužnika koja se nalazi u Mariboru. </w:t>
      </w:r>
    </w:p>
    <w:p w:rsidRDefault="00B74295" w:rsidP="00B74295" w:rsidR="00B74295">
      <w:pPr>
        <w:pStyle w:val="Bezproreda"/>
      </w:pPr>
    </w:p>
    <w:p w:rsidRDefault="00B74295" w:rsidP="00B74295" w:rsidR="00B74295">
      <w:pPr>
        <w:pStyle w:val="Bezproreda"/>
      </w:pPr>
      <w:r>
        <w:t xml:space="preserve">Prema financijskim izvješćima  dužnik je kontinuirano ostvarivao gubitke u poslovanju do 2015.g., pri čemu uopće do 2017.g. nije imao iskazane poslovne prihode već samo eventualne prihode od tečajnih razlika s osnova valutnog kreditnog zaduženja u EUR-ima. Također prema usporednim podacima, za period 2013. do 2015.g. društvo je godišnje iskazivalo financijske rashode s osnova kamata, tečajnih razlika i sl. obaveza u iznosu od 15 do 17 mil. kuna, dok u narednim periodima za 2016. i 2017.g. nije iskazalo financijske rashode niti rezervacije za troškove kamata unatoč visokom kreditnom zaduženju. Kako su ukupna zaduženja za predmetnu kamatu obuhvaćena samom prijavom tražbine Banke, u daljnjem tijeku uređenja poslovnih knjiga izvršiti će se potrebna knjiženja. </w:t>
      </w:r>
    </w:p>
    <w:p w:rsidRDefault="00B74295" w:rsidP="00B74295" w:rsidR="00B74295">
      <w:pPr>
        <w:pStyle w:val="Bezproreda"/>
      </w:pPr>
    </w:p>
    <w:p w:rsidRDefault="00B74295" w:rsidP="00B74295" w:rsidR="00B74295">
      <w:pPr>
        <w:pStyle w:val="Bezproreda"/>
      </w:pPr>
      <w:r>
        <w:t>Nakon otvaranja stečajnog postupka izvršene su slijedeće bitne radnje stečajnog postupka:</w:t>
      </w:r>
    </w:p>
    <w:p w:rsidRDefault="00B74295" w:rsidP="00B74295" w:rsidR="00B74295">
      <w:pPr>
        <w:pStyle w:val="Bezproreda"/>
      </w:pPr>
    </w:p>
    <w:p w:rsidRDefault="00B74295" w:rsidP="00B74295" w:rsidR="00B74295">
      <w:pPr>
        <w:pStyle w:val="Bezproreda"/>
      </w:pPr>
      <w:r>
        <w:t>- otvoren je novi račun stečajnog dužnika kod Privredne banke Zagreb d.d.</w:t>
      </w:r>
    </w:p>
    <w:p w:rsidRDefault="00B74295" w:rsidP="00B74295" w:rsidR="00B74295">
      <w:pPr>
        <w:pStyle w:val="Bezproreda"/>
      </w:pPr>
      <w:r>
        <w:t>- izvršen je popis imovine</w:t>
      </w:r>
    </w:p>
    <w:p w:rsidRDefault="00B74295" w:rsidP="00B74295" w:rsidR="00B74295">
      <w:pPr>
        <w:pStyle w:val="Bezproreda"/>
      </w:pPr>
      <w:r>
        <w:t>- izvršen je uvid u bitnu dokumentaciju projekta „Murvička“</w:t>
      </w:r>
    </w:p>
    <w:p w:rsidRDefault="00B74295" w:rsidP="00B74295" w:rsidR="00B74295">
      <w:pPr>
        <w:pStyle w:val="Bezproreda"/>
      </w:pPr>
      <w:r>
        <w:t xml:space="preserve">- izvršen je uvid na terenu u stanje nekretnina u vlasništvu dužnika </w:t>
      </w:r>
    </w:p>
    <w:p w:rsidRDefault="00B74295" w:rsidP="00B74295" w:rsidR="00B74295">
      <w:pPr>
        <w:pStyle w:val="Bezproreda"/>
      </w:pPr>
      <w:r>
        <w:t>- poduzete su radnje na sporazumnom rješavanju zakupa nekretnina po zatečenom ugovoru</w:t>
      </w:r>
    </w:p>
    <w:p w:rsidRDefault="00B74295" w:rsidP="00B74295" w:rsidR="00B74295">
      <w:pPr>
        <w:pStyle w:val="Bezproreda"/>
      </w:pPr>
      <w:r>
        <w:t xml:space="preserve">- angažiran je knjigovodstveni servis radi   izrade financijskih izvješća do dana otvaranja stečaja, te će u narednom   periodu nakon utvrđivanja obaveza u stečajnom postupku, te u skladu sa zatečenim stanjem imovine izvršiti uređenje stanja poslovnih knjiga  </w:t>
      </w:r>
    </w:p>
    <w:p w:rsidRDefault="00B74295" w:rsidP="00B74295" w:rsidR="00B74295">
      <w:pPr>
        <w:pStyle w:val="Bezproreda"/>
      </w:pPr>
      <w:r>
        <w:t>- ispitane su tražbine vjerovnika</w:t>
      </w:r>
    </w:p>
    <w:p w:rsidRDefault="00B74295" w:rsidP="00B74295" w:rsidR="00B74295">
      <w:pPr>
        <w:pStyle w:val="Bezproreda"/>
      </w:pPr>
    </w:p>
    <w:p w:rsidRDefault="00B74295" w:rsidP="00B74295" w:rsidR="00B74295" w:rsidRPr="00380121">
      <w:pPr>
        <w:pStyle w:val="Bezproreda"/>
        <w:rPr>
          <w:b/>
        </w:rPr>
      </w:pPr>
      <w:r w:rsidRPr="00380121">
        <w:rPr>
          <w:b/>
        </w:rPr>
        <w:t>III    IMOVINA STEČAJNOG DUŽNIKA</w:t>
      </w:r>
    </w:p>
    <w:p w:rsidRDefault="00B74295" w:rsidP="00B74295" w:rsidR="00B74295">
      <w:pPr>
        <w:pStyle w:val="Bezproreda"/>
      </w:pPr>
    </w:p>
    <w:p w:rsidRDefault="00B74295" w:rsidP="00B74295" w:rsidR="00B74295">
      <w:pPr>
        <w:pStyle w:val="Bezproreda"/>
      </w:pPr>
      <w:r>
        <w:t xml:space="preserve">Analiza imovine stečajnog dužnika bazira se na zatečenom stanju poslovnih knjiga na dan otvaranja stečajnog postupka prema stanju poslovnih knjiga preuzetih od bivše uprave, te stvarnom stanju zatečene imovine dužnika. Nastavno na navedeno procjenjuje se slijedeće stanje očekivane visine stečajne mase: </w:t>
      </w:r>
    </w:p>
    <w:p w:rsidRDefault="00B74295" w:rsidP="00B74295" w:rsidR="00B74295">
      <w:pPr>
        <w:pStyle w:val="Bezproreda"/>
      </w:pPr>
    </w:p>
    <w:p w:rsidRDefault="00B74295" w:rsidP="00B74295" w:rsidR="00B74295">
      <w:pPr>
        <w:pStyle w:val="Bezproreda"/>
      </w:pPr>
    </w:p>
    <w:p w:rsidRDefault="00B74295" w:rsidP="00B74295" w:rsidR="00B74295">
      <w:pPr>
        <w:pStyle w:val="Bezproreda"/>
      </w:pPr>
    </w:p>
    <w:tbl>
      <w:tblPr>
        <w:tblW w:type="dxa" w:w="9210"/>
        <w:tblInd w:type="dxa" w:w="1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180"/>
        <w:gridCol w:w="2580"/>
        <w:gridCol w:w="2450"/>
      </w:tblGrid>
      <w:tr w:rsidTr="00B74295" w:rsidR="00B74295">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Vrsta imovine</w:t>
            </w:r>
          </w:p>
        </w:tc>
        <w:tc>
          <w:tcPr>
            <w:tcW w:type="dxa" w:w="25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 xml:space="preserve">Knjigovodstvena sadašnja vrijednost (kn) </w:t>
            </w:r>
          </w:p>
        </w:tc>
        <w:tc>
          <w:tcPr>
            <w:tcW w:type="dxa" w:w="245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Procijenjena potencijalna visina stečajne mase</w:t>
            </w:r>
          </w:p>
        </w:tc>
      </w:tr>
      <w:tr w:rsidTr="00B74295" w:rsidR="00B74295">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Računalna oprema i software</w:t>
            </w:r>
          </w:p>
        </w:tc>
        <w:tc>
          <w:tcPr>
            <w:tcW w:type="dxa" w:w="25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 xml:space="preserve">                        0,00</w:t>
            </w:r>
          </w:p>
        </w:tc>
        <w:tc>
          <w:tcPr>
            <w:tcW w:type="dxa" w:w="245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 xml:space="preserve">                          0</w:t>
            </w:r>
          </w:p>
        </w:tc>
      </w:tr>
      <w:tr w:rsidTr="00B74295" w:rsidR="00B74295">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Novčana sredstva</w:t>
            </w:r>
          </w:p>
        </w:tc>
        <w:tc>
          <w:tcPr>
            <w:tcW w:type="dxa" w:w="25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 xml:space="preserve">                 7.004,36</w:t>
            </w:r>
          </w:p>
        </w:tc>
        <w:tc>
          <w:tcPr>
            <w:tcW w:type="dxa" w:w="2450"/>
            <w:tcBorders>
              <w:top w:space="0" w:sz="4" w:color="auto" w:val="single"/>
              <w:left w:space="0" w:sz="4" w:color="auto" w:val="single"/>
              <w:bottom w:space="0" w:sz="4" w:color="auto" w:val="single"/>
              <w:right w:space="0" w:sz="4" w:color="auto" w:val="single"/>
            </w:tcBorders>
            <w:hideMark/>
          </w:tcPr>
          <w:p w:rsidRDefault="00B74295" w:rsidR="00B74295">
            <w:r>
              <w:t xml:space="preserve">                   1.318</w:t>
            </w:r>
          </w:p>
        </w:tc>
      </w:tr>
      <w:tr w:rsidTr="00B74295" w:rsidR="00B74295">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Potraživanja po predporezu</w:t>
            </w:r>
          </w:p>
        </w:tc>
        <w:tc>
          <w:tcPr>
            <w:tcW w:type="dxa" w:w="25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 xml:space="preserve">               24.715,64    </w:t>
            </w:r>
          </w:p>
        </w:tc>
        <w:tc>
          <w:tcPr>
            <w:tcW w:type="dxa" w:w="245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 xml:space="preserve">                          0</w:t>
            </w:r>
          </w:p>
        </w:tc>
      </w:tr>
      <w:tr w:rsidTr="00B74295" w:rsidR="00B74295">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lastRenderedPageBreak/>
              <w:t>Sitan inventar u upotrebi</w:t>
            </w:r>
          </w:p>
        </w:tc>
        <w:tc>
          <w:tcPr>
            <w:tcW w:type="dxa" w:w="25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 xml:space="preserve">                        0,00</w:t>
            </w:r>
          </w:p>
        </w:tc>
        <w:tc>
          <w:tcPr>
            <w:tcW w:type="dxa" w:w="245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 xml:space="preserve">                          0</w:t>
            </w:r>
          </w:p>
        </w:tc>
      </w:tr>
      <w:tr w:rsidTr="00B74295" w:rsidR="00B74295">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Proizvodnja u tijeku-građevinsko zemljište sa komunalnim uređenjem</w:t>
            </w:r>
          </w:p>
        </w:tc>
        <w:tc>
          <w:tcPr>
            <w:tcW w:type="dxa" w:w="25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 xml:space="preserve">    151.036.992,45        </w:t>
            </w:r>
          </w:p>
        </w:tc>
        <w:tc>
          <w:tcPr>
            <w:tcW w:type="dxa" w:w="245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 xml:space="preserve">        </w:t>
            </w:r>
            <w:r w:rsidR="00340610">
              <w:t>24.266.000</w:t>
            </w:r>
          </w:p>
        </w:tc>
      </w:tr>
      <w:tr w:rsidTr="00B74295" w:rsidR="00B74295">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Sveukupno imovina</w:t>
            </w:r>
          </w:p>
        </w:tc>
        <w:tc>
          <w:tcPr>
            <w:tcW w:type="dxa" w:w="258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 xml:space="preserve">    151.068.712,45</w:t>
            </w:r>
          </w:p>
        </w:tc>
        <w:tc>
          <w:tcPr>
            <w:tcW w:type="dxa" w:w="2450"/>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pPr>
            <w:r>
              <w:t xml:space="preserve">        </w:t>
            </w:r>
            <w:r w:rsidR="00340610">
              <w:t>24.267.318</w:t>
            </w:r>
          </w:p>
        </w:tc>
      </w:tr>
    </w:tbl>
    <w:p w:rsidRDefault="00B74295" w:rsidP="00B74295" w:rsidR="00B74295">
      <w:pPr>
        <w:pStyle w:val="Bezproreda"/>
      </w:pPr>
    </w:p>
    <w:p w:rsidRDefault="00B74295" w:rsidP="00B74295" w:rsidR="00B74295">
      <w:pPr>
        <w:pStyle w:val="Bezproreda"/>
      </w:pPr>
    </w:p>
    <w:p w:rsidRDefault="00B74295" w:rsidP="00B74295" w:rsidR="00B74295">
      <w:pPr>
        <w:pStyle w:val="Bezproreda"/>
      </w:pPr>
      <w:r>
        <w:t>U poslovnim knjigama društva iskazana je računalna oprema i software po nabavnoj vrijednosti od 16.095,00 kn, a koja je u cijelosti amortizirana, te nema sadašnje vrijednosti. Također kod preuzimanja imovine stečajnog dužnika nije zatečena predmetna imovina, te sukladno navedenom proizlazi da s navedenog osnova nema očekivane stečajne mase. Također će se u poslovnim knjigama izvršiti isknjiženje predmetne pozicije aktive jer ista ne postoji.</w:t>
      </w:r>
    </w:p>
    <w:p w:rsidRDefault="00B74295" w:rsidP="00B74295" w:rsidR="00B74295">
      <w:pPr>
        <w:pStyle w:val="Bezproreda"/>
      </w:pPr>
    </w:p>
    <w:p w:rsidRDefault="00B74295" w:rsidP="00B74295" w:rsidR="00B74295">
      <w:pPr>
        <w:pStyle w:val="Bezproreda"/>
      </w:pPr>
      <w:r>
        <w:t>Novčana sredstva iskazana u aktivi čini novac na računu, depozitima i deviznom računu. Provjerom stanja kod Banke u trenutku zatvaranja starih računa i otvaranja novog računa kod PBZ d.d. Zagreb, stanje novčanih sredstava iznosi 1.318 kn, te je i očekivana visina stečajne mase u visini zatečenog salda na računu, a u preostalom dijelu radi se o neusklađenoj knjigovodstvenoj poziciji.</w:t>
      </w:r>
    </w:p>
    <w:p w:rsidRDefault="00B74295" w:rsidP="00B74295" w:rsidR="00B74295">
      <w:pPr>
        <w:pStyle w:val="Bezproreda"/>
      </w:pPr>
    </w:p>
    <w:p w:rsidRDefault="00B74295" w:rsidP="00B74295" w:rsidR="00B74295">
      <w:pPr>
        <w:pStyle w:val="Bezproreda"/>
      </w:pPr>
      <w:r>
        <w:t>Potraživanja za predporez i druga potraživanja od RH, gotovo u cijelosti se odnose na iskazan predporez s osnova PDV-a. Društvo tijekom iskazivanja predporeza po ulaznim računima nije obavljalo djelatnost, te je također u 2016.g. pokušalo izvršiti povrat predporeza, no rješenjem Minsitarstva financija Porezne uprave odbijen je zahtjev za povrat iz razloga što je preduvjet za pravo na odbitak predporeza obavljanje djelatnosti i prihoda tijekom perioda. Nastavno na navedeno s osnova predmetne pozicije aktive nema očekivane stečajne mase.</w:t>
      </w:r>
    </w:p>
    <w:p w:rsidRDefault="00B74295" w:rsidP="00B74295" w:rsidR="00B74295">
      <w:pPr>
        <w:pStyle w:val="Bezproreda"/>
      </w:pPr>
    </w:p>
    <w:p w:rsidRDefault="00B74295" w:rsidP="00B74295" w:rsidR="00B74295">
      <w:pPr>
        <w:pStyle w:val="Bezproreda"/>
      </w:pPr>
      <w:r>
        <w:t>Jedinu i najznačajniju imovinu društva čini proizvodnja u tijeku koja obuhvaća kupljeno građevinsko zemljište na lokac</w:t>
      </w:r>
      <w:r w:rsidR="00830390">
        <w:t xml:space="preserve">iji Zadar, Murvička cesta </w:t>
      </w:r>
      <w:r>
        <w:t>za koje su poduzete radnje, kako je opisano u točki II izvješća, radi komunalnog uređenja, projektiranja i ishođenja lokacijskih dozvola i Potvrda glavnih projekata. Predmetna pozicija imovine obuhvaća nekretnine upisane kod Općinskog suda u Zadru u zk.ul. 13591 ( 898 m2); 9323 ( 113 m2); 10149 ( 10844 m2)10589 ( 80 m2); 10117 (107 m2); 14330 (4229 m2); 10118 ( 122 m2)  9319 ( 158 m2), 11916 ( 4200 m2); 9322 ( 8526 m2) ili sveukupna površina od 29277 m2. Predmetne nekretnine čine prirodnu cjelinu i kao takve predstavljaju sveobuhvatno rješavanje projekta izgradnje stambeno poslovnog kompleksa „ Murvička“. Na svim naprijed navedenim nekretninama pod zabilježbom Z-492/08 upisano je razlučno pravo u korist Nove kreditne banke Maribor d.d. Maribor, Republika Slovenija, radi osiguranja iznosa od 20.000.000,00 EUR-a uvećano za kamate sa svim troškovima i to temeljem Dodatka broj 1/2008 Sporazuma o osiguranju novčane tražbine zasnivanjem založnog prava. Osim založnog prava, na nekretninama je izvršena zabilježba spora temeljem prijedloga Mikulić Joze koji se vodi pod poslovnim brojem P-2575/2018 ( u zemljišnim knjigama pogrešno upisano P-2585/18) na Općinskom građanskom sudu u Zagrebu radi brisanja prava vlasništva i založnog prava i uspostave ranijeg zemljišnoknjižnog stanja ( Z-11206/2018 i Z-11444/2018). O statusu parnice biti će detaljnije obrazloženo u dijelu sporova koje vodi stečajni dužnik. Dio nekretnina je prema zatečenom presliku Ugovora o zakupu od 20.3.2018.g. bio u zakupu vlasnika susjedne parcele CENTAR d.o.o. koji je u fazi izgradnje objekata na svojoj nekretnini, sa rokom zakupa 31.12.2018.g. Zakupnina koja je ugovorena u cijelosti je isplaćena po potpisu ugovora u ožujku 2018.g. Kako je Zakupnik i nadalje ostao u korištenju dije</w:t>
      </w:r>
      <w:r w:rsidR="00D36768">
        <w:t>la nekretnine, sa istim su u tijeku razgovori oko  sporazumnog  napuštanje nekretnine do 31.5</w:t>
      </w:r>
      <w:r>
        <w:t>.2019.g.</w:t>
      </w:r>
      <w:r w:rsidR="00D36768">
        <w:t xml:space="preserve"> uz očekivanu naplatu korištenja sukladno kriterijima iz isteklog zakupa. Kako je u osnovi bivši zakupnik </w:t>
      </w:r>
      <w:r w:rsidR="002A0829">
        <w:t>spreman mirnim putem riješiti odnose, u</w:t>
      </w:r>
      <w:r w:rsidR="00D36768">
        <w:t xml:space="preserve"> kraćem roku se očekuje</w:t>
      </w:r>
      <w:r w:rsidR="002A0829">
        <w:t xml:space="preserve"> potpisivanje sporazuma / ugovora oko uređenja predmetnih pravnih odnosa. Podredno, u</w:t>
      </w:r>
      <w:r w:rsidR="00D36768">
        <w:t xml:space="preserve">koliko bi izostalo sporazumno rješavanje odnosa </w:t>
      </w:r>
      <w:r>
        <w:t xml:space="preserve"> biti</w:t>
      </w:r>
      <w:r w:rsidR="00D36768">
        <w:t xml:space="preserve"> će</w:t>
      </w:r>
      <w:r>
        <w:t xml:space="preserve"> potrebno poduzeti pravne radnje r</w:t>
      </w:r>
      <w:r w:rsidR="00D36768">
        <w:t>adi predaje u posjed i</w:t>
      </w:r>
      <w:r>
        <w:t xml:space="preserve">  naknade za korištenje tuđe </w:t>
      </w:r>
      <w:r w:rsidR="00830390">
        <w:t>s</w:t>
      </w:r>
      <w:r>
        <w:t xml:space="preserve">tvari.  </w:t>
      </w:r>
    </w:p>
    <w:p w:rsidRDefault="00B74295" w:rsidP="00B74295" w:rsidR="00B74295">
      <w:pPr>
        <w:pStyle w:val="Bezproreda"/>
      </w:pPr>
    </w:p>
    <w:p w:rsidRDefault="00B74295" w:rsidP="00B74295" w:rsidR="00B74295">
      <w:pPr>
        <w:pStyle w:val="Bezproreda"/>
      </w:pPr>
      <w:r>
        <w:lastRenderedPageBreak/>
        <w:t>Prema stanju stečajnog spisa, odnosno i prema prijavi Nove kreditne banke Maribor d.d. i obavijesti o razlučnom pravu, istoj prileži procjena vrijednosti naprijed opisanih nekretnina u vlasništvu stečajnog dužnika izrađena po PRUDENS CERTUS d.o.o. Zagreb od 25.2.2018.g. ( po ovlaštenom sudskom vještaku Igoru Rajačiću) iz koje procjene</w:t>
      </w:r>
      <w:r w:rsidR="001163D1">
        <w:t xml:space="preserve"> ( zaključak)</w:t>
      </w:r>
      <w:r>
        <w:t xml:space="preserve"> proizlazi procijenjena trž</w:t>
      </w:r>
      <w:r w:rsidR="001163D1">
        <w:t>išna vrijednost od 24.266.000 kn (3.261.000,00</w:t>
      </w:r>
      <w:r>
        <w:t xml:space="preserve"> EUR-a), te je nastavno na navedeni podatak kao očekivana visina stečajne mase istaknut iznos iz predmetne procjene.</w:t>
      </w:r>
    </w:p>
    <w:p w:rsidRDefault="00B74295" w:rsidP="00B74295" w:rsidR="00B74295">
      <w:pPr>
        <w:pStyle w:val="Bezproreda"/>
      </w:pPr>
    </w:p>
    <w:p w:rsidRDefault="00B74295" w:rsidP="00B74295" w:rsidR="00B74295">
      <w:pPr>
        <w:pStyle w:val="Bezproreda"/>
      </w:pPr>
    </w:p>
    <w:p w:rsidRDefault="00B74295" w:rsidP="00B74295" w:rsidR="00B74295">
      <w:pPr>
        <w:pStyle w:val="Bezproreda"/>
      </w:pPr>
    </w:p>
    <w:p w:rsidRDefault="00B74295" w:rsidP="00B74295" w:rsidR="00B74295">
      <w:pPr>
        <w:pStyle w:val="Bezproreda"/>
      </w:pPr>
    </w:p>
    <w:p w:rsidRDefault="00B74295" w:rsidP="00B74295" w:rsidR="00B74295">
      <w:pPr>
        <w:pStyle w:val="Bezproreda"/>
      </w:pPr>
      <w:r>
        <w:t xml:space="preserve">Nastavno na opisanu strukturu imovine stečajnog dužnika potencijalna stečajna masa procjenjuje se u iznosu od   </w:t>
      </w:r>
      <w:r w:rsidR="001163D1">
        <w:t xml:space="preserve"> </w:t>
      </w:r>
      <w:r w:rsidR="001163D1" w:rsidRPr="001163D1">
        <w:rPr>
          <w:b/>
        </w:rPr>
        <w:t>24.267.318</w:t>
      </w:r>
      <w:r w:rsidR="001163D1">
        <w:rPr>
          <w:b/>
        </w:rPr>
        <w:t>,00</w:t>
      </w:r>
      <w:r>
        <w:rPr>
          <w:b/>
        </w:rPr>
        <w:t xml:space="preserve">  kn</w:t>
      </w:r>
      <w:r>
        <w:t>, te će se u daljnjem dijelu izvješće zasnivati na navedenoj pretpostavljenoj visini stečajne mase.</w:t>
      </w:r>
    </w:p>
    <w:p w:rsidRDefault="00B74295" w:rsidP="00B74295" w:rsidR="00B74295">
      <w:pPr>
        <w:pStyle w:val="Bezproreda"/>
      </w:pPr>
      <w:r>
        <w:t xml:space="preserve">  </w:t>
      </w:r>
    </w:p>
    <w:p w:rsidRDefault="00B74295" w:rsidP="00B74295" w:rsidR="00B74295">
      <w:pPr>
        <w:pStyle w:val="Bezproreda"/>
      </w:pPr>
      <w:r>
        <w:t>Popis predmeta stečajne mase i vrijednosti sukladno odredbama članka 221. Stečajnog zakona ( NN 71/15) priložen je uz izvješće i čini sastavni dio izvješća.</w:t>
      </w:r>
    </w:p>
    <w:p w:rsidRDefault="00B74295" w:rsidP="00B74295" w:rsidR="00B74295">
      <w:pPr>
        <w:pStyle w:val="Bezproreda"/>
      </w:pPr>
    </w:p>
    <w:p w:rsidRDefault="00B74295" w:rsidP="00B74295" w:rsidR="00B74295">
      <w:pPr>
        <w:pStyle w:val="Bezproreda"/>
      </w:pPr>
    </w:p>
    <w:p w:rsidRDefault="00B74295" w:rsidP="00B74295" w:rsidR="00B74295">
      <w:pPr>
        <w:pStyle w:val="Bezproreda"/>
      </w:pPr>
      <w:r>
        <w:t xml:space="preserve">IV   </w:t>
      </w:r>
      <w:r w:rsidRPr="00380121">
        <w:rPr>
          <w:b/>
        </w:rPr>
        <w:t>SUDSKI POSTUPCI KOJE VODI STEČAJNI DUŽNIK</w:t>
      </w:r>
    </w:p>
    <w:p w:rsidRDefault="00380121" w:rsidP="00B74295" w:rsidR="00380121">
      <w:pPr>
        <w:pStyle w:val="Bezproreda"/>
      </w:pPr>
    </w:p>
    <w:p w:rsidRDefault="00380121" w:rsidP="00B74295" w:rsidR="00380121">
      <w:pPr>
        <w:pStyle w:val="Bezproreda"/>
      </w:pPr>
    </w:p>
    <w:p w:rsidRDefault="00B74295" w:rsidP="00B74295" w:rsidR="00B74295">
      <w:pPr>
        <w:pStyle w:val="Bezproreda"/>
      </w:pPr>
      <w:r>
        <w:t xml:space="preserve">IV.1.  </w:t>
      </w:r>
      <w:r>
        <w:rPr>
          <w:b/>
        </w:rPr>
        <w:t>Parnica: tužitelj Jozo Mikulić</w:t>
      </w:r>
      <w:r>
        <w:t xml:space="preserve"> / tuženik:  ZADAR PROJEKT d.o.o. ( vps 148.000.000,00 kn)</w:t>
      </w:r>
    </w:p>
    <w:p w:rsidRDefault="00B74295" w:rsidP="00B74295" w:rsidR="00B74295">
      <w:pPr>
        <w:pStyle w:val="Bezproreda"/>
      </w:pPr>
    </w:p>
    <w:p w:rsidRDefault="00B74295" w:rsidP="00B74295" w:rsidR="00B74295">
      <w:pPr>
        <w:pStyle w:val="Bezproreda"/>
      </w:pPr>
      <w:r>
        <w:t>Tužitelj Jozo Mikulić iz Đakova  ustao je tužbom protiv prvotuženika Nove kreditne banke Maribor d.d. i drugotuženika ZADAR PROJEKT d.o.o. radi ništetnosti Ugovora o kreditu broj 42375/50 sa  Dodacima broj 1, 2 i 3 predmetnom ugovoru i ništetnosti i da ne proizvodi pravni učinak Ugovor o zasnivanju založnog prava na nekretninama broj 47/07, Sporazuma o osiguranju novčane tražbine zasnivanjem založnog prava od 27.8.2007.g. ( ovjere OV-20100/07 kod Alkice Kolega Zubčić iz Zadra), te Dodatak br. 1/2008 Sporazuma o osiguranju tražbine zasnivanjem založnog prava na nekretninama u vlasništvu drugotuženika Zadar projekt d.o.o.  radi osiguranja iznosa od 20.000.000,00 EUR-a sa krajnjim dospijećem 31.12.2012.g. upisanim u zk.ul. 13951; 9323; 10149; 10589; 10117; 10118; 9319; 11916; 9322; 14330 sve k.o. Zadar. Nadalje, tužitelj tužbom traži ništetnost i da ne proizvodi pravni učinak Ugovor o kupoprodaji nekretnina sklopljen između društva ISTRA PROJEKT d.o.o. kao prednika dugotuženika ZADAR PROJEKT d.o.o. kao kupca i društva KEMOPLAST TRADE d.d. Zadar i NINI ELEKTROCOMMERC d.d. Poločnik kao prodavatelja, te tužbom traži uspostavu ranijeg zemljišnoknjižnog stanja kakvo je bilo prije upisa prava vlasništva ZADAR PROJEKTA d.o.o. Zagreb i brisanja založnih prav u korist Nova KBM d.d. Predmetna parnica vodi se na Općinskom građanskom sudu u Zagrebu pod poslovnim brojem P-2575/18.</w:t>
      </w:r>
    </w:p>
    <w:p w:rsidRDefault="00B74295" w:rsidP="00B74295" w:rsidR="00B74295">
      <w:pPr>
        <w:pStyle w:val="Bezproreda"/>
      </w:pPr>
    </w:p>
    <w:p w:rsidRDefault="00B74295" w:rsidP="00B74295" w:rsidR="00B74295">
      <w:pPr>
        <w:pStyle w:val="Bezproreda"/>
      </w:pPr>
      <w:r>
        <w:t>Tužitelj svoj zahtjev temelji na odredbama članka 441.st.1. točka 10. Zakona o trgovačkim društvima, ističući kako tuženik ZADAR PROJEKT d.o.o. nije imao suglasnost skupštine društva za sklapanje ugovora o kreditu i pripadajućih dodataka te sporazuma o osiguranju tražbina Banke, a da je sporni ugovor o kreditu sklopljen u roku kraćem od dvije godine od upisa tuženika Zadar projekt u sudski registar.</w:t>
      </w:r>
    </w:p>
    <w:p w:rsidRDefault="00B74295" w:rsidP="00B74295" w:rsidR="00B74295">
      <w:pPr>
        <w:pStyle w:val="Bezproreda"/>
      </w:pPr>
    </w:p>
    <w:p w:rsidRDefault="00B74295" w:rsidP="00B74295" w:rsidR="00B74295">
      <w:pPr>
        <w:pStyle w:val="Bezproreda"/>
      </w:pPr>
      <w:r>
        <w:t>U odnosu na tužbu, prvotuženik Nova KBM d.d. u bitnom ističe:</w:t>
      </w:r>
    </w:p>
    <w:p w:rsidRDefault="00B74295" w:rsidP="00B74295" w:rsidR="00B74295">
      <w:pPr>
        <w:pStyle w:val="Bezproreda"/>
      </w:pPr>
      <w:r>
        <w:t>- prigovor mjesne nadležnosti Općinskog građanskog suda u Zagrebu s obzirom da se nekretnine nalaze u Zadru</w:t>
      </w:r>
    </w:p>
    <w:p w:rsidRDefault="00B74295" w:rsidP="00B74295" w:rsidR="00B74295">
      <w:pPr>
        <w:pStyle w:val="Bezproreda"/>
      </w:pPr>
      <w:r>
        <w:t xml:space="preserve">- prigovor promašene pasivne legitimacije u odnosu na točku VIII tužbe kojom se traži ništetnost i da su bez pravnog učinka Ugovori o kupoprodaji nekretnina sklopljeni između ZADAR PROJEKTA d.o.o. i  KEMOPLAST TRADE d.d. i NIN ELEKTROCOMERCE d.d., jer Nova KBM d.d. nije bila ugovorna stranka </w:t>
      </w:r>
      <w:r>
        <w:lastRenderedPageBreak/>
        <w:t>predmetnih ugovora, te da tužbom nisu obuhvaćene sve stranke predmetnih ugovora, a temeljem čega Nova KBM d.d. predlaže odbačaj predmetne točke tužbe uz naknadu troškova</w:t>
      </w:r>
    </w:p>
    <w:p w:rsidRDefault="00B74295" w:rsidP="00B74295" w:rsidR="00B74295">
      <w:pPr>
        <w:pStyle w:val="Bezproreda"/>
      </w:pPr>
      <w:r>
        <w:t>- ističe nedostatak pravnog interesa tužitelja, jer da je tužitelj podnio tužbu bez da je stranka bilo kojeg pravnog posla koji je predmet tužbe i nespecificirajući pravni interes za vođenje spora sukladno ZOO-u, te da tužitelj nije sukladno odredbi članka 87.st.2. ZOO-a dokazao pravni interes za podnošenje tužbe. Slijedom navedenog prvotuženik Nova KBM d.d. predlaže da sud odbaci tužbu zbog nedostatka pravnog interesa.</w:t>
      </w:r>
    </w:p>
    <w:p w:rsidRDefault="00B74295" w:rsidP="00B74295" w:rsidR="00B74295">
      <w:pPr>
        <w:pStyle w:val="Bezproreda"/>
      </w:pPr>
      <w:r>
        <w:t>- ukazuje da se tužitelj dopisom od 16.5.2018.g. obratio tuženiku ZADAR PROJEKT d.o.o. i Novoj KBM d.d., navodeći kako je isti navodno vlasnik nekretnina, no navedeno ne ističe u tužbi već se postavlja u poziciju zaštite javnog interesa. Slijedom navedenog Nova KBM d.d. ističe da je jedini interes tužitelja onemogućiti, otežati, naplatu potraživanja vjerovnika od drugotuženika prodajom jedine imovine drugotuženika</w:t>
      </w:r>
    </w:p>
    <w:p w:rsidRDefault="00B74295" w:rsidP="00B74295" w:rsidR="00B74295">
      <w:pPr>
        <w:pStyle w:val="Bezproreda"/>
      </w:pPr>
      <w:r>
        <w:t>- prvotuženik Nova KBM d.d. nadalje ističe da u pravnim odnosima prvotuženika i drugotuženika koji se odnosio na sklapanje ugovora o kreditu sa određenim rokom povrata kredita, nema mjesta primjeni odredbe članka 441.st.1.t.10. ZTD-a kojom je predviđena ovlast Skupštine društva da odlučuje o sklapanju ugovora kojima društvo trajno stječe stvari ili prava za neki svoj pogon  za koje se plaća protuvrijednost koja je viša od vrijednosti petine temeljnog kapitala društva. Također Nova KBM d.d. ističe odredbu članka 322.st.2. ZOO-a iz koje proizlazi ako je sklapanje pojedinog posla zabranjeno jednoj strani, ugovor je valjan ako u Zakonu nije što drugo predviđeno, a strana koja je povrijedila zakonsku zbranu snosit će odgovarajuće posljedice, te kako nije bilo zabrane na strani tuženika Nova KBM d.d. to se takav posao ne smatra ništetnim.</w:t>
      </w:r>
    </w:p>
    <w:p w:rsidRDefault="00B74295" w:rsidP="00B74295" w:rsidR="00B74295">
      <w:pPr>
        <w:pStyle w:val="Bezproreda"/>
      </w:pPr>
      <w:r>
        <w:t>- konačno u odgovoru na tužbu Nova KBM d.d. predlaže odbaciti tužbu u cijelosti</w:t>
      </w:r>
    </w:p>
    <w:p w:rsidRDefault="00B74295" w:rsidP="00B74295" w:rsidR="00B74295">
      <w:pPr>
        <w:pStyle w:val="Bezproreda"/>
      </w:pPr>
    </w:p>
    <w:p w:rsidRDefault="00B74295" w:rsidP="00B74295" w:rsidR="00B74295">
      <w:pPr>
        <w:pStyle w:val="Bezproreda"/>
      </w:pPr>
      <w:r>
        <w:t>Prema zatečenom stanju sudskog spisa, u odnosu na drugotuženi ZADAR POJEKT d.o.o., odgovor na tužbu podnesen je od direktora društva Cvetke Žirovnik, koja u odgovoru navodi da ne raspolaže dokumentacijom relevantnom za odnos između parničnih stranaka, a koji je predmet spora, da se ista nalazi kod provotužene Nove KBM d.d., da predmetnu dokumentaciju kao direktor društva nije preuzela i da ne može dati potpuno i relevantno očitovanje na navode iz tužbe tužitelja.</w:t>
      </w:r>
    </w:p>
    <w:p w:rsidRDefault="00B74295" w:rsidP="00B74295" w:rsidR="00B74295">
      <w:pPr>
        <w:pStyle w:val="Bezproreda"/>
      </w:pPr>
    </w:p>
    <w:p w:rsidRDefault="00B74295" w:rsidP="00B74295" w:rsidR="00B74295">
      <w:pPr>
        <w:pStyle w:val="Bezproreda"/>
      </w:pPr>
      <w:r>
        <w:t>Kako je u predmetnom parničnom postupku za 10.1.2019.g. bilo zakazano ročište, obaviješten je sud o otvaranju stečaja nad drugotuženikom, te je u predmetu doneseno rješenje o prekidu postupka, poziv stečajnom upravitelju na preuzimanje postupka, te je ujedno sud odlučio da se nastavlja postupak. Kako je o nastavku postupka odlučeno bez očitovanja stečajnog upravitelja u smislu odredbi čl. 165. SZ-a,  za preuzimanje parnice značajne vrijednosti potrebna je suglasnost skupštine vjerovnika iz članka 230. SZ-a, to je na isto  uložena žalba.</w:t>
      </w:r>
    </w:p>
    <w:p w:rsidRDefault="00B74295" w:rsidP="00B74295" w:rsidR="00B74295">
      <w:pPr>
        <w:pStyle w:val="Bezproreda"/>
      </w:pPr>
    </w:p>
    <w:p w:rsidRDefault="00B74295" w:rsidP="00B74295" w:rsidR="00B74295">
      <w:pPr>
        <w:pStyle w:val="Bezproreda"/>
      </w:pPr>
      <w:r>
        <w:t xml:space="preserve">Kako je predmetna parnica zabilježena u zemljišnim knjigama, te je okončanje iste prethodno pitanje vezano uz postupak unovčenja imovine opterećene razlučnim pravom, to se procjenjuje neophodnim preuzeti predmetnu parnicu, odnosno predlaže se da skupština vjerovnika odobri preuzimanje predmetne parnice značajne vrijednosti pri čemu će se u slučaju preuzimanja parnice ujedno povući žalba na odluku o nastavku postupka. </w:t>
      </w:r>
    </w:p>
    <w:p w:rsidRDefault="00B74295" w:rsidP="00B74295" w:rsidR="00B74295">
      <w:pPr>
        <w:pStyle w:val="Bezproreda"/>
      </w:pPr>
    </w:p>
    <w:p w:rsidRDefault="00B74295" w:rsidP="00B74295" w:rsidR="00B74295">
      <w:pPr>
        <w:pStyle w:val="Bezproreda"/>
      </w:pPr>
      <w:r>
        <w:t xml:space="preserve">IV.2. </w:t>
      </w:r>
      <w:r>
        <w:rPr>
          <w:b/>
        </w:rPr>
        <w:t>Parnica: tužitelj ZADAR PROJEKT d.o.o.</w:t>
      </w:r>
      <w:r>
        <w:t>, tuženici: Mlinarič Blaž; Grujić Marko, Milojević Aleksandar,  Kokol Branko, Šujica Igor i Blagus Tomislav  (vps 9.547.036,70 kn)</w:t>
      </w:r>
    </w:p>
    <w:p w:rsidRDefault="00B74295" w:rsidP="00B74295" w:rsidR="00B74295">
      <w:pPr>
        <w:pStyle w:val="Bezproreda"/>
      </w:pPr>
    </w:p>
    <w:p w:rsidRDefault="00B74295" w:rsidP="00B74295" w:rsidR="00B74295">
      <w:pPr>
        <w:pStyle w:val="Bezproreda"/>
      </w:pPr>
      <w:r>
        <w:t xml:space="preserve">Parnica se vodi na Trgovačkom sudu u Zadru pod poslovnim brojem P-13/2017 ( prije P-376/13) radi naknade štete u visini od 9.547.036,70 kn sa zakonskom zateznom kamatom i to od tuženika koji su bili članovi uprave i /ili nadzornog odbora tužitelja u periodu nastanka štete. </w:t>
      </w:r>
    </w:p>
    <w:p w:rsidRDefault="00B74295" w:rsidP="00B74295" w:rsidR="00B74295">
      <w:pPr>
        <w:pStyle w:val="Bezproreda"/>
      </w:pPr>
    </w:p>
    <w:p w:rsidRDefault="00B74295" w:rsidP="00B74295" w:rsidR="00B74295">
      <w:pPr>
        <w:pStyle w:val="Bezproreda"/>
      </w:pPr>
      <w:r>
        <w:t>Tužba se zasniva na slijedećim bitnim činjenicama:</w:t>
      </w:r>
    </w:p>
    <w:p w:rsidRDefault="00B74295" w:rsidP="00B74295" w:rsidR="00B74295">
      <w:pPr>
        <w:pStyle w:val="Bezproreda"/>
      </w:pPr>
    </w:p>
    <w:p w:rsidRDefault="00B74295" w:rsidP="00B74295" w:rsidR="00B74295">
      <w:pPr>
        <w:pStyle w:val="Bezproreda"/>
      </w:pPr>
      <w:r>
        <w:lastRenderedPageBreak/>
        <w:t>- da je tužitelj sklopio dva Ugovora sa tvrtkom MTB d.o.o. iz Maribora ( sada u stečaju) za troškove posredovanja i zastupanja i Ugovor  za poslove inženjeringa za izgradnju naselja Murvička u Zadru i to na poslovima projektiranja, ishođenja lokacijskih dozvola, potvrde DPU, parcelacije i gradnju naselja</w:t>
      </w:r>
    </w:p>
    <w:p w:rsidRDefault="00B74295" w:rsidP="00B74295" w:rsidR="00B74295">
      <w:pPr>
        <w:pStyle w:val="Bezproreda"/>
      </w:pPr>
      <w:r>
        <w:t>- da je u poreznom nadzoru obavljenom krajem 2009.g. poreznim rješenjem utvrđena obaveza s osnove nepriznatog odbitka PDV-a u ukupnom iznosu od 1.011.382,89 kn koje je po pravomoćnosti tužitelj morao platiti Republici Hrvatskoj, pri čemu se nalaz poreznog nadzora temelji na činjenici da su sve radove koji su ugovoreni sa MTB-om izvele treće osobe, odnosno iz čega proizlazi da MTB nije izveo ugovorene i plaćene poslove u sveukupnom iznosu od 8.535.653,81 kn</w:t>
      </w:r>
    </w:p>
    <w:p w:rsidRDefault="00B74295" w:rsidP="00B74295" w:rsidR="00B74295">
      <w:pPr>
        <w:pStyle w:val="Bezproreda"/>
      </w:pPr>
      <w:r>
        <w:t>- kako su tuženici u vrijeme sklapanja i dvostrukog plaćanja poslova bili članovi uprave i / ili Nadzornog odbora tužitelja, to se tužbom traži da isti temeljem članka 430. I 439. U svezi sa člankom 252., 73. i 273a jer nisu vodili poslove pozornošću urednog i savjesnog gospodarstvenika, plate tužitelju na ime stvarne štete iznos od 9.547.036,70 kn sa zakonskom zateznom kamatom kako je specificirano u tužbi.</w:t>
      </w:r>
    </w:p>
    <w:p w:rsidRDefault="00B74295" w:rsidP="00B74295" w:rsidR="00B74295">
      <w:pPr>
        <w:pStyle w:val="Bezproreda"/>
      </w:pPr>
    </w:p>
    <w:p w:rsidRDefault="00B74295" w:rsidP="00B74295" w:rsidR="00B74295">
      <w:pPr>
        <w:pStyle w:val="Bezproreda"/>
      </w:pPr>
      <w:r>
        <w:t xml:space="preserve">Prvo do trećetuženi po punomoćniku u odgovoru na tužbu u bitnom iznose: </w:t>
      </w:r>
    </w:p>
    <w:p w:rsidRDefault="00B74295" w:rsidP="00B74295" w:rsidR="00B74295">
      <w:pPr>
        <w:pStyle w:val="Bezproreda"/>
      </w:pPr>
      <w:r>
        <w:t>- Da uz tužbu ne postoji odluka Skupštine društva o postavljanju odštetnog zahtjeva prema upravi i nadzornom odboru, niti postoji dokaz da su zahtjev postavili članovi društva čiji temeljni ulozi čine najmanje deseti dio temeljnog kapitala, te da nema pretpostavki za podizanje tužbe, odnosno da je ista preuranjena.</w:t>
      </w:r>
    </w:p>
    <w:p w:rsidRDefault="00B74295" w:rsidP="00B74295" w:rsidR="00B74295">
      <w:pPr>
        <w:pStyle w:val="Bezproreda"/>
      </w:pPr>
      <w:r>
        <w:t>- ističu prigovor aktivne legitimacije jer da su za postavljanje tužbenog zahtjeva prema čl. 453. ZTD-a ovlašteni članovi društva, prigovaraju nadležnosti suda, te također da je nastala bilo kakva šteta</w:t>
      </w:r>
    </w:p>
    <w:p w:rsidRDefault="00B74295" w:rsidP="00B74295" w:rsidR="00B74295">
      <w:pPr>
        <w:pStyle w:val="Bezproreda"/>
      </w:pPr>
      <w:r>
        <w:t>- ističu da drugo i trećetuženi su bili članovi uprave koji nisu bili ovlašteni samostalno donositi odluke niti uticati na poslovanje tužitelja, te ne mogu odgovarati solidarno. Također ističu da je projekt Murvička bio jedini projekt koji je bio pod posebnim nadzorom udjeličara, da nije bilo prigovora na rad uprave, te da je prvotuženik u razdoblju 2011. do 2013. stalno upozoravao na opstrukciju Nove KBM. Također da revizijom projekta od strane Nove KBM iz 2012.g. da nisu utvrđene nepravilnosti</w:t>
      </w:r>
    </w:p>
    <w:p w:rsidRDefault="00B74295" w:rsidP="00B74295" w:rsidR="00B74295">
      <w:pPr>
        <w:pStyle w:val="Bezproreda"/>
      </w:pPr>
      <w:r>
        <w:t xml:space="preserve">- tuženici ne osporavaju da su između tužitelja i MTB-a sklopljeni ugovori, no  osporavaju da bi znali da će se istovjetne usluge platiti dva puta, te ukazuju da se tužba temelji na rješenju porezne uprave kojim je utvrđen manje obračunat PDV. Također ističu da se protiv drugostupanjske odluke moglo ustati tužbom kod Upravnog suda, no da uprava, Nadzorni odbor i Skupština nisu bili skloni voditi spor. Nadalje ustraju na tvrdnji da je MTB Maribor obavio sve ugovorene poslove, da treće osobe koje su navodno obavile poslove MTB-a nisu u svojim računima obračunale usluge posredovanja i zastupanja, već su obavljali poslove za koje su registrirani, odnosno da MTB nije niti registriran za obavljanje projektiranja, izrade geodetskih podloga i ostalih projekata nužnih za ishođenje građevinske dozvole. Da je iz samih ugovora vidljivo da nisu ugovoreni isti poslovi dva puta niti je izvršeno duplo plaćanje istih poslova. Da je MTB obavljao kontakte i koordinaciju poslova koje su obavljali treći. Da tuženici nisu bili zaposlenici tužitelja u spornom periodu, te da je prvotuženik bio zaposlenik MTB-a. </w:t>
      </w:r>
    </w:p>
    <w:p w:rsidRDefault="00B74295" w:rsidP="00B74295" w:rsidR="00B74295">
      <w:pPr>
        <w:pStyle w:val="Bezproreda"/>
      </w:pPr>
      <w:r>
        <w:t>- konačno, tuženici ističu da su tijela tužitelja bila upoznata sa svim ugovorima, da je plaćanja vršila Nova KBM d.d. po asignacijama i da Banka sigurno ne bi izvršila plaćanja bez osnova. Također da su tuženici svoju dužnost obavljali savjesno, da je MTB ugovorio manji iznos naknade od 3,5% a za navedeno poslove da iznosi i do 6% investicije</w:t>
      </w:r>
    </w:p>
    <w:p w:rsidRDefault="00B74295" w:rsidP="00B74295" w:rsidR="00B74295">
      <w:pPr>
        <w:pStyle w:val="Bezproreda"/>
      </w:pPr>
    </w:p>
    <w:p w:rsidRDefault="00B74295" w:rsidP="00B74295" w:rsidR="00B74295">
      <w:pPr>
        <w:pStyle w:val="Bezproreda"/>
      </w:pPr>
      <w:r>
        <w:t>Četvrtotuženi B. Kokol u odgovoru na tužbu ističe:</w:t>
      </w:r>
    </w:p>
    <w:p w:rsidRDefault="00B74295" w:rsidP="00B74295" w:rsidR="00B74295">
      <w:pPr>
        <w:pStyle w:val="Bezproreda"/>
      </w:pPr>
      <w:r>
        <w:t>- prigovara mjesnoj nenadležnosti suda u Zadru, te da je sud povrijedio prava tuženika određivanjem roka od 15 dana za podnošenje odgovora na tužbu</w:t>
      </w:r>
    </w:p>
    <w:p w:rsidRDefault="00B74295" w:rsidP="00B74295" w:rsidR="00B74295">
      <w:pPr>
        <w:pStyle w:val="Bezproreda"/>
      </w:pPr>
      <w:r>
        <w:t xml:space="preserve">- pobija tužbu u cijelosti u odnosu na osnov i visinu, te navodi da je bez osnova tvrdnja tužitelja kojom smatra da je tuženik kao član nadzornog odbora nesavjesno vodio poslove i grubom namjernom povredom dužne pažnje prouzročio štetu. Ističe da tuženik nije bio upoznat sa sklapanjem prijepornih ugovora sa MTB-om a što dokazuje zapisnik sa 8. Sjednice NO od 26.8.2008.g., te da se na 8. Sjednici NO radilo o prijedlogu da će MTB obavljati poslove pa je NO prihvatio prijedlog da poslove obavlja MTB, a razlog je činjenica da je između Nove KBM d.d. i MTB-a bilo potpisano pismo namjere </w:t>
      </w:r>
      <w:r>
        <w:lastRenderedPageBreak/>
        <w:t>zajedničkih interesa izgradnje naselja Murvička u Zadru. Konačno da se iz ugovora vidi tko je sklopio ugovore.</w:t>
      </w:r>
    </w:p>
    <w:p w:rsidRDefault="00B74295" w:rsidP="00B74295" w:rsidR="00B74295">
      <w:pPr>
        <w:pStyle w:val="Bezproreda"/>
      </w:pPr>
      <w:r>
        <w:t>- tuženik ističe prigovor zastare jer da je trenutak kada je tuženik mogao prouzročiti štetu bila 8 sjednica NO od 26.8.2008.g. , a tužba je podnesena 6.12.2013.g., nakon više od 5 godina</w:t>
      </w:r>
    </w:p>
    <w:p w:rsidRDefault="00B74295" w:rsidP="00B74295" w:rsidR="00B74295">
      <w:pPr>
        <w:pStyle w:val="Bezproreda"/>
      </w:pPr>
      <w:r>
        <w:t>- navodi ukoliko se ne bi prihvatio prigovor zastare, da je tuženik kao član NO postupao u dobroj vjeri namjeri slijedom Pisma namjere i jasno izražene volje osnivača društva i u interesu i zaštiti samog društva i osnivača društva, da sukladno zakonu poslovanjem društva upravlja uprava, da je društvo MTB bio član tužitelja sa 50% udjela, te da je tužitelj trebao tužbu usmjeriti na MTB koji je stekao određena novčana sredstva bez osnove. Također ističe da tuženik nije bio upoznat sa ugovorima o obavljanju pojedinih poslova sa trećima, a da je u odnosu na ugovor sa arhitekticom Ivom Domanovac Budija razvidno da je na 2. Sjednici NO 21.3.2007.g. bio usvojen pregled kao informacija već sklopljenih ugovora, odnosno da su predmetni ugovori već bili sklopljeni do 6.2.2007.g., te da samim time članovi NO nisu odlučivali o predmetnim ugovorima</w:t>
      </w:r>
    </w:p>
    <w:p w:rsidRDefault="00B74295" w:rsidP="00B74295" w:rsidR="00B74295">
      <w:pPr>
        <w:pStyle w:val="Bezproreda"/>
      </w:pPr>
      <w:r>
        <w:t>- tuženik prigovara i aktivnoj legitimaciji jer da nema odluke Skupštine i osnivača za podnošenje tužbe</w:t>
      </w:r>
    </w:p>
    <w:p w:rsidRDefault="00B74295" w:rsidP="00B74295" w:rsidR="00B74295">
      <w:pPr>
        <w:pStyle w:val="Bezproreda"/>
      </w:pPr>
      <w:r>
        <w:t>- tuženik ističe da u odnosu na nadzor Porezne uprave, da je istim bio upoznat tek na 15. Sjednici NO na kojoj je odlučeno da uprava društva treba pribaviti mišljenje odvjetnika radi pokretanja upravnog spora, a što će biti osnov za odluku, te da nije mogao uticati na odluku uprave koja nije pokrenula upravni spor. Ističe da je upravo na 16. Sjednici NO 10.11.2010.g. razriješena dužnosti uprava tužitelja zbog problematike sa poreznom upravom.</w:t>
      </w:r>
    </w:p>
    <w:p w:rsidRDefault="00B74295" w:rsidP="00B74295" w:rsidR="00B74295">
      <w:pPr>
        <w:pStyle w:val="Bezproreda"/>
      </w:pPr>
      <w:r>
        <w:t>- tuženik pobija i visinu postavljenog tužbenog zahtjeva , jer da  Rješenjem porezne uprave nije priznat odbitak predporeza na osnovicu od 4.388.472,00 kn, odnosno da je obaveza s osnova PDV-a sa kamatama iznosila 1.011.382,89 kn, a što bi značilo da je priznat sav ostali iznos PDV-a po računima trećih osoba, te nije jasno zašto tužitelj potražuj štetu i za  iznos od 3.520.145,07 kn, te da tužitelj nije dokazao zašto bi bili štetni svi ugovori sa MTB d.o.o.</w:t>
      </w:r>
    </w:p>
    <w:p w:rsidRDefault="00B74295" w:rsidP="00B74295" w:rsidR="00B74295">
      <w:pPr>
        <w:pStyle w:val="Bezproreda"/>
      </w:pPr>
    </w:p>
    <w:p w:rsidRDefault="00B74295" w:rsidP="00B74295" w:rsidR="00B74295">
      <w:pPr>
        <w:pStyle w:val="Bezproreda"/>
      </w:pPr>
      <w:r>
        <w:t>U odnosu na peto i šesto tuženike, a iste u odgovoru na tužbu zastupa isti punomoćnik kao  i četvrtotuženika, u osnovi tuženici ističu iste prigovore kao četvrtotuženik.</w:t>
      </w:r>
    </w:p>
    <w:p w:rsidRDefault="00B74295" w:rsidP="00B74295" w:rsidR="00B74295">
      <w:pPr>
        <w:pStyle w:val="Bezproreda"/>
      </w:pPr>
    </w:p>
    <w:p w:rsidRDefault="00B74295" w:rsidP="00B74295" w:rsidR="00B74295">
      <w:pPr>
        <w:pStyle w:val="Bezproreda"/>
      </w:pPr>
      <w:r>
        <w:t>Tijekom postupka, tužitelj i tuženici su izmijenili podneske kojim se očituju na navode protivne strane.  Tužitelj u svom očitovanju na odgovore na tužbu se očitovao podneskom od 27.2.2015.g. u bitnom navodeći:</w:t>
      </w:r>
    </w:p>
    <w:p w:rsidRDefault="00B74295" w:rsidP="00B74295" w:rsidR="00B74295">
      <w:pPr>
        <w:pStyle w:val="Bezproreda"/>
      </w:pPr>
      <w:r>
        <w:t>- ističe da tuženici nisu na odgovorima na tužbu istaknuli OIB, te predlaže da sud pozove iste na dopunu podnesaka i podredno predlaže odbacivanje odgovora na tužbu</w:t>
      </w:r>
    </w:p>
    <w:p w:rsidRDefault="00B74295" w:rsidP="00B74295" w:rsidR="00B74295">
      <w:pPr>
        <w:pStyle w:val="Bezproreda"/>
      </w:pPr>
      <w:r>
        <w:t>- u odnosu na prigovor preuranjene tužbe bez odluke Skupštine i osnivača, ističe da tuženici u trenutku podnošenja tužbe nisu bili članovi uprave i nadzornog odbora, da tuženici prema odredbama ZTD-a solidarno odgovaraju za štetu, te da je tužitelj ovlašten podnesti tužbu sukladno općim odredbama zakonodavstva Republike Hrvatske, te da nepostojanje odluke Skupštine društva ne isključuje pravo društvu da istakne zahtjev za naknadu štete</w:t>
      </w:r>
    </w:p>
    <w:p w:rsidRDefault="00B74295" w:rsidP="00B74295" w:rsidR="00B74295">
      <w:pPr>
        <w:pStyle w:val="Bezproreda"/>
      </w:pPr>
      <w:r>
        <w:t>- u odnosu na prigovor pasivne legitimacije u odnosu na članove nadzornog odbora koji nisu vodili poslove društva, ukazuje da prema odredbama čl. 252., 439. I 430., ZTD-a i članovi nadzornog odbora odgovaraju za štetu, te da je prigovor promašene pasivne legitimacije neosnovan</w:t>
      </w:r>
    </w:p>
    <w:p w:rsidRDefault="00B74295" w:rsidP="00B74295" w:rsidR="00B74295">
      <w:pPr>
        <w:pStyle w:val="Bezproreda"/>
      </w:pPr>
      <w:r>
        <w:t>- u odnosu na prigovor aktivne legitimacije ukazuju da je mogućnost podnošenja tužbe od samih članova društva predviđeno isključivo kada samo društvo ne istakne takav zahtjev, te da je upravo društvo ovlašteno tražiti zahtjev za naknadu štete</w:t>
      </w:r>
    </w:p>
    <w:p w:rsidRDefault="00B74295" w:rsidP="00B74295" w:rsidR="00B74295">
      <w:pPr>
        <w:pStyle w:val="Bezproreda"/>
      </w:pPr>
      <w:r>
        <w:t>- u odnosu na pitanje prigovora nadležnosti, ukazuje da je u trenutku podnošenja tužbe tužitelj bio registriran u Zadru, te da je i štetni događaj nastao na području Zadra, te da je prigovor nenadležnosti neosnovan</w:t>
      </w:r>
    </w:p>
    <w:p w:rsidRDefault="00B74295" w:rsidP="00B74295" w:rsidR="00B74295">
      <w:pPr>
        <w:pStyle w:val="Bezproreda"/>
      </w:pPr>
      <w:r>
        <w:t>- ponavljaju se kao u tužbi pravni odnosi između tužitelja i MTB d.o.o. , sklopljeni ugovori, ističe da rješenje porezne uprave ima karakter javne isprave, da nesporno iz rješenja porezne uprave proizlazi da su treće osobe izvršile poslove za koje su ugovoreni i plaćeni poslovi MTB-u, te da je nesporno tužitelj trpio obavezu plaćanja PDV-a, a što sve nesporno ukazuje da tuženici nisu uredno i savjesno obavljali poslove</w:t>
      </w:r>
    </w:p>
    <w:p w:rsidRDefault="00B74295" w:rsidP="00B74295" w:rsidR="00B74295">
      <w:pPr>
        <w:pStyle w:val="Bezproreda"/>
      </w:pPr>
      <w:r>
        <w:lastRenderedPageBreak/>
        <w:t>- u odnosu na prigovor zastare, tužitelj se očituje da je šteta nastala u trenutku kada su izvršena plaćanja MTB-u ( srpanj – rujan 2009.g.), odnosno plaćanje PDV-a u 2010.g., te da je tužba podnesena u zakonskom roku i neosnovan je prigovor zastare</w:t>
      </w:r>
    </w:p>
    <w:p w:rsidRDefault="00B74295" w:rsidP="00B74295" w:rsidR="00B74295">
      <w:pPr>
        <w:pStyle w:val="Bezproreda"/>
      </w:pPr>
      <w:r>
        <w:t>- u odnosu na pitanje osiguranja štete od troškova koje su tražili tuženici, ističe da je tužitelj iz Republike Hrvatske, jer je takva odredba predviđena za strane osobe</w:t>
      </w:r>
    </w:p>
    <w:p w:rsidRDefault="00B74295" w:rsidP="00B74295" w:rsidR="00B74295">
      <w:pPr>
        <w:pStyle w:val="Bezproreda"/>
      </w:pPr>
      <w:r>
        <w:t>- predlaže se usvajanje tužbenog zahtjeva u cijelosti</w:t>
      </w:r>
    </w:p>
    <w:p w:rsidRDefault="00B74295" w:rsidP="00B74295" w:rsidR="00B74295">
      <w:pPr>
        <w:pStyle w:val="Bezproreda"/>
      </w:pPr>
    </w:p>
    <w:p w:rsidRDefault="00B74295" w:rsidP="00B74295" w:rsidR="00B74295">
      <w:pPr>
        <w:pStyle w:val="Bezproreda"/>
      </w:pPr>
      <w:r>
        <w:t>Na podnesak tužitelja, tuženici 1.-3. Očitovali su se podneskom od 16.3.2015.g. te u bitnom navode:</w:t>
      </w:r>
    </w:p>
    <w:p w:rsidRDefault="00B74295" w:rsidP="00B74295" w:rsidR="00B74295">
      <w:pPr>
        <w:pStyle w:val="Bezproreda"/>
      </w:pPr>
      <w:r>
        <w:t>- da je tužitelj bio u obavezi već u tužbi naznačiti OIB tuženika</w:t>
      </w:r>
    </w:p>
    <w:p w:rsidRDefault="00B74295" w:rsidP="00B74295" w:rsidR="00B74295">
      <w:pPr>
        <w:pStyle w:val="Bezproreda"/>
      </w:pPr>
      <w:r>
        <w:t>- da tužitelj nije dostavio bilo kakve dokaze nastanka štete</w:t>
      </w:r>
    </w:p>
    <w:p w:rsidRDefault="00B74295" w:rsidP="00B74295" w:rsidR="00B74295">
      <w:pPr>
        <w:pStyle w:val="Bezproreda"/>
      </w:pPr>
      <w:r>
        <w:t>- da je tumačenje ZTD-a od strane tužitelja kako njemu odgovara, te ističu da prema odredbama ZTD-a nesporno treba suglasnost Skupštine društva za podnošenje tužbe, te da je zatražena suglasnost da zasigurno ne bi niti došlo do tužbe. Tuženici ističu da je nadzorni odbor i skupština društva za sve godine odobrila financijska izvješća i odobrila rad nadzornog odbora, te se poziva na zapisnike sa sjednica nadzornih odbora i održanih skupština društva. Ističu da nije dokazana bilo kakva šteta i kako je mogući nastanak štete kada je posao ugovoren sukladno pismu namjere od 21.12.2006.g. sa Novom KBM d.d.</w:t>
      </w:r>
    </w:p>
    <w:p w:rsidRDefault="00B74295" w:rsidP="00B74295" w:rsidR="00B74295">
      <w:pPr>
        <w:pStyle w:val="Bezproreda"/>
      </w:pPr>
      <w:r>
        <w:t>- u odnosu na prijedlog za osiguranje troškova, tuženici ukazuju na iskazane gubitke u financijskim izvješćima tužitelja i okolnost da su nekretnine opterećene teretima, a očekivani troškovi su izuzetno visoki</w:t>
      </w:r>
    </w:p>
    <w:p w:rsidRDefault="00B74295" w:rsidP="00B74295" w:rsidR="00B74295">
      <w:pPr>
        <w:pStyle w:val="Bezproreda"/>
      </w:pPr>
      <w:r>
        <w:t>- nadalje ukazuju na nelogičnost da je prvotuženik Blaž  Mlinarić  nakon razrješenja sa mjesta predsjednika uprave  imenovan za člana nadzornog odbora, a što ukazuje da Skupština društva nije smatrala članove uprave i nadzornog odbora odgovornim za bilo kakav propust niti da su poslovali na štetu društva, te da bivša uprava nije odgovorna što su većinski udjeličari odustali od projekta koji je definiran pismom namjere</w:t>
      </w:r>
    </w:p>
    <w:p w:rsidRDefault="00B74295" w:rsidP="00B74295" w:rsidR="00B74295">
      <w:pPr>
        <w:pStyle w:val="Bezproreda"/>
      </w:pPr>
      <w:r>
        <w:t>- predlažu u cijelosti odbiti tužbeni zahtjev</w:t>
      </w:r>
    </w:p>
    <w:p w:rsidRDefault="00B74295" w:rsidP="00B74295" w:rsidR="00B74295">
      <w:pPr>
        <w:pStyle w:val="Bezproreda"/>
      </w:pPr>
    </w:p>
    <w:p w:rsidRDefault="00B74295" w:rsidP="00B74295" w:rsidR="00B74295">
      <w:pPr>
        <w:pStyle w:val="Bezproreda"/>
      </w:pPr>
      <w:r>
        <w:t xml:space="preserve">U predmetu spora, pripremno ročište održano je 27.3.2015.g., tužitelj i tuženici su u osnovi ostali kod sveg navedenog u tužbi, odgovoru na tužbu i podnescima, te obrazlažu u bitnome kao u pisanim podnescima. Ročište je zakazano za 30.6.2015.g., no isto je rješenjem suda odgođeno. Prema stanju spisa daljnjih ročišta nije bilo. </w:t>
      </w:r>
    </w:p>
    <w:p w:rsidRDefault="00B74295" w:rsidP="00B74295" w:rsidR="00B74295">
      <w:pPr>
        <w:pStyle w:val="Bezproreda"/>
      </w:pPr>
    </w:p>
    <w:p w:rsidRDefault="00B74295" w:rsidP="00B74295" w:rsidR="00B74295">
      <w:pPr>
        <w:pStyle w:val="Bezproreda"/>
      </w:pPr>
      <w:r>
        <w:t>U odnosu na održano pripremno ročište, tužitelj se očitovao svojim podneskom od 29.5.2015.g. u kojem ukazuje da dostavljena dokumentacija na održanom ročištu nije bitna za rješavanje spora, da je bitno pitanje ugovora sa MTB-om koji su plaćeni, a nije izvršen ugovoren posao, da je bitno rješenje porezne uprave koje predstavlja javnu ispravu, da je za navedeno nesporna odgovornost uprave i nadzornog odbora društva kao i za činjenicu da u stečajnom postupku nisu prijavili tražbinu tužitelja. Ukazuje da rješenje porezne uprave ima karakter javne isprave, a iz čega proizlazi da su u istoj sadržane istinite činjenice. Da je teret dokazivanja savjesnog i urednog poslovanja na tuženicima, a da bi predmetno dokazivanje trebalo biti usmjereno na pobijanje javne isprave Poreznog rješenja. Slijedom navedenog proizlazi da su tuženici odgovorni za štetu tužitelju.</w:t>
      </w:r>
    </w:p>
    <w:p w:rsidRDefault="00B74295" w:rsidP="00B74295" w:rsidR="00B74295">
      <w:pPr>
        <w:pStyle w:val="Bezproreda"/>
      </w:pPr>
    </w:p>
    <w:p w:rsidRDefault="00B74295" w:rsidP="00B74295" w:rsidR="00B74295">
      <w:pPr>
        <w:pStyle w:val="Bezproreda"/>
      </w:pPr>
      <w:r>
        <w:t>U predmetu su se četvrto i petotuženi očitovali podneskom od 23.6.2015.g. kojim ostaju kod svih dotadašnjih navoda, te posebno ističu uopće pitanje apsolutne nadležnosti hrvatskih sudova jer su tuženici strane osobe. Ističu i upiru na odredbe ZTD-a na način da ne postoji procesna pretpostavka za vođenje spora jer nema odluke Skupštine društva za isticanje zahtjeva za štetu pri čemu se pozivaju i detaljno obrazlažu pojedine odredbe ZTD-a. U odnosu na odgovornost nadzornog odbora ukazuju da ista ne može biti izjednačena sa odgovornosti uprave, da nadzorni odbor ima funkciju generalnog nadzora rada uprave a ne svake pojedine radnje uprave i da se u pravilu radi o naknadnom nadzoru. U konačnosti konstatiraju da ne postoje procesne pretpostavke za vođenje ovog spora, te radi ekonomičnosti predlažu da sud najprije odluči o mjesnoj nadležnosti, a potom o prigovoru nedopuštenosti tužbe.</w:t>
      </w:r>
    </w:p>
    <w:p w:rsidRDefault="00B74295" w:rsidP="00B74295" w:rsidR="00B74295">
      <w:pPr>
        <w:pStyle w:val="Bezproreda"/>
      </w:pPr>
    </w:p>
    <w:p w:rsidRDefault="00B74295" w:rsidP="00B74295" w:rsidR="00B74295">
      <w:pPr>
        <w:pStyle w:val="Bezproreda"/>
      </w:pPr>
      <w:r>
        <w:t>Temeljem iznesenog stanja parničnog spisa nesporno proizlaze određena sporna procesna pravna pitanja, te i neizvjesnost uspjeha u sporu u okolnostima da stečajni dužnik nema opće stečajne mase iz koje bi mogao financirati troškove predmetne parnice.</w:t>
      </w:r>
    </w:p>
    <w:p w:rsidRDefault="00B74295" w:rsidP="00B74295" w:rsidR="00B74295">
      <w:pPr>
        <w:pStyle w:val="Bezproreda"/>
      </w:pPr>
    </w:p>
    <w:p w:rsidRDefault="00B74295" w:rsidP="00B74295" w:rsidR="00B74295" w:rsidRPr="00380121">
      <w:pPr>
        <w:pStyle w:val="Bezproreda"/>
        <w:rPr>
          <w:b/>
        </w:rPr>
      </w:pPr>
      <w:r w:rsidRPr="00380121">
        <w:rPr>
          <w:b/>
        </w:rPr>
        <w:t xml:space="preserve">V    OBAVEZE </w:t>
      </w:r>
    </w:p>
    <w:p w:rsidRDefault="00B74295" w:rsidP="00B74295" w:rsidR="00B74295">
      <w:pPr>
        <w:pStyle w:val="Bezproreda"/>
      </w:pPr>
    </w:p>
    <w:p w:rsidRDefault="00B74295" w:rsidP="00B74295" w:rsidR="00B74295">
      <w:pPr>
        <w:pStyle w:val="Bezproreda"/>
      </w:pPr>
      <w:r>
        <w:t xml:space="preserve">Temeljem zaprimljenih prijava tražbina, te evidentiranih obaveza dužnika i procijenjenih obaveza na teret stečajne mase, procjenjuju se sljedeće ukupne obaveze društva: </w:t>
      </w:r>
    </w:p>
    <w:p w:rsidRDefault="00B74295" w:rsidP="00B74295" w:rsidR="00B74295">
      <w:pPr>
        <w:pStyle w:val="Bezproreda"/>
      </w:pPr>
    </w:p>
    <w:p w:rsidRDefault="00B74295" w:rsidP="00B74295" w:rsidR="00B74295">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 xml:space="preserve">V.1.   </w:t>
      </w:r>
      <w:r>
        <w:rPr>
          <w:rFonts w:cs="Times New Roman" w:eastAsia="Times New Roman" w:hAnsi="Times New Roman" w:ascii="Times New Roman"/>
          <w:b/>
          <w:lang w:eastAsia="hr-HR"/>
        </w:rPr>
        <w:t>Utvrđene tražbine po isplatnim redovima</w:t>
      </w:r>
      <w:r>
        <w:rPr>
          <w:rFonts w:cs="Times New Roman" w:eastAsia="Times New Roman" w:hAnsi="Times New Roman" w:ascii="Times New Roman"/>
          <w:lang w:eastAsia="hr-HR"/>
        </w:rPr>
        <w:t xml:space="preserve">   </w:t>
      </w:r>
    </w:p>
    <w:p w:rsidRDefault="00B74295" w:rsidP="00B74295" w:rsidR="00B74295">
      <w:pPr>
        <w:pStyle w:val="Bezproreda"/>
        <w:rPr>
          <w:rFonts w:cs="Times New Roman" w:eastAsia="Times New Roman" w:hAnsi="Times New Roman" w:ascii="Times New Roman"/>
          <w:lang w:eastAsia="hr-HR"/>
        </w:rPr>
      </w:pPr>
    </w:p>
    <w:p w:rsidRDefault="00B74295" w:rsidP="00B74295" w:rsidR="00B74295">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Prema zaprimljenim prijavama tražbina, utvrđene su slijedeće obaveze:</w:t>
      </w:r>
    </w:p>
    <w:p w:rsidRDefault="00B74295" w:rsidP="00B74295" w:rsidR="00B74295">
      <w:pPr>
        <w:pStyle w:val="Bezproreda"/>
        <w:rPr>
          <w:rFonts w:cs="Times New Roman" w:eastAsia="Times New Roman" w:hAnsi="Times New Roman" w:ascii="Times New Roman"/>
          <w:lang w:eastAsia="hr-HR"/>
        </w:rPr>
      </w:pPr>
    </w:p>
    <w:p w:rsidRDefault="00B74295" w:rsidP="00B74295" w:rsidR="00B74295">
      <w:pPr>
        <w:pStyle w:val="Bezproreda"/>
        <w:rPr>
          <w:rFonts w:cs="Times New Roman" w:eastAsia="Times New Roman" w:hAnsi="Times New Roman" w:ascii="Times New Roman"/>
          <w:i/>
          <w:lang w:eastAsia="hr-HR"/>
        </w:rPr>
      </w:pPr>
      <w:r>
        <w:rPr>
          <w:rFonts w:cs="Times New Roman" w:eastAsia="Times New Roman" w:hAnsi="Times New Roman" w:ascii="Times New Roman"/>
          <w:lang w:eastAsia="hr-HR"/>
        </w:rPr>
        <w:t xml:space="preserve">      </w:t>
      </w:r>
      <w:r>
        <w:rPr>
          <w:rFonts w:cs="Times New Roman" w:eastAsia="Times New Roman" w:hAnsi="Times New Roman" w:ascii="Times New Roman"/>
          <w:i/>
          <w:lang w:eastAsia="hr-HR"/>
        </w:rPr>
        <w:t>Obaveze prema stanju ispitanih zaprimljenih prijava tražbina-priznate</w:t>
      </w:r>
      <w:r w:rsidR="00CC5AAD">
        <w:rPr>
          <w:rFonts w:cs="Times New Roman" w:eastAsia="Times New Roman" w:hAnsi="Times New Roman" w:ascii="Times New Roman"/>
          <w:i/>
          <w:lang w:eastAsia="hr-HR"/>
        </w:rPr>
        <w:t>/osporene</w:t>
      </w:r>
      <w:r>
        <w:rPr>
          <w:rFonts w:cs="Times New Roman" w:eastAsia="Times New Roman" w:hAnsi="Times New Roman" w:ascii="Times New Roman"/>
          <w:i/>
          <w:lang w:eastAsia="hr-HR"/>
        </w:rPr>
        <w:t xml:space="preserve"> tražbine</w:t>
      </w:r>
    </w:p>
    <w:p w:rsidRDefault="00B74295" w:rsidP="00B74295" w:rsidR="00B74295">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Isplatni red</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Iznos (kn)</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Utvrđene tražbine 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0,00</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Utvrđene  tražbine II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203.129.907,48    </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Ukupno utvrđene tražbine</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203.129.907,48  </w:t>
            </w:r>
          </w:p>
        </w:tc>
      </w:tr>
      <w:tr w:rsidTr="00B74295" w:rsidR="00CC5AAD">
        <w:trPr>
          <w:trHeight w:val="426"/>
        </w:trPr>
        <w:tc>
          <w:tcPr>
            <w:tcW w:type="dxa" w:w="5874"/>
            <w:tcBorders>
              <w:top w:space="0" w:sz="4" w:color="auto" w:val="single"/>
              <w:left w:space="0" w:sz="4" w:color="auto" w:val="single"/>
              <w:bottom w:space="0" w:sz="4" w:color="auto" w:val="single"/>
              <w:right w:space="0" w:sz="4" w:color="auto" w:val="single"/>
            </w:tcBorders>
          </w:tcPr>
          <w:p w:rsidRDefault="00CC5AAD" w:rsidR="00CC5AAD">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Ukupno osporene tražbine drugog višeg isplatnog reda</w:t>
            </w:r>
          </w:p>
        </w:tc>
        <w:tc>
          <w:tcPr>
            <w:tcW w:type="dxa" w:w="2106"/>
            <w:tcBorders>
              <w:top w:space="0" w:sz="4" w:color="auto" w:val="single"/>
              <w:left w:space="0" w:sz="4" w:color="auto" w:val="single"/>
              <w:bottom w:space="0" w:sz="4" w:color="auto" w:val="single"/>
              <w:right w:space="0" w:sz="4" w:color="auto" w:val="single"/>
            </w:tcBorders>
          </w:tcPr>
          <w:p w:rsidRDefault="00CC5AAD" w:rsidR="00CC5AAD">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310.245,00</w:t>
            </w:r>
          </w:p>
        </w:tc>
      </w:tr>
    </w:tbl>
    <w:p w:rsidRDefault="00B74295" w:rsidP="00B74295" w:rsidR="00B74295">
      <w:pPr>
        <w:pStyle w:val="Bezproreda"/>
        <w:rPr>
          <w:rFonts w:cs="Times New Roman" w:eastAsia="Times New Roman" w:hAnsi="Times New Roman" w:ascii="Times New Roman"/>
          <w:lang w:eastAsia="hr-HR"/>
        </w:rPr>
      </w:pPr>
    </w:p>
    <w:p w:rsidRDefault="00B74295" w:rsidP="00B74295" w:rsidR="00B74295">
      <w:pPr>
        <w:pStyle w:val="Bezproreda"/>
        <w:rPr>
          <w:rFonts w:cs="Times New Roman" w:eastAsia="Times New Roman" w:hAnsi="Times New Roman" w:ascii="Times New Roman"/>
          <w:lang w:eastAsia="hr-HR"/>
        </w:rPr>
      </w:pPr>
    </w:p>
    <w:p w:rsidRDefault="00B74295" w:rsidP="00B74295" w:rsidR="00B74295">
      <w:pPr>
        <w:pStyle w:val="Bezproreda"/>
        <w:rPr>
          <w:rFonts w:cs="Times New Roman" w:eastAsia="Times New Roman" w:hAnsi="Times New Roman" w:ascii="Times New Roman"/>
          <w:lang w:eastAsia="hr-HR"/>
        </w:rPr>
      </w:pPr>
    </w:p>
    <w:p w:rsidRDefault="00B74295" w:rsidP="00B74295" w:rsidR="00B74295">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 xml:space="preserve">                             Obavijesti o razlučnom pravu i prema stanju zemljišnih knjiga</w:t>
      </w:r>
    </w:p>
    <w:p w:rsidRDefault="00B74295" w:rsidP="00B74295" w:rsidR="00B74295">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Visina razlučnog prava prema obavijesti / stanju ZK</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Iznos (kn)</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Razlučna prava prema obavijesti</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202.649.519,18</w:t>
            </w:r>
          </w:p>
        </w:tc>
      </w:tr>
    </w:tbl>
    <w:p w:rsidRDefault="00B74295" w:rsidP="00B74295" w:rsidR="00B74295">
      <w:pPr>
        <w:pStyle w:val="Bezproreda"/>
        <w:rPr>
          <w:rFonts w:cs="Times New Roman" w:eastAsia="Times New Roman" w:hAnsi="Times New Roman" w:ascii="Times New Roman"/>
          <w:lang w:eastAsia="hr-HR"/>
        </w:rPr>
      </w:pPr>
    </w:p>
    <w:p w:rsidRDefault="00B74295" w:rsidP="00B74295" w:rsidR="00B74295">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 xml:space="preserve">Prema obavijesti o razlučnom pravu i stanju upisa u zemljišnim knjigama, na nekretninama je zasnovano razlučno pravo u korist Nove KBM d.d. Maribor. </w:t>
      </w:r>
    </w:p>
    <w:p w:rsidRDefault="00B74295" w:rsidP="00B74295" w:rsidR="00B74295">
      <w:pPr>
        <w:pStyle w:val="Bezproreda"/>
        <w:rPr>
          <w:rFonts w:cs="Times New Roman" w:eastAsia="Times New Roman" w:hAnsi="Times New Roman" w:ascii="Times New Roman"/>
          <w:lang w:eastAsia="hr-HR"/>
        </w:rPr>
      </w:pPr>
    </w:p>
    <w:p w:rsidRDefault="00B74295" w:rsidP="00B74295" w:rsidR="00B74295">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 xml:space="preserve">Popis vjerovnik sukladno odredbi članka 222. Stečajnog zakona čini sastavni dio izvješća. </w:t>
      </w:r>
    </w:p>
    <w:p w:rsidRDefault="00B74295" w:rsidP="00B74295" w:rsidR="00B74295">
      <w:pPr>
        <w:pStyle w:val="Bezproreda"/>
        <w:rPr>
          <w:rFonts w:cs="Times New Roman" w:eastAsia="Times New Roman" w:hAnsi="Times New Roman" w:ascii="Times New Roman"/>
          <w:lang w:eastAsia="hr-HR"/>
        </w:rPr>
      </w:pPr>
    </w:p>
    <w:p w:rsidRDefault="00B74295" w:rsidP="00B74295" w:rsidR="00B74295">
      <w:pPr>
        <w:pStyle w:val="Bezproreda"/>
        <w:rPr>
          <w:rFonts w:cs="Times New Roman" w:eastAsia="Times New Roman" w:hAnsi="Times New Roman" w:ascii="Times New Roman"/>
          <w:lang w:eastAsia="hr-HR"/>
        </w:rPr>
      </w:pPr>
    </w:p>
    <w:p w:rsidRDefault="00B74295" w:rsidP="00B74295" w:rsidR="00B74295">
      <w:pPr>
        <w:pStyle w:val="Bezproreda"/>
        <w:rPr>
          <w:rFonts w:cs="Times New Roman" w:eastAsia="Times New Roman" w:hAnsi="Times New Roman" w:ascii="Times New Roman"/>
          <w:i/>
          <w:lang w:eastAsia="hr-HR"/>
        </w:rPr>
      </w:pPr>
      <w:r>
        <w:rPr>
          <w:rFonts w:cs="Times New Roman" w:eastAsia="Times New Roman" w:hAnsi="Times New Roman" w:ascii="Times New Roman"/>
          <w:lang w:eastAsia="hr-HR"/>
        </w:rPr>
        <w:t xml:space="preserve">V.2. </w:t>
      </w:r>
      <w:r>
        <w:rPr>
          <w:rFonts w:cs="Times New Roman" w:eastAsia="Times New Roman" w:hAnsi="Times New Roman" w:ascii="Times New Roman"/>
          <w:b/>
          <w:lang w:eastAsia="hr-HR"/>
        </w:rPr>
        <w:t>Procijenjeni troškovi stečajnog postupka na teret stečajne mase</w:t>
      </w:r>
    </w:p>
    <w:p w:rsidRDefault="00B74295" w:rsidP="00B74295" w:rsidR="00B74295">
      <w:pPr>
        <w:pStyle w:val="Bezproreda"/>
        <w:rPr>
          <w:rFonts w:cs="Times New Roman" w:eastAsia="Times New Roman" w:hAnsi="Times New Roman" w:ascii="Times New Roman"/>
          <w:lang w:eastAsia="hr-HR"/>
        </w:rPr>
      </w:pPr>
    </w:p>
    <w:p w:rsidRDefault="00B74295" w:rsidP="00B74295" w:rsidR="00B74295">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Ukupno predvidivi troškova  stečajnog postupka procjenjuju se na očekivanom minimalnom trajanju stečajnog postupka od 18 mjeseci, te se isti  procjenjuju u slijedećem iznosu:</w:t>
      </w:r>
    </w:p>
    <w:p w:rsidRDefault="00B74295" w:rsidP="00B74295" w:rsidR="00B74295">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Predvidivi troškovi</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Iznos (kn)</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Troškovi knjigovodstva </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22.500</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oglašavanja ( FINA i sl.)</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1.000</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sz w:val="18"/>
                <w:szCs w:val="18"/>
              </w:rPr>
            </w:pPr>
            <w:r>
              <w:rPr>
                <w:rFonts w:cs="Times New Roman" w:eastAsia="Times New Roman" w:hAnsi="Times New Roman" w:ascii="Times New Roman"/>
              </w:rPr>
              <w:t xml:space="preserve">Troškovi  režija nekretnina u vlasništvu </w:t>
            </w:r>
            <w:r>
              <w:rPr>
                <w:rFonts w:cs="Times New Roman" w:eastAsia="Times New Roman" w:hAnsi="Times New Roman" w:ascii="Times New Roman"/>
                <w:sz w:val="18"/>
                <w:szCs w:val="18"/>
              </w:rPr>
              <w:t xml:space="preserve"> </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138.000       </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vještaka</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25.000</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lastRenderedPageBreak/>
              <w:t>Nagrada stečajnog upravitelja bruto trošak isplate prema Uredbi</w:t>
            </w:r>
          </w:p>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NN 105/15 ( </w:t>
            </w:r>
            <w:r>
              <w:rPr>
                <w:rFonts w:cs="Times New Roman" w:eastAsia="Times New Roman" w:hAnsi="Times New Roman" w:ascii="Times New Roman"/>
                <w:sz w:val="18"/>
                <w:szCs w:val="18"/>
              </w:rPr>
              <w:t>na osnovi predvidive stečajne mase</w:t>
            </w:r>
            <w:r>
              <w:rPr>
                <w:rFonts w:cs="Times New Roman" w:eastAsia="Times New Roman" w:hAnsi="Times New Roman" w:ascii="Times New Roman"/>
              </w:rPr>
              <w:t xml:space="preserve"> )</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677.250</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prijevoza, uređenja i pohrane arhive tijekom i nakon okončanja stečaja</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25.000    </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otvaranja / zatvaranje računa,  žiga, statistike i sl.</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1.000               </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Predvidivi troškovi bankarske naknade</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5.000  </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Predvidivi sudski troškovi parnice P-2575/18 na OGSZ</w:t>
            </w:r>
          </w:p>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Jozo Mikulić c/a NKBM d.d. i Zadra projekt d.o.o.</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771.250</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Predvidivi troškovi parnice P-17/2017 na TS Zadar</w:t>
            </w:r>
          </w:p>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Zadar projekt d.o.o. c/a Blaž Mlinarić i dr.</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2.602.346</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Ostali nepredvidivi materijalni, putni i sl. troškovi</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5.000</w:t>
            </w:r>
          </w:p>
        </w:tc>
      </w:tr>
      <w:tr w:rsidTr="00B74295" w:rsidR="00B74295">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b/>
              </w:rPr>
            </w:pPr>
            <w:r>
              <w:rPr>
                <w:rFonts w:cs="Times New Roman" w:eastAsia="Times New Roman" w:hAnsi="Times New Roman" w:ascii="Times New Roman"/>
                <w:b/>
              </w:rPr>
              <w:t>Ukupno predvidivi troškovi postupka</w:t>
            </w:r>
          </w:p>
        </w:tc>
        <w:tc>
          <w:tcPr>
            <w:tcW w:type="dxa" w:w="210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rPr>
                <w:rFonts w:cs="Times New Roman" w:eastAsia="Times New Roman" w:hAnsi="Times New Roman" w:ascii="Times New Roman"/>
                <w:b/>
              </w:rPr>
            </w:pPr>
            <w:r>
              <w:rPr>
                <w:rFonts w:cs="Times New Roman" w:eastAsia="Times New Roman" w:hAnsi="Times New Roman" w:ascii="Times New Roman"/>
                <w:b/>
              </w:rPr>
              <w:t xml:space="preserve">       4.273.346</w:t>
            </w:r>
          </w:p>
        </w:tc>
      </w:tr>
    </w:tbl>
    <w:p w:rsidRDefault="00B74295" w:rsidP="00B74295" w:rsidR="00B74295">
      <w:pPr>
        <w:pStyle w:val="Bezproreda"/>
      </w:pPr>
    </w:p>
    <w:p w:rsidRDefault="00B74295" w:rsidP="00B74295" w:rsidR="00B74295">
      <w:pPr>
        <w:pStyle w:val="Bezproreda"/>
      </w:pPr>
      <w:r>
        <w:t xml:space="preserve">Predvidivi troškovi postupka obračunati su na osnovi predvidive duljine trajanja stečajnog postupka 18 mjeseci s obzirom na dosadašnji protek vremena i postojanja parnice koja je zabilježena u zemljišnim knjigama koja objektivno utiče na očekivanu duljinu trajanja postupka.  </w:t>
      </w:r>
    </w:p>
    <w:p w:rsidRDefault="00B74295" w:rsidP="00B74295" w:rsidR="00B74295">
      <w:pPr>
        <w:pStyle w:val="Bezproreda"/>
      </w:pPr>
    </w:p>
    <w:p w:rsidRDefault="00B74295" w:rsidP="00B74295" w:rsidR="00B74295">
      <w:pPr>
        <w:pStyle w:val="Bezproreda"/>
      </w:pPr>
      <w:r>
        <w:t xml:space="preserve">Troškovi knjigovodstva vezani su uz potrebu angažiranja knjigovodstvenog servisa  za uređenje poslovnih knjiga  i daljnje ispunjavanje porezno pravnih obaveza koje ne prestaju otvaranjem stečajnog postupka sukladno odredbi članka 225. SZ-a. </w:t>
      </w:r>
    </w:p>
    <w:p w:rsidRDefault="00B74295" w:rsidP="00B74295" w:rsidR="00B74295">
      <w:pPr>
        <w:pStyle w:val="Bezproreda"/>
      </w:pPr>
    </w:p>
    <w:p w:rsidRDefault="00B74295" w:rsidP="00B74295" w:rsidR="00B74295">
      <w:pPr>
        <w:pStyle w:val="Bezproreda"/>
      </w:pPr>
      <w:r>
        <w:t xml:space="preserve">Troškovi  vještačenja predstavljaju predvidivi trošak revizije ili procjene vrijednosti nekretnina ukoliko se isto ukaže potrebnim.  </w:t>
      </w:r>
    </w:p>
    <w:p w:rsidRDefault="00B74295" w:rsidP="00B74295" w:rsidR="00B74295">
      <w:pPr>
        <w:pStyle w:val="Bezproreda"/>
      </w:pPr>
    </w:p>
    <w:p w:rsidRDefault="00B74295" w:rsidP="00B74295" w:rsidR="00B74295">
      <w:pPr>
        <w:pStyle w:val="Bezproreda"/>
      </w:pPr>
      <w:r>
        <w:t xml:space="preserve">Troškovi režija za  nekretnine vezani su uz nekretnine u vlasništvu stečajnog dužnika kako je opisano u izvješću u dijelu imovine, te iste najznačajnijim dijelom obuhvaćaju trošak komunalne i vodne naknade i druge režijske troškove. </w:t>
      </w:r>
    </w:p>
    <w:p w:rsidRDefault="00B74295" w:rsidP="00B74295" w:rsidR="00B74295">
      <w:pPr>
        <w:pStyle w:val="Bezproreda"/>
      </w:pPr>
    </w:p>
    <w:p w:rsidRDefault="00B74295" w:rsidP="00B74295" w:rsidR="00B74295">
      <w:pPr>
        <w:pStyle w:val="Bezproreda"/>
      </w:pPr>
      <w:r>
        <w:t>Parnica koju stečajni dužnik vodi kao tuženik protiv tužitelja Joze Mikulića, zabilježena je u zemljišnim knjigama, te se preuzimanje iste nameće kao nužno i kao prethodno pitanje unovčenja predmetnih nekretnina opterećenih razlučnim pravom. Sukladno vrijednosti spora, a i potrebi angažiranja odvjetnika u zastupanju stečajnog dužnika, proizlazi predvidiv trošak zastupanja dužnika od 771.250,00 kn (sa PDV-om) kojim su obuhvaćene radnje očekivana tri ročišta, dva obrazložena podneska, te eventualno ulaganje žalbe ili odgovora na žalbu. Predmetni troškovi su u funkciji unovčenja imovine stečajnog dužnika, te su povezni sa troškovima unovčenja iste.</w:t>
      </w:r>
    </w:p>
    <w:p w:rsidRDefault="00B74295" w:rsidP="00B74295" w:rsidR="00B74295">
      <w:pPr>
        <w:pStyle w:val="Bezproreda"/>
      </w:pPr>
    </w:p>
    <w:p w:rsidRDefault="00B74295" w:rsidP="00B74295" w:rsidR="00B74295">
      <w:pPr>
        <w:pStyle w:val="Bezproreda"/>
      </w:pPr>
      <w:r>
        <w:t xml:space="preserve">U odnosu na parnicu koju vodi stečajni dužnik kao tužitelj radi naknade štete protiv Blaža Mlinarića i dr. ( šest tuženika), u slučaju odluke skupštine vjerovnika, da se predmetna parnica preuzme u okolnosti neizvjesnosti uspjeha u sporu, a potom i eventualne neizvjesne naplativosti po uspjehu u sporu, u okviru predvidivih iskazanih troškova parnica, neophodno je bilo predvidjeti troškove zastupanja stečajnog dužnika, no i predvidive troškove u slučaju gubitka spora. Pri obračunu troškova, uzete su u obzir posljedice iz članka 165.st.3. Stečajnog zakona kojim su određene posljedice statusa troškova postupka u slučaju preuzimanja parnice, činjenica da prema stanju spisa i prijavama tražbina, tri tuženika imaju jednog punomoćnika, dva tuženika nadalje svojeg punomoćnika, te jedan tuženik svojeg punomoćnika. Slijedom navedenog, u slučaju odluke preuzimanja parnice, na osnovi predvidiva dva ročišta, dva obrazložen podneska, eventualne žalbe svih tuženika, te eventualne žalbe tužitelja, eventualnog financijskog vještačenja i sudske pristojbe predvidivi su troškovi zastupanja tužitelja u iznosu od 498.606,00 kn, te eventualni troškovi u slučaju </w:t>
      </w:r>
      <w:r>
        <w:lastRenderedPageBreak/>
        <w:t xml:space="preserve">gubitka spora ( uključujući i troškove do uvjeta za prekid postupka) u daljnjem iznosu od 2.103.740,00 kn ( do uvjeta za prekid 528.465 + nastavak postupka 1.575.275,00 kn). Dakle, sveukupni mogući troškovi postupka u slučaju gubitka spora iznose kako je iskazano 2.602.346,00 kn. U odnosu na troškove predmetne parnice, napominje se da stečajni dužnik ima samo imovinu koja je opterećena razlučnim pravom, da je u međuvremenu Visoki trgovački sud na sjednici 18.3.2019.g. zauzeo pravni stav oko načina obračuna troškova unovčenja iz članka 254.st.2. SZ-a  iz kojeg proizlazi da se ne može očekivati generiranje opće stečajne mase iz navedene odredbe s osnova unovčenja nekretnina upisanih u zemljišnim knjigama sa upisanim razlučnim pravom. Slijedom navedenog takve bi troškove jedino bilo moguće platiti na teret stvarnih troškova unovčenja nekretnina na kojima postoji razlučno pravo, a što predstavlja daljnje pravno pitanje da li bi se predmetni troškove mogli smatrati takvom vrstom nužnih troškova jer se ipak radi o parnici u cilju ostvarenja opće stečajne mase. Slijedom navedenog, nesporno proizlazi s jedne strane rizik uspjeha u parnici i eventualne nenaplativosti po uspjehu u parnici, a s druge strane </w:t>
      </w:r>
      <w:r>
        <w:rPr>
          <w:b/>
        </w:rPr>
        <w:t>ne postoji realan  izvor opće stečajne mase koja bi nesporno osigurala podmirenje mogućih troškova predmetne parnice</w:t>
      </w:r>
      <w:r>
        <w:t>.</w:t>
      </w:r>
    </w:p>
    <w:p w:rsidRDefault="00B74295" w:rsidP="00B74295" w:rsidR="00B74295">
      <w:pPr>
        <w:pStyle w:val="Bezproreda"/>
      </w:pPr>
    </w:p>
    <w:p w:rsidRDefault="00B74295" w:rsidP="00B74295" w:rsidR="00B74295">
      <w:pPr>
        <w:pStyle w:val="Bezproreda"/>
      </w:pPr>
      <w:r>
        <w:t xml:space="preserve">Nagrada stečajnog upravitelja iskazana je na osnovu odredbi Uredbe o načinu obračuna nagrade ( NN 105/15) na osnovi očekivane procijenjene visine stečajne mase ( točka III izvješća), te ista podliježe promjeni  sukladno stvarno ostvarenoj visini stečajne mase. </w:t>
      </w:r>
    </w:p>
    <w:p w:rsidRDefault="00B74295" w:rsidP="00B74295" w:rsidR="00B74295">
      <w:pPr>
        <w:pStyle w:val="Bezproreda"/>
      </w:pPr>
    </w:p>
    <w:p w:rsidRDefault="00B74295" w:rsidP="00B74295" w:rsidR="00B74295">
      <w:pPr>
        <w:pStyle w:val="Bezproreda"/>
      </w:pPr>
      <w:r>
        <w:t xml:space="preserve">Dužnik raspolaže dugogodišnjom arhivom, te je za troškove prijevoza, uređenja arhivskog gradiva i čuvanja  procijenjen iskazan predvidiv trošak. </w:t>
      </w:r>
    </w:p>
    <w:p w:rsidRDefault="00B74295" w:rsidP="00B74295" w:rsidR="00B74295">
      <w:pPr>
        <w:pStyle w:val="Bezproreda"/>
      </w:pPr>
    </w:p>
    <w:p w:rsidRDefault="00B74295" w:rsidP="00B74295" w:rsidR="00B74295">
      <w:pPr>
        <w:pStyle w:val="Bezproreda"/>
      </w:pPr>
      <w:r>
        <w:t xml:space="preserve">Nastavno na iskazanu strukturu predvidivih troškova stečajnog postupka, proizlaze sveukupni predvidivi troškovi postupka od  </w:t>
      </w:r>
      <w:r>
        <w:rPr>
          <w:rFonts w:cs="Times New Roman" w:eastAsia="Times New Roman" w:hAnsi="Times New Roman" w:ascii="Times New Roman"/>
          <w:b/>
        </w:rPr>
        <w:t>4.273.346</w:t>
      </w:r>
      <w:r>
        <w:t xml:space="preserve"> kn.</w:t>
      </w:r>
    </w:p>
    <w:p w:rsidRDefault="00B74295" w:rsidP="00B74295" w:rsidR="00B74295">
      <w:pPr>
        <w:pStyle w:val="Bezproreda"/>
      </w:pPr>
    </w:p>
    <w:p w:rsidRDefault="00B74295" w:rsidP="00B74295" w:rsidR="00B74295">
      <w:pPr>
        <w:pStyle w:val="Bezproreda"/>
        <w:rPr>
          <w:b/>
        </w:rPr>
      </w:pPr>
      <w:r>
        <w:t xml:space="preserve">V.3.   </w:t>
      </w:r>
      <w:r>
        <w:rPr>
          <w:b/>
        </w:rPr>
        <w:t>Odnos imovine i obaveza – čl. 223. Stečajnog zakona</w:t>
      </w:r>
    </w:p>
    <w:p w:rsidRDefault="00B74295" w:rsidP="00B74295" w:rsidR="00B74295">
      <w:pPr>
        <w:pStyle w:val="Bezproreda"/>
        <w:rPr>
          <w:b/>
        </w:rPr>
      </w:pPr>
    </w:p>
    <w:p w:rsidRDefault="00B74295" w:rsidP="00B74295" w:rsidR="00B74295">
      <w:pPr>
        <w:pStyle w:val="Bezproreda"/>
      </w:pPr>
      <w:r>
        <w:t xml:space="preserve">Sukladno opisanom stanju imovine dužnika, te postojanja razlučnog prava, radi procjene odnosa imovine i obaveza, kao i redoslijeda namirenja, neophodno je zasebno razmatrati očekivano stanje opće stečajne mase od dijela stečajne mase na kojoj postoji pravo odvojenog namirenja. </w:t>
      </w:r>
    </w:p>
    <w:p w:rsidRDefault="00B74295" w:rsidP="00B74295" w:rsidR="00B74295">
      <w:pPr>
        <w:pStyle w:val="Bezproreda"/>
      </w:pPr>
    </w:p>
    <w:p w:rsidRDefault="00B74295" w:rsidP="00B74295" w:rsidR="00B74295">
      <w:pPr>
        <w:pStyle w:val="Bezproreda"/>
      </w:pPr>
      <w:r>
        <w:t xml:space="preserve">Također pri procjeni odnosa opće i stečajne mase na kojoj postoji pravo odvojenog namirenja, neophodno je uzeti u obzir činjenicu da jedinu imovinu čine nekretnine opterećene razlučnim pravom, te da stanje očekivane opće stečajne mase prioritetno proizlazi iz  obračuna troškova unovčenja imovine na kojoj postoji razlučno pravo iz članka 254. SZ-a, a u odnosu na koju je odredbu Visoki trgovački sud zauzeo pravni stav na sjednici održanoj 18.3.2019.g. iz kojeg proizlazi da iznos od unovčenja nekretnina upisanih u zemljišne knjige i sa razlučnim pravom terete  samo troškovi unovčenja, dakle troškovi  iz članka 254.st.3. SZ-a.  Kako cjelokupnu imovinu u biti čine nekretnine na kojima postoji razlučno pravo, to takve troškove terete svi nužni  troškovi u svezi provedbe stečajnog postupka u alikvotnom dijelu u odnosu na opću stečajnu masu (1.318 kn) koji je u funkciji unovčenja stečajne mase. Slijedom navedenog u svrhu simulacije mogućeg kretanja imovine i obaveza dužnika, kao nužni troškovi predviđeni su troškovi knjigovodstva, režijski troškovi nekretnina, nužne parnice vezane uz nekretnine na kojima postoji pravo odvojenog namirenja, nagrada stečajnog upravitelja, procjena nekretnina, arhive, te drugi sitni nužni materijalni troškovi i naknade. Prema specifikaciji predmetnih predvidivih alikvotni troškovi  iznose 1.669.682 kn, te su isti predviđeni kao oni koji bi se mogli namiriti na teret stečajne mase na kojoj postoji pravo odvojenog namirenja, a  u preostalom dijelu na teret opće stečajne mase do pune visine od 1.671.000 kn.  Nesporno i takvo grupiranje troškova, predstavlja pravno pitanje o kojem odlučuje sud na samo ročištu radi namirenja. </w:t>
      </w:r>
    </w:p>
    <w:p w:rsidRDefault="00B74295" w:rsidP="00B74295" w:rsidR="00B74295">
      <w:pPr>
        <w:pStyle w:val="Bezproreda"/>
      </w:pPr>
    </w:p>
    <w:p w:rsidRDefault="00B74295" w:rsidP="00B74295" w:rsidR="00B74295">
      <w:pPr>
        <w:pStyle w:val="Bezproreda"/>
      </w:pPr>
      <w:r>
        <w:t>Slijedom iznesenog predvidivog kretanja visine stečajne mase, troškova unovčenja iste iz članka 254. SZ-a, proizlazi slijedeća simulacija mogućeg odnosa imovine i obaveza stečajnog dužnika:</w:t>
      </w:r>
    </w:p>
    <w:p w:rsidRDefault="00B74295" w:rsidP="00B74295" w:rsidR="00B74295">
      <w:pPr>
        <w:pStyle w:val="Bezproreda"/>
      </w:pPr>
    </w:p>
    <w:p w:rsidRDefault="00B74295" w:rsidP="00B74295" w:rsidR="00B74295">
      <w:pPr>
        <w:pStyle w:val="Bezproreda"/>
      </w:pPr>
      <w:r>
        <w:lastRenderedPageBreak/>
        <w:t xml:space="preserve">                          Pregled očekivane opće stečajne mase i sa pravom odvojenog namirenja</w:t>
      </w:r>
    </w:p>
    <w:p w:rsidRDefault="00B74295" w:rsidP="00B74295" w:rsidR="00B74295">
      <w:pPr>
        <w:pStyle w:val="Bezproreda"/>
      </w:pPr>
    </w:p>
    <w:tbl>
      <w:tblPr>
        <w:tblW w:type="dxa" w:w="9180"/>
        <w:tblInd w:type="dxa" w:w="19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336"/>
        <w:gridCol w:w="1824"/>
        <w:gridCol w:w="1776"/>
        <w:gridCol w:w="2244"/>
      </w:tblGrid>
      <w:tr w:rsidTr="00B74295" w:rsidR="00B74295">
        <w:trPr>
          <w:trHeight w:val="588"/>
        </w:trPr>
        <w:tc>
          <w:tcPr>
            <w:tcW w:type="dxa" w:w="333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ind w:left="-83"/>
              <w:rPr>
                <w:sz w:val="18"/>
                <w:szCs w:val="18"/>
              </w:rPr>
            </w:pPr>
            <w:r>
              <w:rPr>
                <w:sz w:val="18"/>
                <w:szCs w:val="18"/>
              </w:rPr>
              <w:t>Vrsta očekivane stečajne mase</w:t>
            </w:r>
          </w:p>
        </w:tc>
        <w:tc>
          <w:tcPr>
            <w:tcW w:type="dxa" w:w="182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ind w:left="-83"/>
              <w:rPr>
                <w:sz w:val="18"/>
                <w:szCs w:val="18"/>
              </w:rPr>
            </w:pPr>
            <w:r>
              <w:rPr>
                <w:sz w:val="18"/>
                <w:szCs w:val="18"/>
              </w:rPr>
              <w:t>Iznos od unovčenja</w:t>
            </w:r>
          </w:p>
        </w:tc>
        <w:tc>
          <w:tcPr>
            <w:tcW w:type="dxa" w:w="177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ind w:left="-83"/>
              <w:rPr>
                <w:sz w:val="18"/>
                <w:szCs w:val="18"/>
              </w:rPr>
            </w:pPr>
            <w:r>
              <w:rPr>
                <w:sz w:val="18"/>
                <w:szCs w:val="18"/>
              </w:rPr>
              <w:t xml:space="preserve">Predvidivi troškovi unovčenja čl. 254. SZ-a </w:t>
            </w:r>
          </w:p>
        </w:tc>
        <w:tc>
          <w:tcPr>
            <w:tcW w:type="dxa" w:w="224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ind w:left="-83"/>
              <w:rPr>
                <w:sz w:val="18"/>
                <w:szCs w:val="18"/>
              </w:rPr>
            </w:pPr>
            <w:r>
              <w:rPr>
                <w:sz w:val="18"/>
                <w:szCs w:val="18"/>
              </w:rPr>
              <w:t xml:space="preserve"> Ukupno očekivana stečajna masa za namirenje</w:t>
            </w:r>
          </w:p>
        </w:tc>
      </w:tr>
      <w:tr w:rsidTr="00B74295" w:rsidR="00B74295">
        <w:trPr>
          <w:trHeight w:val="588"/>
        </w:trPr>
        <w:tc>
          <w:tcPr>
            <w:tcW w:type="dxa" w:w="333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ind w:left="-83"/>
              <w:rPr>
                <w:sz w:val="18"/>
                <w:szCs w:val="18"/>
              </w:rPr>
            </w:pPr>
            <w:r>
              <w:rPr>
                <w:sz w:val="18"/>
                <w:szCs w:val="18"/>
              </w:rPr>
              <w:t xml:space="preserve">Procijenjena očekivana </w:t>
            </w:r>
            <w:r>
              <w:rPr>
                <w:b/>
                <w:sz w:val="18"/>
                <w:szCs w:val="18"/>
              </w:rPr>
              <w:t>opća stečajna masa</w:t>
            </w:r>
          </w:p>
          <w:p w:rsidRDefault="00B74295" w:rsidR="00B74295">
            <w:pPr>
              <w:pStyle w:val="Bezproreda"/>
              <w:spacing w:lineRule="auto" w:line="276"/>
              <w:ind w:left="-83"/>
              <w:rPr>
                <w:sz w:val="18"/>
                <w:szCs w:val="18"/>
              </w:rPr>
            </w:pPr>
            <w:r>
              <w:rPr>
                <w:sz w:val="18"/>
                <w:szCs w:val="18"/>
              </w:rPr>
              <w:t>( čl. 254. Sz-a i novac na računu)</w:t>
            </w:r>
          </w:p>
        </w:tc>
        <w:tc>
          <w:tcPr>
            <w:tcW w:type="dxa" w:w="1824"/>
            <w:tcBorders>
              <w:top w:space="0" w:sz="4" w:color="auto" w:val="single"/>
              <w:left w:space="0" w:sz="4" w:color="auto" w:val="single"/>
              <w:bottom w:space="0" w:sz="4" w:color="auto" w:val="single"/>
              <w:right w:space="0" w:sz="4" w:color="auto" w:val="single"/>
            </w:tcBorders>
          </w:tcPr>
          <w:p w:rsidRDefault="00B74295" w:rsidR="00B74295">
            <w:pPr>
              <w:pStyle w:val="Bezproreda"/>
              <w:spacing w:lineRule="auto" w:line="276"/>
              <w:ind w:left="-83"/>
            </w:pPr>
            <w:r>
              <w:t xml:space="preserve">                   0</w:t>
            </w:r>
          </w:p>
          <w:p w:rsidRDefault="00B74295" w:rsidR="00B74295">
            <w:pPr>
              <w:pStyle w:val="Bezproreda"/>
              <w:spacing w:lineRule="auto" w:line="276"/>
              <w:ind w:left="-83"/>
            </w:pPr>
          </w:p>
          <w:p w:rsidRDefault="00B74295" w:rsidR="00B74295">
            <w:pPr>
              <w:pStyle w:val="Bezproreda"/>
              <w:spacing w:lineRule="auto" w:line="276"/>
              <w:ind w:left="-83"/>
            </w:pPr>
            <w:r>
              <w:t xml:space="preserve">             1.318</w:t>
            </w:r>
          </w:p>
        </w:tc>
        <w:tc>
          <w:tcPr>
            <w:tcW w:type="dxa" w:w="1776"/>
            <w:tcBorders>
              <w:top w:space="0" w:sz="4" w:color="auto" w:val="single"/>
              <w:left w:space="0" w:sz="4" w:color="auto" w:val="single"/>
              <w:bottom w:space="0" w:sz="4" w:color="auto" w:val="single"/>
              <w:right w:space="0" w:sz="4" w:color="auto" w:val="single"/>
            </w:tcBorders>
            <w:hideMark/>
          </w:tcPr>
          <w:p w:rsidRDefault="00B74295" w:rsidR="00B74295">
            <w:r>
              <w:t xml:space="preserve">    1.669.682</w:t>
            </w:r>
          </w:p>
          <w:p w:rsidRDefault="00B74295" w:rsidR="00B74295">
            <w:r>
              <w:t xml:space="preserve">          </w:t>
            </w:r>
          </w:p>
        </w:tc>
        <w:tc>
          <w:tcPr>
            <w:tcW w:type="dxa" w:w="2244"/>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ind w:left="-83"/>
              <w:rPr>
                <w:sz w:val="18"/>
                <w:szCs w:val="18"/>
              </w:rPr>
            </w:pPr>
            <w:r>
              <w:rPr>
                <w:sz w:val="18"/>
                <w:szCs w:val="18"/>
              </w:rPr>
              <w:t xml:space="preserve">      </w:t>
            </w:r>
          </w:p>
          <w:p w:rsidRDefault="00B74295" w:rsidR="00B74295">
            <w:pPr>
              <w:pStyle w:val="Bezproreda"/>
              <w:spacing w:lineRule="auto" w:line="276"/>
              <w:ind w:left="-83"/>
            </w:pPr>
            <w:r>
              <w:rPr>
                <w:sz w:val="18"/>
                <w:szCs w:val="18"/>
              </w:rPr>
              <w:t xml:space="preserve">             </w:t>
            </w:r>
            <w:r>
              <w:t>1.671.000</w:t>
            </w:r>
          </w:p>
        </w:tc>
      </w:tr>
      <w:tr w:rsidTr="00B74295" w:rsidR="00B74295">
        <w:trPr>
          <w:trHeight w:val="588"/>
        </w:trPr>
        <w:tc>
          <w:tcPr>
            <w:tcW w:type="dxa" w:w="3336"/>
            <w:tcBorders>
              <w:top w:space="0" w:sz="4" w:color="auto" w:val="single"/>
              <w:left w:space="0" w:sz="4" w:color="auto" w:val="single"/>
              <w:bottom w:space="0" w:sz="4" w:color="auto" w:val="single"/>
              <w:right w:space="0" w:sz="4" w:color="auto" w:val="single"/>
            </w:tcBorders>
            <w:hideMark/>
          </w:tcPr>
          <w:p w:rsidRDefault="00B74295" w:rsidR="00B74295">
            <w:pPr>
              <w:pStyle w:val="Bezproreda"/>
              <w:spacing w:lineRule="auto" w:line="276"/>
              <w:ind w:left="-83"/>
              <w:rPr>
                <w:sz w:val="18"/>
                <w:szCs w:val="18"/>
              </w:rPr>
            </w:pPr>
            <w:r>
              <w:rPr>
                <w:sz w:val="18"/>
                <w:szCs w:val="18"/>
              </w:rPr>
              <w:t xml:space="preserve">Stečajna masa sa </w:t>
            </w:r>
            <w:r>
              <w:rPr>
                <w:b/>
                <w:sz w:val="18"/>
                <w:szCs w:val="18"/>
              </w:rPr>
              <w:t xml:space="preserve">pravom odvojenog namirenja </w:t>
            </w:r>
            <w:r>
              <w:rPr>
                <w:sz w:val="18"/>
                <w:szCs w:val="18"/>
              </w:rPr>
              <w:t>razlučnih prava</w:t>
            </w:r>
          </w:p>
        </w:tc>
        <w:tc>
          <w:tcPr>
            <w:tcW w:type="dxa" w:w="1824"/>
            <w:tcBorders>
              <w:top w:space="0" w:sz="4" w:color="auto" w:val="single"/>
              <w:left w:space="0" w:sz="4" w:color="auto" w:val="single"/>
              <w:bottom w:space="0" w:sz="4" w:color="auto" w:val="single"/>
              <w:right w:space="0" w:sz="4" w:color="auto" w:val="single"/>
            </w:tcBorders>
          </w:tcPr>
          <w:p w:rsidRDefault="00B74295" w:rsidR="00B74295">
            <w:pPr>
              <w:pStyle w:val="Bezproreda"/>
              <w:spacing w:lineRule="auto" w:line="276"/>
              <w:ind w:left="-83"/>
              <w:rPr>
                <w:sz w:val="18"/>
                <w:szCs w:val="18"/>
              </w:rPr>
            </w:pPr>
          </w:p>
          <w:p w:rsidRDefault="00B74295" w:rsidR="00B74295">
            <w:pPr>
              <w:pStyle w:val="Bezproreda"/>
              <w:spacing w:lineRule="auto" w:line="276"/>
              <w:ind w:left="-83"/>
            </w:pPr>
            <w:r>
              <w:rPr>
                <w:sz w:val="18"/>
                <w:szCs w:val="18"/>
              </w:rPr>
              <w:t xml:space="preserve">   </w:t>
            </w:r>
            <w:r w:rsidR="001163D1">
              <w:t>24.266.000</w:t>
            </w:r>
          </w:p>
        </w:tc>
        <w:tc>
          <w:tcPr>
            <w:tcW w:type="dxa" w:w="1776"/>
            <w:tcBorders>
              <w:top w:space="0" w:sz="4" w:color="auto" w:val="single"/>
              <w:left w:space="0" w:sz="4" w:color="auto" w:val="single"/>
              <w:bottom w:space="0" w:sz="4" w:color="auto" w:val="single"/>
              <w:right w:space="0" w:sz="4" w:color="auto" w:val="single"/>
            </w:tcBorders>
          </w:tcPr>
          <w:p w:rsidRDefault="00B74295" w:rsidR="00B74295">
            <w:pPr>
              <w:pStyle w:val="Bezproreda"/>
              <w:spacing w:lineRule="auto" w:line="276"/>
              <w:ind w:left="-83"/>
              <w:rPr>
                <w:sz w:val="18"/>
                <w:szCs w:val="18"/>
              </w:rPr>
            </w:pPr>
          </w:p>
          <w:p w:rsidRDefault="00B74295" w:rsidR="00B74295">
            <w:pPr>
              <w:pStyle w:val="Bezproreda"/>
              <w:spacing w:lineRule="auto" w:line="276"/>
              <w:ind w:left="-83"/>
            </w:pPr>
            <w:r>
              <w:rPr>
                <w:sz w:val="18"/>
                <w:szCs w:val="18"/>
              </w:rPr>
              <w:t xml:space="preserve">  </w:t>
            </w:r>
            <w:r>
              <w:t>- 1.669.682</w:t>
            </w:r>
          </w:p>
        </w:tc>
        <w:tc>
          <w:tcPr>
            <w:tcW w:type="dxa" w:w="2244"/>
            <w:tcBorders>
              <w:top w:space="0" w:sz="4" w:color="auto" w:val="single"/>
              <w:left w:space="0" w:sz="4" w:color="auto" w:val="single"/>
              <w:bottom w:space="0" w:sz="4" w:color="auto" w:val="single"/>
              <w:right w:space="0" w:sz="4" w:color="auto" w:val="single"/>
            </w:tcBorders>
          </w:tcPr>
          <w:p w:rsidRDefault="00B74295" w:rsidR="00B74295">
            <w:pPr>
              <w:pStyle w:val="Bezproreda"/>
              <w:spacing w:lineRule="auto" w:line="276"/>
              <w:ind w:left="-83"/>
              <w:rPr>
                <w:sz w:val="18"/>
                <w:szCs w:val="18"/>
              </w:rPr>
            </w:pPr>
          </w:p>
          <w:p w:rsidRDefault="00B74295" w:rsidR="00B74295">
            <w:pPr>
              <w:pStyle w:val="Bezproreda"/>
              <w:spacing w:lineRule="auto" w:line="276"/>
              <w:ind w:left="-83"/>
            </w:pPr>
            <w:r>
              <w:rPr>
                <w:sz w:val="18"/>
                <w:szCs w:val="18"/>
              </w:rPr>
              <w:t xml:space="preserve">   </w:t>
            </w:r>
            <w:r>
              <w:t xml:space="preserve">       </w:t>
            </w:r>
            <w:r w:rsidR="001163D1">
              <w:t>22.596.318</w:t>
            </w:r>
          </w:p>
        </w:tc>
      </w:tr>
    </w:tbl>
    <w:p w:rsidRDefault="00B74295" w:rsidP="00B74295" w:rsidR="00B74295">
      <w:pPr>
        <w:pStyle w:val="Bezproreda"/>
      </w:pPr>
    </w:p>
    <w:p w:rsidRDefault="00B74295" w:rsidP="00B74295" w:rsidR="00B74295">
      <w:pPr>
        <w:pStyle w:val="Bezproreda"/>
      </w:pPr>
    </w:p>
    <w:p w:rsidRDefault="00B74295" w:rsidP="00B74295" w:rsidR="00B74295">
      <w:pPr>
        <w:pStyle w:val="Bezproreda"/>
      </w:pPr>
    </w:p>
    <w:p w:rsidRDefault="00B74295" w:rsidP="00B74295" w:rsidR="00B74295">
      <w:pPr>
        <w:pStyle w:val="Bezproreda"/>
      </w:pPr>
    </w:p>
    <w:p w:rsidRDefault="00B74295" w:rsidP="00B74295" w:rsidR="00B74295">
      <w:pPr>
        <w:pStyle w:val="Bezproreda"/>
      </w:pPr>
    </w:p>
    <w:p w:rsidRDefault="00B74295" w:rsidP="00B74295" w:rsidR="00B74295">
      <w:pPr>
        <w:pStyle w:val="Bezproreda"/>
      </w:pPr>
    </w:p>
    <w:p w:rsidRDefault="00B74295" w:rsidP="00B74295" w:rsidR="00B74295">
      <w:pPr>
        <w:pStyle w:val="Bezproreda"/>
      </w:pPr>
      <w:r>
        <w:t>PREGLED IMOVINE I OBAVEZA</w:t>
      </w:r>
    </w:p>
    <w:tbl>
      <w:tblPr>
        <w:tblStyle w:val="Reetkatablice"/>
        <w:tblW w:type="dxa" w:w="9305"/>
        <w:tblInd w:type="dxa" w:w="0"/>
        <w:tblLook w:val="04A0" w:noVBand="1" w:noHBand="0" w:lastColumn="0" w:firstColumn="1" w:lastRow="0" w:firstRow="1"/>
      </w:tblPr>
      <w:tblGrid>
        <w:gridCol w:w="2175"/>
        <w:gridCol w:w="2660"/>
        <w:gridCol w:w="1607"/>
        <w:gridCol w:w="1381"/>
        <w:gridCol w:w="1482"/>
      </w:tblGrid>
      <w:tr w:rsidTr="00B74295" w:rsidR="00B74295">
        <w:tc>
          <w:tcPr>
            <w:tcW w:type="dxa" w:w="2175"/>
            <w:tcBorders>
              <w:top w:val="nil"/>
              <w:left w:val="nil"/>
              <w:bottom w:space="0" w:sz="4" w:color="auto" w:val="single"/>
              <w:right w:val="nil"/>
            </w:tcBorders>
          </w:tcPr>
          <w:p w:rsidRDefault="00B74295" w:rsidR="00B74295">
            <w:pPr>
              <w:pStyle w:val="Bezproreda"/>
              <w:rPr>
                <w:b/>
                <w:sz w:val="20"/>
                <w:szCs w:val="20"/>
              </w:rPr>
            </w:pPr>
          </w:p>
        </w:tc>
        <w:tc>
          <w:tcPr>
            <w:tcW w:type="dxa" w:w="2660"/>
            <w:tcBorders>
              <w:top w:val="nil"/>
              <w:left w:val="nil"/>
              <w:bottom w:space="0" w:sz="4" w:color="auto" w:val="single"/>
              <w:right w:space="0" w:sz="4" w:color="auto" w:val="single"/>
            </w:tcBorders>
          </w:tcPr>
          <w:p w:rsidRDefault="00B74295" w:rsidR="00B74295">
            <w:pPr>
              <w:pStyle w:val="Bezproreda"/>
              <w:rPr>
                <w:b/>
                <w:sz w:val="20"/>
                <w:szCs w:val="20"/>
              </w:rPr>
            </w:pPr>
          </w:p>
        </w:tc>
        <w:tc>
          <w:tcPr>
            <w:tcW w:type="dxa" w:w="4470"/>
            <w:gridSpan w:val="3"/>
            <w:tcBorders>
              <w:top w:space="0" w:sz="4" w:color="auto" w:val="single"/>
              <w:left w:space="0" w:sz="4" w:color="auto" w:val="single"/>
              <w:bottom w:space="0" w:sz="4" w:color="auto" w:val="single"/>
              <w:right w:space="0" w:sz="4" w:color="auto" w:val="single"/>
            </w:tcBorders>
            <w:hideMark/>
          </w:tcPr>
          <w:p w:rsidRDefault="00B74295" w:rsidR="00B74295">
            <w:pPr>
              <w:pStyle w:val="Bezproreda"/>
              <w:rPr>
                <w:b/>
                <w:i/>
                <w:sz w:val="20"/>
                <w:szCs w:val="20"/>
              </w:rPr>
            </w:pPr>
            <w:r>
              <w:rPr>
                <w:b/>
                <w:i/>
                <w:sz w:val="20"/>
                <w:szCs w:val="20"/>
              </w:rPr>
              <w:t>PROCIJENJENO NAMIRENJE TROŠKOVA I VJEROVNIKA PO ISPL. REDOVIMA</w:t>
            </w:r>
          </w:p>
        </w:tc>
      </w:tr>
      <w:tr w:rsidTr="00B74295" w:rsidR="00B74295">
        <w:tc>
          <w:tcPr>
            <w:tcW w:type="dxa" w:w="2175"/>
            <w:tcBorders>
              <w:top w:space="0" w:sz="4" w:color="auto" w:val="single"/>
              <w:left w:space="0" w:sz="4" w:themeColor="text1" w:color="000000" w:val="single"/>
              <w:bottom w:space="0" w:sz="4" w:color="auto" w:val="single"/>
              <w:right w:space="0" w:sz="4" w:themeColor="text1" w:color="000000" w:val="single"/>
            </w:tcBorders>
            <w:hideMark/>
          </w:tcPr>
          <w:p w:rsidRDefault="00B74295" w:rsidR="00B74295">
            <w:pPr>
              <w:pStyle w:val="Bezproreda"/>
              <w:rPr>
                <w:b/>
                <w:i/>
                <w:sz w:val="20"/>
                <w:szCs w:val="20"/>
              </w:rPr>
            </w:pPr>
            <w:r>
              <w:rPr>
                <w:b/>
                <w:i/>
                <w:sz w:val="20"/>
                <w:szCs w:val="20"/>
              </w:rPr>
              <w:t>PROCIJENJENA</w:t>
            </w:r>
          </w:p>
          <w:p w:rsidRDefault="00B74295" w:rsidR="00B74295">
            <w:pPr>
              <w:pStyle w:val="Bezproreda"/>
              <w:rPr>
                <w:b/>
                <w:i/>
                <w:sz w:val="20"/>
                <w:szCs w:val="20"/>
              </w:rPr>
            </w:pPr>
            <w:r>
              <w:rPr>
                <w:b/>
                <w:i/>
                <w:sz w:val="20"/>
                <w:szCs w:val="20"/>
              </w:rPr>
              <w:t>VISINA STEČAJNE MASE</w:t>
            </w:r>
          </w:p>
        </w:tc>
        <w:tc>
          <w:tcPr>
            <w:tcW w:type="dxa" w:w="2660"/>
            <w:tcBorders>
              <w:top w:space="0" w:sz="4" w:color="auto" w:val="single"/>
              <w:left w:space="0" w:sz="4" w:themeColor="text1" w:color="000000" w:val="single"/>
              <w:bottom w:space="0" w:sz="4" w:color="auto" w:val="single"/>
              <w:right w:space="0" w:sz="4" w:themeColor="text1" w:color="000000" w:val="single"/>
            </w:tcBorders>
            <w:hideMark/>
          </w:tcPr>
          <w:p w:rsidRDefault="00B74295" w:rsidR="00B74295">
            <w:pPr>
              <w:pStyle w:val="Bezproreda"/>
              <w:rPr>
                <w:b/>
                <w:i/>
                <w:sz w:val="20"/>
                <w:szCs w:val="20"/>
              </w:rPr>
            </w:pPr>
            <w:r>
              <w:rPr>
                <w:b/>
                <w:i/>
                <w:sz w:val="20"/>
                <w:szCs w:val="20"/>
              </w:rPr>
              <w:t>OSNOV – TROŠAK POSTUPKA/</w:t>
            </w:r>
          </w:p>
          <w:p w:rsidRDefault="00B74295" w:rsidR="00B74295">
            <w:pPr>
              <w:pStyle w:val="Bezproreda"/>
              <w:rPr>
                <w:b/>
                <w:i/>
                <w:sz w:val="20"/>
                <w:szCs w:val="20"/>
              </w:rPr>
            </w:pPr>
            <w:r>
              <w:rPr>
                <w:b/>
                <w:i/>
                <w:sz w:val="20"/>
                <w:szCs w:val="20"/>
              </w:rPr>
              <w:t>ISPLATNI RED/ ODVOJENO NAMIRENJE</w:t>
            </w:r>
          </w:p>
        </w:tc>
        <w:tc>
          <w:tcPr>
            <w:tcW w:type="dxa" w:w="1607"/>
            <w:tcBorders>
              <w:top w:space="0" w:sz="4" w:color="auto" w:val="single"/>
              <w:left w:space="0" w:sz="4" w:themeColor="text1" w:color="000000" w:val="single"/>
              <w:bottom w:space="0" w:sz="4" w:color="auto" w:val="single"/>
              <w:right w:space="0" w:sz="4" w:themeColor="text1" w:color="000000" w:val="single"/>
            </w:tcBorders>
            <w:hideMark/>
          </w:tcPr>
          <w:p w:rsidRDefault="00B74295" w:rsidR="00B74295">
            <w:pPr>
              <w:pStyle w:val="Bezproreda"/>
              <w:rPr>
                <w:b/>
                <w:i/>
                <w:sz w:val="20"/>
                <w:szCs w:val="20"/>
              </w:rPr>
            </w:pPr>
            <w:r>
              <w:rPr>
                <w:b/>
                <w:i/>
                <w:sz w:val="20"/>
                <w:szCs w:val="20"/>
              </w:rPr>
              <w:t>Utvrđena tržbina/ obavijest o razl. pravu</w:t>
            </w:r>
          </w:p>
        </w:tc>
        <w:tc>
          <w:tcPr>
            <w:tcW w:type="dxa" w:w="1381"/>
            <w:tcBorders>
              <w:top w:space="0" w:sz="4" w:color="auto" w:val="single"/>
              <w:left w:space="0" w:sz="4" w:themeColor="text1" w:color="000000" w:val="single"/>
              <w:bottom w:space="0" w:sz="4" w:color="auto" w:val="single"/>
              <w:right w:space="0" w:sz="4" w:themeColor="text1" w:color="000000" w:val="single"/>
            </w:tcBorders>
            <w:hideMark/>
          </w:tcPr>
          <w:p w:rsidRDefault="00B74295" w:rsidR="00B74295">
            <w:pPr>
              <w:pStyle w:val="Bezproreda"/>
              <w:rPr>
                <w:b/>
                <w:i/>
                <w:sz w:val="20"/>
                <w:szCs w:val="20"/>
              </w:rPr>
            </w:pPr>
            <w:r>
              <w:rPr>
                <w:b/>
                <w:i/>
                <w:sz w:val="20"/>
                <w:szCs w:val="20"/>
              </w:rPr>
              <w:t>Iznos namirenja</w:t>
            </w:r>
          </w:p>
        </w:tc>
        <w:tc>
          <w:tcPr>
            <w:tcW w:type="dxa" w:w="1482"/>
            <w:tcBorders>
              <w:top w:space="0" w:sz="4" w:color="auto" w:val="single"/>
              <w:left w:space="0" w:sz="4" w:themeColor="text1" w:color="000000" w:val="single"/>
              <w:bottom w:space="0" w:sz="4" w:color="auto" w:val="single"/>
              <w:right w:space="0" w:sz="4" w:themeColor="text1" w:color="000000" w:val="single"/>
            </w:tcBorders>
            <w:hideMark/>
          </w:tcPr>
          <w:p w:rsidRDefault="00B74295" w:rsidR="00B74295">
            <w:pPr>
              <w:pStyle w:val="Bezproreda"/>
              <w:rPr>
                <w:b/>
                <w:i/>
                <w:sz w:val="20"/>
                <w:szCs w:val="20"/>
              </w:rPr>
            </w:pPr>
            <w:r>
              <w:rPr>
                <w:b/>
                <w:i/>
                <w:sz w:val="20"/>
                <w:szCs w:val="20"/>
              </w:rPr>
              <w:t>Nenamireni iznos</w:t>
            </w:r>
          </w:p>
        </w:tc>
      </w:tr>
      <w:tr w:rsidTr="00B74295" w:rsidR="00B74295">
        <w:tc>
          <w:tcPr>
            <w:tcW w:type="dxa" w:w="2175"/>
            <w:vMerge w:val="restart"/>
            <w:tcBorders>
              <w:top w:space="0" w:sz="4" w:color="auto" w:val="single"/>
              <w:left w:space="0" w:sz="4" w:color="auto" w:val="single"/>
              <w:bottom w:space="0" w:sz="4" w:color="auto" w:val="single"/>
              <w:right w:space="0" w:sz="4" w:color="auto" w:val="single"/>
            </w:tcBorders>
          </w:tcPr>
          <w:p w:rsidRDefault="00B74295" w:rsidR="00B74295">
            <w:pPr>
              <w:pStyle w:val="Bezproreda"/>
              <w:rPr>
                <w:sz w:val="20"/>
                <w:szCs w:val="20"/>
              </w:rPr>
            </w:pPr>
          </w:p>
          <w:p w:rsidRDefault="00B74295" w:rsidR="00B74295">
            <w:pPr>
              <w:pStyle w:val="Bezproreda"/>
              <w:rPr>
                <w:sz w:val="20"/>
                <w:szCs w:val="20"/>
              </w:rPr>
            </w:pPr>
          </w:p>
          <w:p w:rsidRDefault="00B74295" w:rsidR="00B74295">
            <w:pPr>
              <w:pStyle w:val="Bezproreda"/>
              <w:rPr>
                <w:sz w:val="20"/>
                <w:szCs w:val="20"/>
              </w:rPr>
            </w:pPr>
            <w:r>
              <w:rPr>
                <w:sz w:val="20"/>
                <w:szCs w:val="20"/>
              </w:rPr>
              <w:t xml:space="preserve">    23.751.318,00</w:t>
            </w:r>
          </w:p>
        </w:tc>
        <w:tc>
          <w:tcPr>
            <w:tcW w:type="dxa" w:w="2660"/>
            <w:tcBorders>
              <w:top w:space="0" w:sz="4" w:color="auto" w:val="single"/>
              <w:left w:space="0" w:sz="4" w:color="auto" w:val="single"/>
              <w:bottom w:space="0" w:sz="4" w:color="auto" w:val="single"/>
              <w:right w:space="0" w:sz="4" w:themeColor="text1" w:color="000000" w:val="single"/>
            </w:tcBorders>
            <w:hideMark/>
          </w:tcPr>
          <w:p w:rsidRDefault="00B74295" w:rsidR="00B74295">
            <w:pPr>
              <w:pStyle w:val="Bezproreda"/>
              <w:rPr>
                <w:sz w:val="18"/>
                <w:szCs w:val="18"/>
              </w:rPr>
            </w:pPr>
            <w:r>
              <w:rPr>
                <w:sz w:val="18"/>
                <w:szCs w:val="18"/>
              </w:rPr>
              <w:t>Namirenje razlučnog prava</w:t>
            </w:r>
          </w:p>
          <w:p w:rsidRDefault="00B74295" w:rsidR="00B74295">
            <w:pPr>
              <w:pStyle w:val="Bezproreda"/>
              <w:rPr>
                <w:sz w:val="18"/>
                <w:szCs w:val="18"/>
              </w:rPr>
            </w:pPr>
            <w:r>
              <w:rPr>
                <w:sz w:val="18"/>
                <w:szCs w:val="18"/>
              </w:rPr>
              <w:t>( podaci prema obavijesti razlučnog vjerovnika)</w:t>
            </w:r>
          </w:p>
        </w:tc>
        <w:tc>
          <w:tcPr>
            <w:tcW w:type="dxa" w:w="1607"/>
            <w:tcBorders>
              <w:top w:space="0" w:sz="4" w:color="auto" w:val="single"/>
              <w:left w:space="0" w:sz="4" w:themeColor="text1" w:color="000000" w:val="single"/>
              <w:bottom w:space="0" w:sz="4" w:color="auto" w:val="single"/>
              <w:right w:space="0" w:sz="4" w:themeColor="text1" w:color="000000" w:val="single"/>
            </w:tcBorders>
          </w:tcPr>
          <w:p w:rsidRDefault="00B74295" w:rsidR="00B74295">
            <w:pPr>
              <w:pStyle w:val="Bezproreda"/>
              <w:rPr>
                <w:rFonts w:cstheme="minorHAnsi"/>
                <w:sz w:val="20"/>
                <w:szCs w:val="20"/>
              </w:rPr>
            </w:pPr>
          </w:p>
          <w:p w:rsidRDefault="00B74295" w:rsidR="00B74295">
            <w:pPr>
              <w:pStyle w:val="Bezproreda"/>
              <w:rPr>
                <w:rFonts w:cstheme="minorHAnsi"/>
                <w:sz w:val="20"/>
                <w:szCs w:val="20"/>
              </w:rPr>
            </w:pPr>
            <w:r>
              <w:rPr>
                <w:rFonts w:cstheme="minorHAnsi" w:eastAsia="Times New Roman"/>
                <w:sz w:val="20"/>
                <w:szCs w:val="20"/>
              </w:rPr>
              <w:t>202.649.519,18</w:t>
            </w:r>
          </w:p>
        </w:tc>
        <w:tc>
          <w:tcPr>
            <w:tcW w:type="dxa" w:w="1381"/>
            <w:tcBorders>
              <w:top w:space="0" w:sz="4" w:color="auto" w:val="single"/>
              <w:left w:space="0" w:sz="4" w:themeColor="text1" w:color="000000" w:val="single"/>
              <w:bottom w:space="0" w:sz="4" w:color="auto" w:val="single"/>
              <w:right w:space="0" w:sz="4" w:themeColor="text1" w:color="000000" w:val="single"/>
            </w:tcBorders>
          </w:tcPr>
          <w:p w:rsidRDefault="00B74295" w:rsidR="00B74295">
            <w:pPr>
              <w:pStyle w:val="Bezproreda"/>
              <w:rPr>
                <w:rFonts w:cstheme="minorHAnsi"/>
                <w:sz w:val="20"/>
                <w:szCs w:val="20"/>
              </w:rPr>
            </w:pPr>
          </w:p>
          <w:p w:rsidRDefault="001163D1" w:rsidR="00B74295">
            <w:pPr>
              <w:pStyle w:val="Bezproreda"/>
              <w:rPr>
                <w:rFonts w:cstheme="minorHAnsi"/>
                <w:sz w:val="20"/>
                <w:szCs w:val="20"/>
              </w:rPr>
            </w:pPr>
            <w:r>
              <w:rPr>
                <w:rFonts w:cstheme="minorHAnsi"/>
                <w:sz w:val="20"/>
                <w:szCs w:val="20"/>
              </w:rPr>
              <w:t>22.596.318,00</w:t>
            </w:r>
          </w:p>
        </w:tc>
        <w:tc>
          <w:tcPr>
            <w:tcW w:type="dxa" w:w="1482"/>
            <w:tcBorders>
              <w:top w:space="0" w:sz="4" w:color="auto" w:val="single"/>
              <w:left w:space="0" w:sz="4" w:themeColor="text1" w:color="000000" w:val="single"/>
              <w:bottom w:space="0" w:sz="4" w:color="auto" w:val="single"/>
              <w:right w:space="0" w:sz="4" w:themeColor="text1" w:color="000000" w:val="single"/>
            </w:tcBorders>
          </w:tcPr>
          <w:p w:rsidRDefault="00B74295" w:rsidR="00B74295">
            <w:pPr>
              <w:pStyle w:val="Bezproreda"/>
              <w:rPr>
                <w:rFonts w:cstheme="minorHAnsi"/>
                <w:sz w:val="20"/>
                <w:szCs w:val="20"/>
              </w:rPr>
            </w:pPr>
          </w:p>
          <w:p w:rsidRDefault="001163D1" w:rsidR="001163D1">
            <w:pPr>
              <w:pStyle w:val="Bezproreda"/>
              <w:rPr>
                <w:rFonts w:cstheme="minorHAnsi"/>
                <w:sz w:val="20"/>
                <w:szCs w:val="20"/>
              </w:rPr>
            </w:pPr>
            <w:r>
              <w:rPr>
                <w:rFonts w:cstheme="minorHAnsi"/>
                <w:sz w:val="20"/>
                <w:szCs w:val="20"/>
              </w:rPr>
              <w:t>180.053.201,18</w:t>
            </w:r>
          </w:p>
        </w:tc>
      </w:tr>
      <w:tr w:rsidTr="00B74295" w:rsidR="00B74295">
        <w:tc>
          <w:tcPr>
            <w:tcW w:type="auto" w:w="0"/>
            <w:vMerge/>
            <w:tcBorders>
              <w:top w:space="0" w:sz="4" w:color="auto" w:val="single"/>
              <w:left w:space="0" w:sz="4" w:color="auto" w:val="single"/>
              <w:bottom w:space="0" w:sz="4" w:color="auto" w:val="single"/>
              <w:right w:space="0" w:sz="4" w:color="auto" w:val="single"/>
            </w:tcBorders>
            <w:vAlign w:val="center"/>
            <w:hideMark/>
          </w:tcPr>
          <w:p w:rsidRDefault="00B74295" w:rsidR="00B74295">
            <w:pPr>
              <w:rPr>
                <w:sz w:val="20"/>
                <w:szCs w:val="20"/>
              </w:rPr>
            </w:pPr>
          </w:p>
        </w:tc>
        <w:tc>
          <w:tcPr>
            <w:tcW w:type="dxa" w:w="2660"/>
            <w:tcBorders>
              <w:top w:space="0" w:sz="4" w:color="auto" w:val="single"/>
              <w:left w:space="0" w:sz="4" w:color="auto" w:val="single"/>
              <w:bottom w:space="0" w:sz="4" w:color="auto" w:val="single"/>
              <w:right w:space="0" w:sz="4" w:themeColor="text1" w:color="000000" w:val="single"/>
            </w:tcBorders>
            <w:hideMark/>
          </w:tcPr>
          <w:p w:rsidRDefault="00B74295" w:rsidR="00B74295">
            <w:pPr>
              <w:pStyle w:val="Bezproreda"/>
              <w:rPr>
                <w:sz w:val="18"/>
                <w:szCs w:val="18"/>
              </w:rPr>
            </w:pPr>
            <w:r>
              <w:rPr>
                <w:sz w:val="18"/>
                <w:szCs w:val="18"/>
              </w:rPr>
              <w:t>Predvidivi troškovi postupka</w:t>
            </w:r>
          </w:p>
        </w:tc>
        <w:tc>
          <w:tcPr>
            <w:tcW w:type="dxa" w:w="1607"/>
            <w:tcBorders>
              <w:top w:space="0" w:sz="4" w:color="auto" w:val="single"/>
              <w:left w:space="0" w:sz="4" w:themeColor="text1" w:color="000000" w:val="single"/>
              <w:bottom w:space="0" w:sz="4" w:color="auto" w:val="single"/>
              <w:right w:space="0" w:sz="4" w:themeColor="text1" w:color="000000" w:val="single"/>
            </w:tcBorders>
            <w:hideMark/>
          </w:tcPr>
          <w:p w:rsidRDefault="00B74295" w:rsidR="00B74295">
            <w:pPr>
              <w:pStyle w:val="Bezproreda"/>
              <w:rPr>
                <w:rFonts w:cstheme="minorHAnsi"/>
                <w:sz w:val="20"/>
                <w:szCs w:val="20"/>
              </w:rPr>
            </w:pPr>
            <w:r>
              <w:rPr>
                <w:rFonts w:cstheme="minorHAnsi"/>
                <w:sz w:val="20"/>
                <w:szCs w:val="20"/>
              </w:rPr>
              <w:t xml:space="preserve">    4.273.346,00</w:t>
            </w:r>
          </w:p>
        </w:tc>
        <w:tc>
          <w:tcPr>
            <w:tcW w:type="dxa" w:w="1381"/>
            <w:tcBorders>
              <w:top w:space="0" w:sz="4" w:color="auto" w:val="single"/>
              <w:left w:space="0" w:sz="4" w:themeColor="text1" w:color="000000" w:val="single"/>
              <w:bottom w:space="0" w:sz="4" w:color="auto" w:val="single"/>
              <w:right w:space="0" w:sz="4" w:themeColor="text1" w:color="000000" w:val="single"/>
            </w:tcBorders>
            <w:hideMark/>
          </w:tcPr>
          <w:p w:rsidRDefault="00B74295" w:rsidR="00B74295">
            <w:pPr>
              <w:pStyle w:val="Bezproreda"/>
              <w:rPr>
                <w:rFonts w:cstheme="minorHAnsi"/>
                <w:sz w:val="20"/>
                <w:szCs w:val="20"/>
              </w:rPr>
            </w:pPr>
            <w:r>
              <w:rPr>
                <w:rFonts w:cstheme="minorHAnsi"/>
                <w:sz w:val="20"/>
                <w:szCs w:val="20"/>
              </w:rPr>
              <w:t xml:space="preserve"> 1.671.000</w:t>
            </w:r>
          </w:p>
        </w:tc>
        <w:tc>
          <w:tcPr>
            <w:tcW w:type="dxa" w:w="1482"/>
            <w:tcBorders>
              <w:top w:space="0" w:sz="4" w:color="auto" w:val="single"/>
              <w:left w:space="0" w:sz="4" w:themeColor="text1" w:color="000000" w:val="single"/>
              <w:bottom w:space="0" w:sz="4" w:color="auto" w:val="single"/>
              <w:right w:space="0" w:sz="4" w:themeColor="text1" w:color="000000" w:val="single"/>
            </w:tcBorders>
            <w:hideMark/>
          </w:tcPr>
          <w:p w:rsidRDefault="00B74295" w:rsidR="00B74295">
            <w:pPr>
              <w:pStyle w:val="Bezproreda"/>
              <w:rPr>
                <w:rFonts w:cstheme="minorHAnsi"/>
                <w:sz w:val="20"/>
                <w:szCs w:val="20"/>
              </w:rPr>
            </w:pPr>
            <w:r>
              <w:rPr>
                <w:rFonts w:cstheme="minorHAnsi"/>
                <w:sz w:val="20"/>
                <w:szCs w:val="20"/>
              </w:rPr>
              <w:t xml:space="preserve">    2.602.346,00        </w:t>
            </w:r>
          </w:p>
        </w:tc>
      </w:tr>
      <w:tr w:rsidTr="001163D1" w:rsidR="001163D1">
        <w:tc>
          <w:tcPr>
            <w:tcW w:type="auto" w:w="0"/>
            <w:vMerge/>
            <w:tcBorders>
              <w:top w:space="0" w:sz="4" w:color="auto" w:val="single"/>
              <w:left w:space="0" w:sz="4" w:color="auto" w:val="single"/>
              <w:bottom w:space="0" w:sz="4" w:color="auto" w:val="single"/>
              <w:right w:space="0" w:sz="4" w:color="auto" w:val="single"/>
            </w:tcBorders>
            <w:vAlign w:val="center"/>
            <w:hideMark/>
          </w:tcPr>
          <w:p w:rsidRDefault="001163D1" w:rsidR="001163D1">
            <w:pPr>
              <w:rPr>
                <w:sz w:val="20"/>
                <w:szCs w:val="20"/>
              </w:rPr>
            </w:pPr>
          </w:p>
        </w:tc>
        <w:tc>
          <w:tcPr>
            <w:tcW w:type="dxa" w:w="2660"/>
            <w:tcBorders>
              <w:top w:space="0" w:sz="4" w:color="auto" w:val="single"/>
              <w:left w:space="0" w:sz="4" w:color="auto" w:val="single"/>
              <w:bottom w:space="0" w:sz="4" w:color="auto" w:val="single"/>
              <w:right w:space="0" w:sz="4" w:themeColor="text1" w:color="000000" w:val="single"/>
            </w:tcBorders>
            <w:hideMark/>
          </w:tcPr>
          <w:p w:rsidRDefault="001163D1" w:rsidR="001163D1">
            <w:pPr>
              <w:pStyle w:val="Bezproreda"/>
              <w:rPr>
                <w:sz w:val="18"/>
                <w:szCs w:val="18"/>
              </w:rPr>
            </w:pPr>
            <w:r>
              <w:rPr>
                <w:sz w:val="18"/>
                <w:szCs w:val="18"/>
              </w:rPr>
              <w:t>Utvrđene tražbine II viši isp. Red</w:t>
            </w:r>
          </w:p>
          <w:p w:rsidRDefault="001163D1" w:rsidR="001163D1">
            <w:pPr>
              <w:pStyle w:val="Bezproreda"/>
              <w:rPr>
                <w:sz w:val="18"/>
                <w:szCs w:val="18"/>
              </w:rPr>
            </w:pPr>
            <w:r>
              <w:rPr>
                <w:sz w:val="18"/>
                <w:szCs w:val="18"/>
              </w:rPr>
              <w:t>( umanjeno za odvojeno namirenje stečajnog i razlučnog vjerovnika)</w:t>
            </w:r>
          </w:p>
        </w:tc>
        <w:tc>
          <w:tcPr>
            <w:tcW w:type="dxa" w:w="1607"/>
            <w:tcBorders>
              <w:top w:space="0" w:sz="4" w:color="auto" w:val="single"/>
              <w:left w:space="0" w:sz="4" w:themeColor="text1" w:color="000000" w:val="single"/>
              <w:bottom w:space="0" w:sz="4" w:color="auto" w:val="single"/>
              <w:right w:space="0" w:sz="4" w:themeColor="text1" w:color="000000" w:val="single"/>
            </w:tcBorders>
            <w:hideMark/>
          </w:tcPr>
          <w:p w:rsidRDefault="001163D1" w:rsidR="001163D1">
            <w:pPr>
              <w:rPr>
                <w:rFonts w:cstheme="minorHAnsi"/>
                <w:sz w:val="20"/>
                <w:szCs w:val="20"/>
              </w:rPr>
            </w:pPr>
            <w:r>
              <w:rPr>
                <w:rFonts w:cstheme="minorHAnsi"/>
                <w:sz w:val="20"/>
                <w:szCs w:val="20"/>
              </w:rPr>
              <w:t>180.533.589,40</w:t>
            </w:r>
          </w:p>
        </w:tc>
        <w:tc>
          <w:tcPr>
            <w:tcW w:type="dxa" w:w="1381"/>
            <w:tcBorders>
              <w:top w:space="0" w:sz="4" w:color="auto" w:val="single"/>
              <w:left w:space="0" w:sz="4" w:themeColor="text1" w:color="000000" w:val="single"/>
              <w:bottom w:space="0" w:sz="4" w:color="auto" w:val="single"/>
              <w:right w:space="0" w:sz="4" w:themeColor="text1" w:color="000000" w:val="single"/>
            </w:tcBorders>
            <w:hideMark/>
          </w:tcPr>
          <w:p w:rsidRDefault="001163D1" w:rsidR="001163D1">
            <w:pPr>
              <w:pStyle w:val="Bezproreda"/>
              <w:rPr>
                <w:rFonts w:cstheme="minorHAnsi"/>
                <w:sz w:val="20"/>
                <w:szCs w:val="20"/>
              </w:rPr>
            </w:pPr>
            <w:r>
              <w:rPr>
                <w:rFonts w:cstheme="minorHAnsi"/>
                <w:sz w:val="20"/>
                <w:szCs w:val="20"/>
              </w:rPr>
              <w:t xml:space="preserve">                0         </w:t>
            </w:r>
          </w:p>
        </w:tc>
        <w:tc>
          <w:tcPr>
            <w:tcW w:type="dxa" w:w="1482"/>
            <w:tcBorders>
              <w:top w:space="0" w:sz="4" w:color="auto" w:val="single"/>
              <w:left w:space="0" w:sz="4" w:themeColor="text1" w:color="000000" w:val="single"/>
              <w:bottom w:space="0" w:sz="4" w:color="auto" w:val="single"/>
              <w:right w:space="0" w:sz="4" w:themeColor="text1" w:color="000000" w:val="single"/>
            </w:tcBorders>
          </w:tcPr>
          <w:p w:rsidRDefault="001163D1" w:rsidP="00B818BC" w:rsidR="001163D1">
            <w:pPr>
              <w:rPr>
                <w:rFonts w:cstheme="minorHAnsi"/>
                <w:sz w:val="20"/>
                <w:szCs w:val="20"/>
              </w:rPr>
            </w:pPr>
            <w:r>
              <w:rPr>
                <w:rFonts w:cstheme="minorHAnsi"/>
                <w:sz w:val="20"/>
                <w:szCs w:val="20"/>
              </w:rPr>
              <w:t>180.533.589,40</w:t>
            </w:r>
          </w:p>
        </w:tc>
      </w:tr>
    </w:tbl>
    <w:p w:rsidRDefault="00B74295" w:rsidP="00B74295" w:rsidR="00B74295">
      <w:pPr>
        <w:pStyle w:val="Bezproreda"/>
        <w:rPr>
          <w:sz w:val="18"/>
          <w:szCs w:val="18"/>
        </w:rPr>
      </w:pPr>
      <w:r>
        <w:rPr>
          <w:sz w:val="18"/>
          <w:szCs w:val="18"/>
        </w:rPr>
        <w:t xml:space="preserve">Napomena: Utvrđene tražbine II višeg isplatnog reda korigirane za iznos namirenja stečajnog i razlučnog vjerovnika s osnova prava odvojenog namirenja u </w:t>
      </w:r>
      <w:r w:rsidR="001163D1">
        <w:rPr>
          <w:sz w:val="18"/>
          <w:szCs w:val="18"/>
        </w:rPr>
        <w:t>predvidivim iznosu od 22.596</w:t>
      </w:r>
      <w:r w:rsidR="00420E62">
        <w:rPr>
          <w:sz w:val="18"/>
          <w:szCs w:val="18"/>
        </w:rPr>
        <w:t>.318,00</w:t>
      </w:r>
      <w:r>
        <w:rPr>
          <w:sz w:val="18"/>
          <w:szCs w:val="18"/>
        </w:rPr>
        <w:t xml:space="preserve"> kn</w:t>
      </w:r>
      <w:r w:rsidR="00420E62">
        <w:rPr>
          <w:sz w:val="18"/>
          <w:szCs w:val="18"/>
        </w:rPr>
        <w:t xml:space="preserve"> (</w:t>
      </w:r>
      <w:r w:rsidR="00420E62">
        <w:rPr>
          <w:rFonts w:cs="Times New Roman" w:eastAsia="Times New Roman" w:hAnsi="Times New Roman" w:ascii="Times New Roman"/>
        </w:rPr>
        <w:t xml:space="preserve"> </w:t>
      </w:r>
      <w:r w:rsidR="00420E62" w:rsidRPr="00420E62">
        <w:rPr>
          <w:rFonts w:cs="Times New Roman" w:eastAsia="Times New Roman" w:hAnsi="Times New Roman" w:ascii="Times New Roman"/>
          <w:sz w:val="18"/>
          <w:szCs w:val="18"/>
        </w:rPr>
        <w:t>203.129.907,48</w:t>
      </w:r>
      <w:r w:rsidR="00420E62">
        <w:rPr>
          <w:rFonts w:cs="Times New Roman" w:eastAsia="Times New Roman" w:hAnsi="Times New Roman" w:ascii="Times New Roman"/>
        </w:rPr>
        <w:t xml:space="preserve">  - </w:t>
      </w:r>
      <w:r w:rsidR="00420E62" w:rsidRPr="00420E62">
        <w:rPr>
          <w:rFonts w:cs="Times New Roman" w:eastAsia="Times New Roman" w:hAnsi="Times New Roman" w:ascii="Times New Roman"/>
          <w:sz w:val="18"/>
          <w:szCs w:val="18"/>
        </w:rPr>
        <w:t>22.596.318,00</w:t>
      </w:r>
      <w:r w:rsidR="00420E62">
        <w:rPr>
          <w:rFonts w:cs="Times New Roman" w:eastAsia="Times New Roman" w:hAnsi="Times New Roman" w:ascii="Times New Roman"/>
          <w:sz w:val="18"/>
          <w:szCs w:val="18"/>
        </w:rPr>
        <w:t xml:space="preserve"> )</w:t>
      </w:r>
    </w:p>
    <w:p w:rsidRDefault="00B74295" w:rsidP="00B74295" w:rsidR="00B74295">
      <w:pPr>
        <w:pStyle w:val="Bezproreda"/>
      </w:pPr>
    </w:p>
    <w:p w:rsidRDefault="00B74295" w:rsidP="00B74295" w:rsidR="00B74295">
      <w:pPr>
        <w:pStyle w:val="Bezproreda"/>
      </w:pPr>
    </w:p>
    <w:p w:rsidRDefault="00B74295" w:rsidP="00B74295" w:rsidR="00B74295">
      <w:pPr>
        <w:pStyle w:val="Bezproreda"/>
      </w:pPr>
      <w:r>
        <w:t>VI  PRIJEDLOG ODLUKA</w:t>
      </w:r>
    </w:p>
    <w:p w:rsidRDefault="00B74295" w:rsidP="00B74295" w:rsidR="00B74295">
      <w:pPr>
        <w:pStyle w:val="Bezproreda"/>
      </w:pPr>
    </w:p>
    <w:p w:rsidRDefault="00B74295" w:rsidP="00B74295" w:rsidR="00B74295">
      <w:pPr>
        <w:pStyle w:val="Bezproreda"/>
      </w:pPr>
      <w:r>
        <w:t>Nastavno na podneseno izvješće i izvršene radnje,</w:t>
      </w:r>
    </w:p>
    <w:p w:rsidRDefault="00B74295" w:rsidP="00B74295" w:rsidR="00B74295">
      <w:pPr>
        <w:pStyle w:val="Bezproreda"/>
      </w:pPr>
    </w:p>
    <w:p w:rsidRDefault="00B74295" w:rsidP="00B74295" w:rsidR="00B74295">
      <w:pPr>
        <w:pStyle w:val="Bezproreda"/>
      </w:pPr>
      <w:r>
        <w:t xml:space="preserve">                                                   PREDLAŽE SE:</w:t>
      </w:r>
    </w:p>
    <w:p w:rsidRDefault="00B74295" w:rsidP="00B74295" w:rsidR="00B74295">
      <w:pPr>
        <w:pStyle w:val="Bezproreda"/>
      </w:pPr>
    </w:p>
    <w:p w:rsidRDefault="00B74295" w:rsidP="00B74295" w:rsidR="00B74295">
      <w:pPr>
        <w:pStyle w:val="Bezproreda"/>
      </w:pPr>
      <w:r>
        <w:t>* Da se prihvati izvješće i odobre poduzete radnje</w:t>
      </w:r>
    </w:p>
    <w:p w:rsidRDefault="00B74295" w:rsidP="00B74295" w:rsidR="00B74295">
      <w:pPr>
        <w:pStyle w:val="Bezproreda"/>
      </w:pPr>
      <w:r>
        <w:t xml:space="preserve">* Da se sukladno odredbi članak 217. SZ-a donese odluka  o nenastavljanju poslovanja </w:t>
      </w:r>
    </w:p>
    <w:p w:rsidRDefault="00B74295" w:rsidP="00B74295" w:rsidR="00B74295">
      <w:pPr>
        <w:pStyle w:val="Bezproreda"/>
      </w:pPr>
      <w:r>
        <w:t xml:space="preserve">* Da Skupština vjerovnika odobri preuzimanje parnice P-2575/18 koja se vodi na Općinskom sudu u Zagrebu sa tužiteljem Jozom Mikulićem </w:t>
      </w:r>
    </w:p>
    <w:p w:rsidRDefault="00B74295" w:rsidP="00B74295" w:rsidR="00B74295">
      <w:pPr>
        <w:pStyle w:val="Bezproreda"/>
      </w:pPr>
      <w:r>
        <w:t xml:space="preserve">* Da Skupština vjerovnika odluči o preuzimanju parnice radi naknade štete koja se vodi na Trgovačkom sudu u Zadru pod poslovnim brojem P-13/2017 protiv tuženika Blaža Mlinariča i dr. </w:t>
      </w:r>
    </w:p>
    <w:p w:rsidRDefault="00B74295" w:rsidP="00B74295" w:rsidR="00B74295">
      <w:pPr>
        <w:pStyle w:val="Bezproreda"/>
      </w:pPr>
      <w:r>
        <w:t>* Da Skupština vjerovnika  u slučaju odluke preuzimanja parnica ( P-2575/18; P-13/2017),  kako je naprijed navedeno, odobri stečajnom upravitelju davanje punomoći odvjetniku</w:t>
      </w:r>
    </w:p>
    <w:p w:rsidRDefault="00B74295" w:rsidP="00B74295" w:rsidR="00B74295">
      <w:pPr>
        <w:pStyle w:val="Bezproreda"/>
      </w:pPr>
      <w:r>
        <w:t xml:space="preserve">* Da skupština vjerovnika, ukoliko se donese odluka o nepreuzimanju parnice radi naknade štete P-13/2017 na Trgovačkom sudu u Zadru, sukladno odredbi članka 165.st.3. SZ-a odobri stečajnom upravitelju odricanje od tužbenog zahtjeva, te da suglasnost na sklapanje nagodbe vezane uz </w:t>
      </w:r>
      <w:r>
        <w:lastRenderedPageBreak/>
        <w:t>prijavljene osporen troškove tuženika s osnova sudskih troškova u predmetnoj parnici u visini osporenog iznosa</w:t>
      </w:r>
    </w:p>
    <w:p w:rsidRDefault="00B74295" w:rsidP="00B74295" w:rsidR="00B74295">
      <w:pPr>
        <w:pStyle w:val="Bezproreda"/>
      </w:pPr>
      <w:r>
        <w:t>* Da skupština vjerovnika, ukoliko se mirnim putem ne riješi posjed nekretnina u vlasništvu stečajnog dužnika, da suglasnost za pokretanje sudskih postupaka radi predaje u posjed nekretnina i naknade za korištenje tuđe stvari uz davanje punomoći odvjetniku</w:t>
      </w:r>
    </w:p>
    <w:p w:rsidRDefault="00B74295" w:rsidP="00B74295" w:rsidR="00B74295">
      <w:pPr>
        <w:pStyle w:val="Bezproreda"/>
      </w:pPr>
      <w:r>
        <w:t>* Da se stečajnom upravitelju odobri sklapanje ugovora o zakupu na rok duži od 6 mjeseci, ukoliko  eventualno bude interesa za zakup nekretnina</w:t>
      </w:r>
    </w:p>
    <w:p w:rsidRDefault="00B74295" w:rsidP="00B74295" w:rsidR="00B74295">
      <w:pPr>
        <w:pStyle w:val="Bezproreda"/>
      </w:pPr>
    </w:p>
    <w:p w:rsidRDefault="00B74295" w:rsidP="00B74295" w:rsidR="00B74295">
      <w:pPr>
        <w:pStyle w:val="Bezproreda"/>
      </w:pPr>
    </w:p>
    <w:p w:rsidRDefault="00B74295" w:rsidP="00B74295" w:rsidR="00B74295">
      <w:pPr>
        <w:pStyle w:val="Bezproreda"/>
      </w:pPr>
      <w:r>
        <w:t xml:space="preserve">                                                                                Stečajni upravitelj:</w:t>
      </w:r>
    </w:p>
    <w:p w:rsidRDefault="00B74295" w:rsidP="00B74295" w:rsidR="00B74295">
      <w:pPr>
        <w:pStyle w:val="Bezproreda"/>
      </w:pPr>
    </w:p>
    <w:p w:rsidRDefault="00B74295" w:rsidP="00B74295" w:rsidR="00B74295">
      <w:pPr>
        <w:pStyle w:val="Bezproreda"/>
      </w:pPr>
      <w:r>
        <w:t xml:space="preserve">                                                                                Zdravko Mitak dipl. oec.  </w:t>
      </w:r>
    </w:p>
    <w:p w:rsidRDefault="00B74295" w:rsidP="00B74295" w:rsidR="00B74295">
      <w:pPr>
        <w:pStyle w:val="Bezproreda"/>
      </w:pPr>
      <w:r>
        <w:t xml:space="preserve">Prilog: </w:t>
      </w:r>
    </w:p>
    <w:p w:rsidRDefault="00B74295" w:rsidP="00B74295" w:rsidR="00B74295">
      <w:pPr>
        <w:pStyle w:val="Bezproreda"/>
      </w:pPr>
      <w:r>
        <w:t>- Popis predmeta stečajne mase  – čl. 221. SZ-a</w:t>
      </w:r>
    </w:p>
    <w:p w:rsidRDefault="00B74295" w:rsidP="00B74295" w:rsidR="00B74295">
      <w:pPr>
        <w:pStyle w:val="Bezproreda"/>
      </w:pPr>
      <w:r>
        <w:t>- Popis vjerovnika – čl. 222. SZ-a</w:t>
      </w:r>
    </w:p>
    <w:p w:rsidRDefault="00B74295" w:rsidP="00B74295" w:rsidR="00B74295">
      <w:pPr>
        <w:pStyle w:val="Bezproreda"/>
      </w:pPr>
      <w:r>
        <w:t>- Pregled imovine i obaveza – čl. 223. SZ-a</w:t>
      </w:r>
    </w:p>
    <w:p w:rsidRDefault="00380121" w:rsidP="00B74295" w:rsidR="00380121">
      <w:pPr>
        <w:pStyle w:val="Bezproreda"/>
      </w:pPr>
      <w:r>
        <w:t>- pregled procjene sudskih troškova</w:t>
      </w:r>
    </w:p>
    <w:p w:rsidRDefault="00380121" w:rsidP="00B74295" w:rsidR="00380121">
      <w:pPr>
        <w:pStyle w:val="Bezproreda"/>
      </w:pPr>
      <w:r>
        <w:t>- zk izvadci</w:t>
      </w:r>
    </w:p>
    <w:p w:rsidRDefault="00141FA6" w:rsidR="00141FA6"/>
    <w:sectPr w:rsidR="00141FA6">
      <w:foot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152" w:rsidP="006F4723" w:rsidR="00484152">
      <w:pPr>
        <w:spacing w:lineRule="auto" w:line="240" w:after="0"/>
      </w:pPr>
      <w:r>
        <w:separator/>
      </w:r>
    </w:p>
  </w:endnote>
  <w:endnote w:id="0" w:type="continuationSeparator">
    <w:p w:rsidRDefault="00484152" w:rsidP="006F4723" w:rsidR="0048415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5445876"/>
      <w:docPartObj>
        <w:docPartGallery w:val="Page Numbers (Bottom of Page)"/>
        <w:docPartUnique/>
      </w:docPartObj>
    </w:sdtPr>
    <w:sdtEndPr/>
    <w:sdtContent>
      <w:p w:rsidRDefault="006F4723" w:rsidR="006F4723">
        <w:pPr>
          <w:pStyle w:val="Podnoje"/>
          <w:jc w:val="right"/>
        </w:pPr>
        <w:r>
          <w:fldChar w:fldCharType="begin"/>
        </w:r>
        <w:r>
          <w:instrText>PAGE   \* MERGEFORMAT</w:instrText>
        </w:r>
        <w:r>
          <w:fldChar w:fldCharType="separate"/>
        </w:r>
        <w:r w:rsidR="00501EB2">
          <w:rPr>
            <w:noProof/>
          </w:rPr>
          <w:t>14</w:t>
        </w:r>
        <w:r>
          <w:fldChar w:fldCharType="end"/>
        </w:r>
      </w:p>
    </w:sdtContent>
  </w:sdt>
  <w:p w:rsidRDefault="006F4723" w:rsidR="006F472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152" w:rsidP="006F4723" w:rsidR="00484152">
      <w:pPr>
        <w:spacing w:lineRule="auto" w:line="240" w:after="0"/>
      </w:pPr>
      <w:r>
        <w:separator/>
      </w:r>
    </w:p>
  </w:footnote>
  <w:footnote w:id="0" w:type="continuationSeparator">
    <w:p w:rsidRDefault="00484152" w:rsidP="006F4723" w:rsidR="00484152">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4295"/>
    <w:rsid w:val="000442C0"/>
    <w:rsid w:val="000E0C09"/>
    <w:rsid w:val="001163D1"/>
    <w:rsid w:val="00141FA6"/>
    <w:rsid w:val="002A0829"/>
    <w:rsid w:val="002F42F9"/>
    <w:rsid w:val="00340610"/>
    <w:rsid w:val="00380121"/>
    <w:rsid w:val="00420E62"/>
    <w:rsid w:val="00484152"/>
    <w:rsid w:val="00501EB2"/>
    <w:rsid w:val="006F4723"/>
    <w:rsid w:val="00830390"/>
    <w:rsid w:val="00B74295"/>
    <w:rsid w:val="00CC5AAD"/>
    <w:rsid w:val="00D36768"/>
    <w:rsid w:val="00DC5A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429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B74295"/>
    <w:pPr>
      <w:spacing w:lineRule="auto" w:line="240" w:after="0"/>
    </w:pPr>
  </w:style>
  <w:style w:styleId="Reetkatablice" w:type="table">
    <w:name w:val="Table Grid"/>
    <w:basedOn w:val="Obinatablica"/>
    <w:uiPriority w:val="59"/>
    <w:rsid w:val="00B74295"/>
    <w:pPr>
      <w:spacing w:lineRule="auto" w:line="240" w:after="0"/>
      <w:jc w:val="both"/>
    </w:pPr>
    <w:rPr>
      <w:lang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Zaglavlje" w:type="paragraph">
    <w:name w:val="header"/>
    <w:basedOn w:val="Normal"/>
    <w:link w:val="ZaglavljeChar"/>
    <w:uiPriority w:val="99"/>
    <w:unhideWhenUsed/>
    <w:rsid w:val="006F472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F4723"/>
  </w:style>
  <w:style w:styleId="Podnoje" w:type="paragraph">
    <w:name w:val="footer"/>
    <w:basedOn w:val="Normal"/>
    <w:link w:val="PodnojeChar"/>
    <w:uiPriority w:val="99"/>
    <w:unhideWhenUsed/>
    <w:rsid w:val="006F472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F4723"/>
  </w:style>
  <w:style w:styleId="Tekstbalonia" w:type="paragraph">
    <w:name w:val="Balloon Text"/>
    <w:basedOn w:val="Normal"/>
    <w:link w:val="TekstbaloniaChar"/>
    <w:uiPriority w:val="99"/>
    <w:semiHidden/>
    <w:unhideWhenUsed/>
    <w:rsid w:val="006F47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4723"/>
    <w:rPr>
      <w:rFonts w:cs="Tahoma" w:hAnsi="Tahoma" w:ascii="Tahoma"/>
      <w:sz w:val="16"/>
      <w:szCs w:val="16"/>
    </w:rPr>
  </w:style>
  <w:style w:styleId="Tekstrezerviranogmjesta" w:type="character">
    <w:name w:val="Placeholder Text"/>
    <w:basedOn w:val="Zadanifontodlomka"/>
    <w:uiPriority w:val="99"/>
    <w:semiHidden/>
    <w:rsid w:val="00501EB2"/>
    <w:rPr>
      <w:color w:val="808080"/>
      <w:bdr w:space="0" w:sz="0" w:color="auto" w:val="none"/>
      <w:shd w:fill="auto" w:color="auto" w:val="clear"/>
    </w:rPr>
  </w:style>
  <w:style w:customStyle="true" w:styleId="eSPISCCParagraphDefaultFont" w:type="character">
    <w:name w:val="eSPIS_CC_Paragraph Default Font"/>
    <w:basedOn w:val="Zadanifontodlomka"/>
    <w:rsid w:val="00501E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1EB2"/>
    <w:rPr>
      <w:bdr w:space="0" w:sz="0" w:color="auto" w:val="none"/>
      <w:shd w:fill="FFFFCC" w:color="auto" w:val="clear"/>
      <w:lang w:val="hr-HR"/>
    </w:rPr>
  </w:style>
  <w:style w:customStyle="true" w:styleId="PozadinaSvijetloCrvena" w:type="character">
    <w:name w:val="Pozadina_SvijetloCrvena"/>
    <w:basedOn w:val="eSPISCCParagraphDefaultFont"/>
    <w:rsid w:val="00501E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1E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429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B74295"/>
    <w:pPr>
      <w:spacing w:after="0" w:line="240" w:lineRule="auto"/>
    </w:pPr>
  </w:style>
  <w:style w:styleId="Reetkatablice" w:type="table">
    <w:name w:val="Table Grid"/>
    <w:basedOn w:val="Obinatablica"/>
    <w:uiPriority w:val="59"/>
    <w:rsid w:val="00B74295"/>
    <w:pPr>
      <w:spacing w:after="0" w:line="240" w:lineRule="auto"/>
      <w:jc w:val="both"/>
    </w:pPr>
    <w:rPr>
      <w:lang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Zaglavlje" w:type="paragraph">
    <w:name w:val="header"/>
    <w:basedOn w:val="Normal"/>
    <w:link w:val="ZaglavljeChar"/>
    <w:uiPriority w:val="99"/>
    <w:unhideWhenUsed/>
    <w:rsid w:val="006F472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F4723"/>
  </w:style>
  <w:style w:styleId="Podnoje" w:type="paragraph">
    <w:name w:val="footer"/>
    <w:basedOn w:val="Normal"/>
    <w:link w:val="PodnojeChar"/>
    <w:uiPriority w:val="99"/>
    <w:unhideWhenUsed/>
    <w:rsid w:val="006F472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F4723"/>
  </w:style>
  <w:style w:styleId="Tekstbalonia" w:type="paragraph">
    <w:name w:val="Balloon Text"/>
    <w:basedOn w:val="Normal"/>
    <w:link w:val="TekstbaloniaChar"/>
    <w:uiPriority w:val="99"/>
    <w:semiHidden/>
    <w:unhideWhenUsed/>
    <w:rsid w:val="006F47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F4723"/>
    <w:rPr>
      <w:rFonts w:ascii="Tahoma" w:cs="Tahoma" w:hAnsi="Tahoma"/>
      <w:sz w:val="16"/>
      <w:szCs w:val="16"/>
    </w:rPr>
  </w:style>
  <w:style w:styleId="Tekstrezerviranogmjesta" w:type="character">
    <w:name w:val="Placeholder Text"/>
    <w:basedOn w:val="Zadanifontodlomka"/>
    <w:uiPriority w:val="99"/>
    <w:semiHidden/>
    <w:rsid w:val="00501EB2"/>
    <w:rPr>
      <w:color w:val="808080"/>
      <w:bdr w:color="auto" w:space="0" w:sz="0" w:val="none"/>
      <w:shd w:color="auto" w:fill="auto" w:val="clear"/>
    </w:rPr>
  </w:style>
  <w:style w:customStyle="1" w:styleId="eSPISCCParagraphDefaultFont" w:type="character">
    <w:name w:val="eSPIS_CC_Paragraph Default Font"/>
    <w:basedOn w:val="Zadanifontodlomka"/>
    <w:rsid w:val="00501E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1EB2"/>
    <w:rPr>
      <w:bdr w:color="auto" w:space="0" w:sz="0" w:val="none"/>
      <w:shd w:color="auto" w:fill="FFFFCC" w:val="clear"/>
      <w:lang w:val="hr-HR"/>
    </w:rPr>
  </w:style>
  <w:style w:customStyle="1" w:styleId="PozadinaSvijetloCrvena" w:type="character">
    <w:name w:val="Pozadina_SvijetloCrvena"/>
    <w:basedOn w:val="eSPISCCParagraphDefaultFont"/>
    <w:rsid w:val="00501E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1E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5606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14</properties:Pages>
  <properties:Words>6605</properties:Words>
  <properties:Characters>38401</properties:Characters>
  <properties:Lines>755</properties:Lines>
  <properties:Paragraphs>251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2019-03-27T07:29:00Z</dcterms:created>
  <dc:creator>Zdravko</dc:creator>
  <cp:lastModifiedBy>Valentina Delač</cp:lastModifiedBy>
  <cp:lastPrinted>2019-03-25T11:21:00Z</cp:lastPrinted>
  <dcterms:modified xmlns:xsi="http://www.w3.org/2001/XMLSchema-instance" xsi:type="dcterms:W3CDTF">2019-03-27T07:30:00Z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St-1589/2018-22 / Podnesak - Izvješće stečajnog upravitelja (ZADAR PROJEKT  konačni gospodarski.docx)</vt:lpwstr>
  </prop:property>
  <prop:property name="CC_coloring" pid="4" fmtid="{D5CDD505-2E9C-101B-9397-08002B2CF9AE}">
    <vt:bool>false</vt:bool>
  </prop:property>
  <prop:property name="BrojStranica" pid="5" fmtid="{D5CDD505-2E9C-101B-9397-08002B2CF9AE}">
    <vt:i4>14</vt:i4>
  </prop:property>
</prop:Properties>
</file>