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dfec" w14:paraId="ae5dfec" w:rsidRDefault="00083AAA" w:rsidP="00C3758E" w:rsidR="00532B71" w:rsidRPr="00C5578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55789">
        <w:rPr>
          <w:rFonts w:hAnsi="Times New Roman" w:ascii="Times New Roman"/>
          <w:lang w:val="hr-HR"/>
        </w:rPr>
        <w:t>71. St-</w:t>
      </w:r>
      <w:r w:rsidR="00D975E6" w:rsidRPr="00C55789">
        <w:rPr>
          <w:rFonts w:hAnsi="Times New Roman" w:ascii="Times New Roman"/>
          <w:lang w:val="hr-HR"/>
        </w:rPr>
        <w:t>10</w:t>
      </w:r>
      <w:r w:rsidR="00C55789" w:rsidRPr="00C55789">
        <w:rPr>
          <w:rFonts w:hAnsi="Times New Roman" w:ascii="Times New Roman"/>
          <w:lang w:val="hr-HR"/>
        </w:rPr>
        <w:t>87</w:t>
      </w:r>
      <w:r w:rsidRPr="00C55789">
        <w:rPr>
          <w:rFonts w:hAnsi="Times New Roman" w:ascii="Times New Roman"/>
          <w:lang w:val="hr-HR"/>
        </w:rPr>
        <w:t>/15</w:t>
      </w:r>
    </w:p>
    <w:p w:rsidRDefault="00C3758E" w:rsidP="0086691F" w:rsidR="00DB4528" w:rsidRPr="00C55789">
      <w:pPr>
        <w:jc w:val="center"/>
        <w:rPr>
          <w:rFonts w:hAnsi="Times New Roman" w:ascii="Times New Roman"/>
          <w:szCs w:val="24"/>
          <w:lang w:val="hr-HR"/>
        </w:rPr>
      </w:pPr>
      <w:r w:rsidRPr="00C55789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55789">
        <w:rPr>
          <w:rFonts w:hAnsi="Times New Roman" w:ascii="Times New Roman"/>
          <w:szCs w:val="24"/>
          <w:lang w:val="hr-HR"/>
        </w:rPr>
        <w:t xml:space="preserve">R E P U B L I K </w:t>
      </w:r>
      <w:r w:rsidRPr="00C55789">
        <w:rPr>
          <w:rFonts w:hAnsi="Times New Roman" w:ascii="Times New Roman"/>
          <w:szCs w:val="24"/>
          <w:lang w:val="hr-HR"/>
        </w:rPr>
        <w:t>E</w:t>
      </w:r>
      <w:r w:rsidR="00DB4528" w:rsidRPr="00C55789">
        <w:rPr>
          <w:rFonts w:hAnsi="Times New Roman" w:ascii="Times New Roman"/>
          <w:szCs w:val="24"/>
          <w:lang w:val="hr-HR"/>
        </w:rPr>
        <w:t xml:space="preserve"> </w:t>
      </w:r>
      <w:r w:rsidRPr="00C55789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55789">
      <w:pPr>
        <w:jc w:val="center"/>
        <w:rPr>
          <w:rFonts w:hAnsi="Times New Roman" w:ascii="Times New Roman"/>
          <w:szCs w:val="24"/>
          <w:lang w:val="hr-HR"/>
        </w:rPr>
      </w:pPr>
      <w:r w:rsidRPr="00C5578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5578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55789">
      <w:pPr>
        <w:jc w:val="both"/>
        <w:rPr>
          <w:rFonts w:hAnsi="Times New Roman" w:ascii="Times New Roman"/>
          <w:szCs w:val="24"/>
          <w:lang w:val="hr-HR"/>
        </w:rPr>
      </w:pPr>
      <w:r w:rsidRPr="00C55789">
        <w:rPr>
          <w:rFonts w:hAnsi="Times New Roman" w:ascii="Times New Roman"/>
          <w:szCs w:val="24"/>
          <w:lang w:val="hr-HR"/>
        </w:rPr>
        <w:tab/>
      </w:r>
      <w:r w:rsidR="00EE69E5" w:rsidRPr="00C5578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55789">
        <w:rPr>
          <w:rFonts w:hAnsi="Times New Roman" w:ascii="Times New Roman"/>
          <w:szCs w:val="24"/>
          <w:lang w:val="hr-HR"/>
        </w:rPr>
        <w:t>Ma</w:t>
      </w:r>
      <w:r w:rsidR="00A40131" w:rsidRPr="00C55789">
        <w:rPr>
          <w:rFonts w:hAnsi="Times New Roman" w:ascii="Times New Roman"/>
          <w:szCs w:val="24"/>
          <w:lang w:val="hr-HR"/>
        </w:rPr>
        <w:t>riji Krajnović</w:t>
      </w:r>
      <w:r w:rsidR="0044662D" w:rsidRPr="00C55789">
        <w:rPr>
          <w:rFonts w:hAnsi="Times New Roman" w:ascii="Times New Roman"/>
          <w:szCs w:val="24"/>
          <w:lang w:val="hr-HR"/>
        </w:rPr>
        <w:t xml:space="preserve"> </w:t>
      </w:r>
      <w:r w:rsidR="00EE69E5" w:rsidRPr="00C5578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55789" w:rsidRPr="00C55789">
        <w:rPr>
          <w:rFonts w:hAnsi="Times New Roman" w:ascii="Times New Roman"/>
          <w:szCs w:val="24"/>
        </w:rPr>
        <w:t>ELITNI INTERIJERI d.o.o. Stankovci, Stankovci bb, OIB: 11004337458</w:t>
      </w:r>
      <w:r w:rsidR="00083AAA" w:rsidRPr="00C55789">
        <w:rPr>
          <w:rFonts w:hAnsi="Times New Roman" w:ascii="Times New Roman"/>
          <w:szCs w:val="24"/>
        </w:rPr>
        <w:t>,</w:t>
      </w:r>
      <w:r w:rsidR="00EE69E5" w:rsidRPr="00C55789">
        <w:rPr>
          <w:rFonts w:hAnsi="Times New Roman" w:ascii="Times New Roman"/>
          <w:szCs w:val="24"/>
          <w:lang w:val="hr-HR"/>
        </w:rPr>
        <w:t xml:space="preserve"> </w:t>
      </w:r>
      <w:r w:rsidR="00083AAA" w:rsidRPr="00C55789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C55789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C55789">
      <w:pPr>
        <w:jc w:val="center"/>
        <w:rPr>
          <w:rFonts w:hAnsi="Times New Roman" w:ascii="Times New Roman"/>
          <w:szCs w:val="24"/>
          <w:lang w:val="hr-HR"/>
        </w:rPr>
      </w:pPr>
      <w:r w:rsidRPr="00C557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557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55789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55789">
      <w:pPr>
        <w:pStyle w:val="BodyText21"/>
        <w:ind w:firstLine="0" w:left="0"/>
        <w:rPr>
          <w:rFonts w:hAnsi="Times New Roman" w:ascii="Times New Roman"/>
          <w:szCs w:val="24"/>
        </w:rPr>
      </w:pPr>
      <w:r w:rsidRPr="00C55789">
        <w:rPr>
          <w:rFonts w:hAnsi="Times New Roman" w:ascii="Times New Roman"/>
          <w:szCs w:val="24"/>
        </w:rPr>
        <w:t>I</w:t>
      </w:r>
      <w:r w:rsidRPr="00C55789">
        <w:rPr>
          <w:rFonts w:hAnsi="Times New Roman" w:ascii="Times New Roman"/>
          <w:szCs w:val="24"/>
        </w:rPr>
        <w:tab/>
      </w:r>
      <w:r w:rsidR="00EE69E5" w:rsidRPr="00C55789">
        <w:rPr>
          <w:rFonts w:hAnsi="Times New Roman" w:ascii="Times New Roman"/>
          <w:szCs w:val="24"/>
        </w:rPr>
        <w:t>Otvara se stečajni postupak nad dužnikom</w:t>
      </w:r>
      <w:r w:rsidR="00083AAA" w:rsidRPr="00C55789">
        <w:rPr>
          <w:rFonts w:hAnsi="Times New Roman" w:ascii="Times New Roman"/>
          <w:szCs w:val="24"/>
        </w:rPr>
        <w:t xml:space="preserve"> </w:t>
      </w:r>
      <w:r w:rsidR="00C55789" w:rsidRPr="00C55789">
        <w:rPr>
          <w:rFonts w:hAnsi="Times New Roman" w:ascii="Times New Roman"/>
          <w:szCs w:val="24"/>
        </w:rPr>
        <w:t>ELITNI INTERIJERI d.o.o. Stankovci, Stankovci bb, OIB: 11004337458</w:t>
      </w:r>
      <w:r w:rsidR="00083AAA" w:rsidRPr="00C55789">
        <w:rPr>
          <w:rFonts w:hAnsi="Times New Roman" w:ascii="Times New Roman"/>
          <w:szCs w:val="24"/>
        </w:rPr>
        <w:t>.</w:t>
      </w:r>
      <w:r w:rsidR="00EE69E5" w:rsidRPr="00C55789">
        <w:rPr>
          <w:rFonts w:hAnsi="Times New Roman" w:ascii="Times New Roman"/>
          <w:szCs w:val="24"/>
        </w:rPr>
        <w:t xml:space="preserve"> Stečajni postupak otvoren je </w:t>
      </w:r>
      <w:r w:rsidR="00083AAA" w:rsidRPr="00C55789">
        <w:rPr>
          <w:rFonts w:hAnsi="Times New Roman" w:ascii="Times New Roman"/>
          <w:szCs w:val="24"/>
        </w:rPr>
        <w:t>dana 30. prosinca 2015. u 10:00 sati</w:t>
      </w:r>
      <w:r w:rsidR="00EE69E5" w:rsidRPr="00C55789">
        <w:rPr>
          <w:rFonts w:hAnsi="Times New Roman" w:ascii="Times New Roman"/>
          <w:szCs w:val="24"/>
        </w:rPr>
        <w:t xml:space="preserve"> kada je ovo rješenje</w:t>
      </w:r>
      <w:r w:rsidR="00B2463B" w:rsidRPr="00C5578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C55789">
      <w:pPr>
        <w:pStyle w:val="BodyText21"/>
        <w:rPr>
          <w:rFonts w:hAnsi="Times New Roman" w:ascii="Times New Roman"/>
          <w:szCs w:val="24"/>
          <w:u w:val="single"/>
        </w:rPr>
      </w:pPr>
      <w:r w:rsidRPr="00C55789">
        <w:rPr>
          <w:rFonts w:hAnsi="Times New Roman" w:ascii="Times New Roman"/>
          <w:szCs w:val="24"/>
        </w:rPr>
        <w:t>II</w:t>
      </w:r>
      <w:r w:rsidRPr="00C55789">
        <w:rPr>
          <w:rFonts w:hAnsi="Times New Roman" w:ascii="Times New Roman"/>
          <w:szCs w:val="24"/>
        </w:rPr>
        <w:tab/>
      </w:r>
      <w:r w:rsidR="00EE69E5" w:rsidRPr="00C55789">
        <w:rPr>
          <w:rFonts w:hAnsi="Times New Roman" w:ascii="Times New Roman"/>
          <w:szCs w:val="24"/>
        </w:rPr>
        <w:t xml:space="preserve">Za stečajnog upravitelja imenuje se </w:t>
      </w:r>
      <w:r w:rsidR="00B844AF">
        <w:rPr>
          <w:rFonts w:hAnsi="Times New Roman" w:ascii="Times New Roman"/>
          <w:szCs w:val="24"/>
          <w:u w:val="single"/>
        </w:rPr>
        <w:t>Ivan Prpić iz Zagreba, Hruševečka 11, OIB: 16795120342.</w:t>
      </w:r>
    </w:p>
    <w:p w:rsidRDefault="00C3758E" w:rsidP="00C3758E" w:rsidR="00083AAA" w:rsidRPr="00C55789">
      <w:pPr>
        <w:jc w:val="both"/>
        <w:rPr>
          <w:rFonts w:hAnsi="Times New Roman" w:ascii="Times New Roman"/>
          <w:szCs w:val="24"/>
        </w:rPr>
      </w:pPr>
      <w:r w:rsidRPr="00C55789">
        <w:rPr>
          <w:rFonts w:hAnsi="Times New Roman" w:ascii="Times New Roman"/>
          <w:szCs w:val="24"/>
          <w:lang w:val="hr-HR"/>
        </w:rPr>
        <w:t>III</w:t>
      </w:r>
      <w:r w:rsidRPr="00C55789">
        <w:rPr>
          <w:rFonts w:hAnsi="Times New Roman" w:ascii="Times New Roman"/>
          <w:szCs w:val="24"/>
          <w:lang w:val="hr-HR"/>
        </w:rPr>
        <w:tab/>
      </w:r>
      <w:r w:rsidR="00EE69E5" w:rsidRPr="00C55789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55789">
        <w:rPr>
          <w:rFonts w:hAnsi="Times New Roman" w:ascii="Times New Roman"/>
          <w:szCs w:val="24"/>
          <w:lang w:val="hr-HR"/>
        </w:rPr>
        <w:t xml:space="preserve"> </w:t>
      </w:r>
      <w:r w:rsidR="00C55789" w:rsidRPr="00C55789">
        <w:rPr>
          <w:rFonts w:hAnsi="Times New Roman" w:ascii="Times New Roman"/>
          <w:szCs w:val="24"/>
        </w:rPr>
        <w:t>ELITNI INTERIJERI d.o.o. Stankovci, Stankovci bb, OIB: 11004337458</w:t>
      </w:r>
      <w:r w:rsidR="00083AAA" w:rsidRPr="00C55789">
        <w:rPr>
          <w:rFonts w:hAnsi="Times New Roman" w:ascii="Times New Roman"/>
          <w:szCs w:val="24"/>
        </w:rPr>
        <w:t>.</w:t>
      </w:r>
    </w:p>
    <w:p w:rsidRDefault="00C3758E" w:rsidP="00C3758E" w:rsidR="00EE69E5" w:rsidRPr="00C55789">
      <w:pPr>
        <w:jc w:val="both"/>
        <w:rPr>
          <w:rFonts w:hAnsi="Times New Roman" w:ascii="Times New Roman"/>
          <w:szCs w:val="24"/>
          <w:lang w:val="hr-HR"/>
        </w:rPr>
      </w:pPr>
      <w:r w:rsidRPr="00C55789">
        <w:rPr>
          <w:rFonts w:hAnsi="Times New Roman" w:ascii="Times New Roman"/>
          <w:szCs w:val="24"/>
          <w:lang w:val="hr-HR"/>
        </w:rPr>
        <w:t>IV</w:t>
      </w:r>
      <w:r w:rsidRPr="00C55789">
        <w:rPr>
          <w:rFonts w:hAnsi="Times New Roman" w:ascii="Times New Roman"/>
          <w:szCs w:val="24"/>
          <w:lang w:val="hr-HR"/>
        </w:rPr>
        <w:tab/>
      </w:r>
      <w:r w:rsidR="00B2463B" w:rsidRPr="00C55789">
        <w:rPr>
          <w:rFonts w:hAnsi="Times New Roman" w:ascii="Times New Roman"/>
          <w:szCs w:val="24"/>
          <w:lang w:val="hr-HR"/>
        </w:rPr>
        <w:t>Nakon po</w:t>
      </w:r>
      <w:r w:rsidR="00EE69E5" w:rsidRPr="00C55789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55789">
        <w:rPr>
          <w:rFonts w:hAnsi="Times New Roman" w:ascii="Times New Roman"/>
          <w:szCs w:val="24"/>
          <w:lang w:val="hr-HR"/>
        </w:rPr>
        <w:t>ovog rješenja</w:t>
      </w:r>
      <w:r w:rsidR="00B2463B" w:rsidRPr="00C55789">
        <w:rPr>
          <w:rFonts w:hAnsi="Times New Roman" w:ascii="Times New Roman"/>
          <w:szCs w:val="24"/>
          <w:lang w:val="hr-HR"/>
        </w:rPr>
        <w:t xml:space="preserve">, </w:t>
      </w:r>
      <w:r w:rsidR="00EE69E5" w:rsidRPr="00C55789">
        <w:rPr>
          <w:rFonts w:hAnsi="Times New Roman" w:ascii="Times New Roman"/>
          <w:szCs w:val="24"/>
          <w:lang w:val="hr-HR"/>
        </w:rPr>
        <w:t>dužnik</w:t>
      </w:r>
      <w:r w:rsidR="00B2463B" w:rsidRPr="00C5578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5578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5578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55789">
      <w:pPr>
        <w:jc w:val="center"/>
        <w:rPr>
          <w:rFonts w:hAnsi="Times New Roman" w:ascii="Times New Roman"/>
          <w:szCs w:val="24"/>
          <w:lang w:val="hr-HR"/>
        </w:rPr>
      </w:pPr>
      <w:r w:rsidRPr="00C55789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55789">
      <w:pPr>
        <w:jc w:val="both"/>
        <w:rPr>
          <w:rFonts w:hAnsi="Times New Roman" w:ascii="Times New Roman"/>
          <w:lang w:val="hr-HR"/>
        </w:rPr>
      </w:pPr>
      <w:r w:rsidRPr="00C5578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55789">
        <w:rPr>
          <w:rFonts w:hAnsi="Times New Roman" w:ascii="Times New Roman"/>
          <w:szCs w:val="24"/>
          <w:lang w:val="hr-HR"/>
        </w:rPr>
        <w:t>ovome sudu Financijska agencija</w:t>
      </w:r>
      <w:r w:rsidRPr="00C55789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C55789">
        <w:rPr>
          <w:rFonts w:hAnsi="Times New Roman" w:ascii="Times New Roman"/>
          <w:szCs w:val="24"/>
          <w:lang w:val="hr-HR"/>
        </w:rPr>
        <w:t>44</w:t>
      </w:r>
      <w:r w:rsidRPr="00C55789">
        <w:rPr>
          <w:rFonts w:hAnsi="Times New Roman" w:ascii="Times New Roman"/>
          <w:szCs w:val="24"/>
          <w:lang w:val="hr-HR"/>
        </w:rPr>
        <w:t>.</w:t>
      </w:r>
      <w:r w:rsidR="00C3758E" w:rsidRPr="00C55789">
        <w:rPr>
          <w:rFonts w:hAnsi="Times New Roman" w:ascii="Times New Roman"/>
          <w:szCs w:val="24"/>
          <w:lang w:val="hr-HR"/>
        </w:rPr>
        <w:t xml:space="preserve"> st. 1.</w:t>
      </w:r>
      <w:r w:rsidRPr="00C55789">
        <w:rPr>
          <w:rFonts w:hAnsi="Times New Roman" w:ascii="Times New Roman"/>
          <w:szCs w:val="24"/>
          <w:lang w:val="hr-HR"/>
        </w:rPr>
        <w:t xml:space="preserve"> </w:t>
      </w:r>
      <w:r w:rsidRPr="00C55789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55789">
        <w:rPr>
          <w:rFonts w:hAnsi="Times New Roman" w:ascii="Times New Roman"/>
          <w:lang w:val="hr-HR"/>
        </w:rPr>
        <w:t>nako</w:t>
      </w:r>
      <w:r w:rsidR="00385410" w:rsidRPr="00C55789">
        <w:rPr>
          <w:rFonts w:hAnsi="Times New Roman" w:ascii="Times New Roman"/>
          <w:lang w:val="hr-HR"/>
        </w:rPr>
        <w:t>n čega je ovaj sud</w:t>
      </w:r>
      <w:r w:rsidR="00EE69E5" w:rsidRPr="00C55789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55789">
        <w:rPr>
          <w:rFonts w:hAnsi="Times New Roman" w:ascii="Times New Roman"/>
          <w:lang w:val="hr-HR"/>
        </w:rPr>
        <w:t xml:space="preserve">ostvareni </w:t>
      </w:r>
      <w:r w:rsidR="00EE69E5" w:rsidRPr="00C55789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55789">
      <w:pPr>
        <w:jc w:val="both"/>
        <w:rPr>
          <w:rFonts w:hAnsi="Times New Roman" w:ascii="Times New Roman"/>
          <w:lang w:val="hr-HR"/>
        </w:rPr>
      </w:pPr>
      <w:r w:rsidRPr="00C55789">
        <w:rPr>
          <w:rFonts w:hAnsi="Times New Roman" w:ascii="Times New Roman"/>
          <w:lang w:val="hr-HR"/>
        </w:rPr>
        <w:tab/>
        <w:t>Ovaj sud je pozvao</w:t>
      </w:r>
      <w:r w:rsidR="00EE69E5" w:rsidRPr="00C55789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55789">
        <w:rPr>
          <w:rFonts w:hAnsi="Times New Roman" w:ascii="Times New Roman"/>
          <w:lang w:val="hr-HR"/>
        </w:rPr>
        <w:t xml:space="preserve">, </w:t>
      </w:r>
      <w:r w:rsidR="00EE69E5" w:rsidRPr="00C55789">
        <w:rPr>
          <w:rFonts w:hAnsi="Times New Roman" w:ascii="Times New Roman"/>
          <w:lang w:val="hr-HR"/>
        </w:rPr>
        <w:t>dostaviti javnobilježnički ovjerovljen popis imovine i obveza</w:t>
      </w:r>
      <w:r w:rsidRPr="00C55789">
        <w:rPr>
          <w:rFonts w:hAnsi="Times New Roman" w:ascii="Times New Roman"/>
          <w:lang w:val="hr-HR"/>
        </w:rPr>
        <w:t xml:space="preserve"> </w:t>
      </w:r>
      <w:r w:rsidR="00B2463B" w:rsidRPr="00C55789">
        <w:rPr>
          <w:rFonts w:hAnsi="Times New Roman" w:ascii="Times New Roman"/>
          <w:lang w:val="hr-HR"/>
        </w:rPr>
        <w:t xml:space="preserve">dužnika </w:t>
      </w:r>
      <w:r w:rsidR="00EE69E5" w:rsidRPr="00C55789">
        <w:rPr>
          <w:rFonts w:hAnsi="Times New Roman" w:ascii="Times New Roman"/>
          <w:lang w:val="hr-HR"/>
        </w:rPr>
        <w:t>na propisanom obrascu</w:t>
      </w:r>
      <w:r w:rsidR="00B2463B" w:rsidRPr="00C55789">
        <w:rPr>
          <w:rFonts w:hAnsi="Times New Roman" w:ascii="Times New Roman"/>
          <w:lang w:val="hr-HR"/>
        </w:rPr>
        <w:t xml:space="preserve"> sukladno čl. 430., 17.  i 13. SZ</w:t>
      </w:r>
      <w:r w:rsidR="00C3758E" w:rsidRPr="00C55789">
        <w:rPr>
          <w:rFonts w:hAnsi="Times New Roman" w:ascii="Times New Roman"/>
          <w:lang w:val="hr-HR"/>
        </w:rPr>
        <w:t>-a</w:t>
      </w:r>
      <w:r w:rsidR="00EE69E5" w:rsidRPr="00C55789">
        <w:rPr>
          <w:rFonts w:hAnsi="Times New Roman" w:ascii="Times New Roman"/>
          <w:lang w:val="hr-HR"/>
        </w:rPr>
        <w:t xml:space="preserve">. </w:t>
      </w:r>
      <w:r w:rsidRPr="00C55789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55789">
      <w:pPr>
        <w:jc w:val="both"/>
        <w:rPr>
          <w:rFonts w:hAnsi="Times New Roman" w:ascii="Times New Roman"/>
          <w:lang w:val="hr-HR"/>
        </w:rPr>
      </w:pPr>
      <w:r w:rsidRPr="00C55789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5578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55789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55789">
      <w:pPr>
        <w:ind w:firstLine="720"/>
        <w:jc w:val="both"/>
        <w:rPr>
          <w:rFonts w:hAnsi="Times New Roman" w:ascii="Times New Roman"/>
          <w:lang w:val="hr-HR"/>
        </w:rPr>
      </w:pPr>
      <w:r w:rsidRPr="00C5578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55789">
      <w:pPr>
        <w:jc w:val="both"/>
        <w:rPr>
          <w:rFonts w:hAnsi="Times New Roman" w:ascii="Times New Roman"/>
          <w:lang w:val="hr-HR"/>
        </w:rPr>
      </w:pPr>
      <w:r w:rsidRPr="00C55789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5578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55789">
      <w:pPr>
        <w:jc w:val="center"/>
        <w:rPr>
          <w:rFonts w:hAnsi="Times New Roman" w:ascii="Times New Roman"/>
          <w:lang w:val="hr-HR"/>
        </w:rPr>
      </w:pPr>
      <w:r w:rsidRPr="00C55789">
        <w:rPr>
          <w:rFonts w:hAnsi="Times New Roman" w:ascii="Times New Roman"/>
          <w:lang w:val="hr-HR"/>
        </w:rPr>
        <w:t>U Zagrebu</w:t>
      </w:r>
      <w:r w:rsidR="00083AAA" w:rsidRPr="00C55789">
        <w:rPr>
          <w:rFonts w:hAnsi="Times New Roman" w:ascii="Times New Roman"/>
          <w:lang w:val="hr-HR"/>
        </w:rPr>
        <w:t>, 30. prosinca</w:t>
      </w:r>
      <w:r w:rsidRPr="00C55789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C55789">
      <w:pPr>
        <w:ind w:firstLine="720" w:left="5040"/>
        <w:jc w:val="center"/>
        <w:rPr>
          <w:rFonts w:hAnsi="Times New Roman" w:ascii="Times New Roman"/>
          <w:lang w:val="hr-HR"/>
        </w:rPr>
      </w:pPr>
      <w:r w:rsidRPr="00C55789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55789">
      <w:pPr>
        <w:jc w:val="right"/>
        <w:rPr>
          <w:rFonts w:hAnsi="Times New Roman" w:ascii="Times New Roman"/>
          <w:lang w:val="hr-HR"/>
        </w:rPr>
      </w:pPr>
      <w:r w:rsidRPr="00C55789">
        <w:rPr>
          <w:rFonts w:hAnsi="Times New Roman" w:ascii="Times New Roman"/>
          <w:lang w:val="hr-HR"/>
        </w:rPr>
        <w:t>Ma</w:t>
      </w:r>
      <w:r w:rsidR="00A40131" w:rsidRPr="00C55789">
        <w:rPr>
          <w:rFonts w:hAnsi="Times New Roman" w:ascii="Times New Roman"/>
          <w:lang w:val="hr-HR"/>
        </w:rPr>
        <w:t>rija Krajnović</w:t>
      </w:r>
      <w:r w:rsidR="00C3758E" w:rsidRPr="00C55789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55789">
      <w:pPr>
        <w:jc w:val="right"/>
        <w:rPr>
          <w:rFonts w:hAnsi="Times New Roman" w:ascii="Times New Roman"/>
          <w:lang w:val="hr-HR"/>
        </w:rPr>
      </w:pPr>
      <w:r w:rsidRPr="00C55789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55789">
      <w:pPr>
        <w:jc w:val="right"/>
        <w:rPr>
          <w:rFonts w:hAnsi="Times New Roman" w:ascii="Times New Roman"/>
          <w:lang w:val="hr-HR"/>
        </w:rPr>
      </w:pPr>
      <w:r w:rsidRPr="00C55789">
        <w:rPr>
          <w:rFonts w:hAnsi="Times New Roman" w:ascii="Times New Roman"/>
          <w:lang w:val="hr-HR"/>
        </w:rPr>
        <w:t>Karmen Malkoč</w:t>
      </w:r>
    </w:p>
    <w:p w:rsidRDefault="00AB7883" w:rsidR="00AB7883" w:rsidRPr="00C55789">
      <w:pPr>
        <w:jc w:val="both"/>
        <w:rPr>
          <w:rFonts w:hAnsi="Times New Roman" w:ascii="Times New Roman"/>
          <w:szCs w:val="24"/>
          <w:lang w:val="hr-HR"/>
        </w:rPr>
      </w:pPr>
      <w:r w:rsidRPr="00C5578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55789">
      <w:pPr>
        <w:jc w:val="both"/>
        <w:rPr>
          <w:rFonts w:hAnsi="Times New Roman" w:ascii="Times New Roman"/>
          <w:szCs w:val="24"/>
          <w:lang w:val="hr-HR"/>
        </w:rPr>
      </w:pPr>
      <w:r w:rsidRPr="00C5578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55789">
        <w:rPr>
          <w:rFonts w:hAnsi="Times New Roman" w:ascii="Times New Roman"/>
          <w:szCs w:val="24"/>
          <w:lang w:val="hr-HR"/>
        </w:rPr>
        <w:t xml:space="preserve">rješenja </w:t>
      </w:r>
      <w:r w:rsidRPr="00C55789">
        <w:rPr>
          <w:rFonts w:hAnsi="Times New Roman" w:ascii="Times New Roman"/>
          <w:szCs w:val="24"/>
          <w:lang w:val="hr-HR"/>
        </w:rPr>
        <w:t>dopuštena</w:t>
      </w:r>
      <w:r w:rsidR="00182088" w:rsidRPr="00C55789">
        <w:rPr>
          <w:rFonts w:hAnsi="Times New Roman" w:ascii="Times New Roman"/>
          <w:szCs w:val="24"/>
          <w:lang w:val="hr-HR"/>
        </w:rPr>
        <w:t xml:space="preserve"> je </w:t>
      </w:r>
      <w:r w:rsidRPr="00C5578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5578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55789">
        <w:rPr>
          <w:rFonts w:hAnsi="Times New Roman" w:ascii="Times New Roman"/>
          <w:szCs w:val="24"/>
          <w:lang w:val="hr-HR"/>
        </w:rPr>
        <w:t xml:space="preserve">, </w:t>
      </w:r>
      <w:r w:rsidR="00182088" w:rsidRPr="00C5578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55789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5578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55789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55789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5578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55789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55789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5578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55789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5578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55789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55789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55789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5578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55789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55789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55789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55789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55789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55789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5578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55789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55789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5578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55789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5578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55789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55789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75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B609B"/>
    <w:rsid w:val="000C47B3"/>
    <w:rsid w:val="000E2140"/>
    <w:rsid w:val="000F23D9"/>
    <w:rsid w:val="00110F1B"/>
    <w:rsid w:val="00112B50"/>
    <w:rsid w:val="00182088"/>
    <w:rsid w:val="00192F79"/>
    <w:rsid w:val="001D6DE5"/>
    <w:rsid w:val="00385410"/>
    <w:rsid w:val="003E190E"/>
    <w:rsid w:val="0042162E"/>
    <w:rsid w:val="0044662D"/>
    <w:rsid w:val="00532B71"/>
    <w:rsid w:val="005940E9"/>
    <w:rsid w:val="006356C5"/>
    <w:rsid w:val="00730EAB"/>
    <w:rsid w:val="007A29F9"/>
    <w:rsid w:val="00840E3D"/>
    <w:rsid w:val="00867F16"/>
    <w:rsid w:val="0088293F"/>
    <w:rsid w:val="00997BA9"/>
    <w:rsid w:val="009F5765"/>
    <w:rsid w:val="00A40131"/>
    <w:rsid w:val="00A95334"/>
    <w:rsid w:val="00AB7883"/>
    <w:rsid w:val="00AF40B4"/>
    <w:rsid w:val="00B03169"/>
    <w:rsid w:val="00B2463B"/>
    <w:rsid w:val="00B844AF"/>
    <w:rsid w:val="00C3758E"/>
    <w:rsid w:val="00C55789"/>
    <w:rsid w:val="00C57CAF"/>
    <w:rsid w:val="00CF2939"/>
    <w:rsid w:val="00D44D4F"/>
    <w:rsid w:val="00D955F3"/>
    <w:rsid w:val="00D975E6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1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9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1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9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St-1087/2015</izvorni_sadrzaj>
    <derivirana_varijabla naziv="DomainObject.Predmet.OznakaBroj_1">St-1087/2015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Elitni interijeri  d.o.o.</izvorni_sadrzaj>
    <derivirana_varijabla naziv="DomainObject.Predmet.ProtustrankaFormated_1">  Elitni interijeri  d.o.o.</derivirana_varijabla>
  </DomainObject.Predmet.ProtustrankaFormated>
  <DomainObject.Predmet.ProtustrankaFormatedOIB>
    <izvorni_sadrzaj>  Elitni interijeri  d.o.o., OIB 11004337458</izvorni_sadrzaj>
    <derivirana_varijabla naziv="DomainObject.Predmet.ProtustrankaFormatedOIB_1">  Elitni interijeri  d.o.o., OIB 11004337458</derivirana_varijabla>
  </DomainObject.Predmet.ProtustrankaFormatedOIB>
  <DomainObject.Predmet.ProtustrankaFormatedWithAdress>
    <izvorni_sadrzaj> Elitni interijeri  d.o.o., Stankovci  bb, 47276 Stankovci</izvorni_sadrzaj>
    <derivirana_varijabla naziv="DomainObject.Predmet.ProtustrankaFormatedWithAdress_1"> Elitni interijeri  d.o.o., Stankovci  bb, 47276 Stankovci</derivirana_varijabla>
  </DomainObject.Predmet.ProtustrankaFormatedWithAdress>
  <DomainObject.Predmet.ProtustrankaFormatedWithAdressOIB>
    <izvorni_sadrzaj> Elitni interijeri  d.o.o., OIB 11004337458, Stankovci  bb, 47276 Stankovci</izvorni_sadrzaj>
    <derivirana_varijabla naziv="DomainObject.Predmet.ProtustrankaFormatedWithAdressOIB_1"> Elitni interijeri  d.o.o., OIB 11004337458, Stankovci  bb, 47276 Stankovci</derivirana_varijabla>
  </DomainObject.Predmet.ProtustrankaFormatedWithAdressOIB>
  <DomainObject.Predmet.ProtustrankaWithAdress>
    <izvorni_sadrzaj>Elitni interijeri  d.o.o. Stankovci  bb, 47276 Stankovci</izvorni_sadrzaj>
    <derivirana_varijabla naziv="DomainObject.Predmet.ProtustrankaWithAdress_1">Elitni interijeri  d.o.o. Stankovci  bb, 47276 Stankovci</derivirana_varijabla>
  </DomainObject.Predmet.ProtustrankaWithAdress>
  <DomainObject.Predmet.ProtustrankaWithAdressOIB>
    <izvorni_sadrzaj>Elitni interijeri  d.o.o., OIB 11004337458, Stankovci  bb, 47276 Stankovci</izvorni_sadrzaj>
    <derivirana_varijabla naziv="DomainObject.Predmet.ProtustrankaWithAdressOIB_1">Elitni interijeri  d.o.o., OIB 11004337458, Stankovci  bb, 47276 Stankovci</derivirana_varijabla>
  </DomainObject.Predmet.ProtustrankaWithAdressOIB>
  <DomainObject.Predmet.ProtustrankaNazivFormated>
    <izvorni_sadrzaj>Elitni interijeri  d.o.o.</izvorni_sadrzaj>
    <derivirana_varijabla naziv="DomainObject.Predmet.ProtustrankaNazivFormated_1">Elitni interijeri  d.o.o.</derivirana_varijabla>
  </DomainObject.Predmet.ProtustrankaNazivFormated>
  <DomainObject.Predmet.ProtustrankaNazivFormatedOIB>
    <izvorni_sadrzaj>Elitni interijeri  d.o.o., OIB 11004337458</izvorni_sadrzaj>
    <derivirana_varijabla naziv="DomainObject.Predmet.ProtustrankaNazivFormatedOIB_1">Elitni interijeri  d.o.o., OIB 11004337458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Elitni interijeri  d.o.o.</item>
    </izvorni_sadrzaj>
    <derivirana_varijabla naziv="DomainObject.Predmet.ProtuStrankaListFormated_1">
      <item>Elitni interijeri  d.o.o.</item>
    </derivirana_varijabla>
  </DomainObject.Predmet.ProtuStrankaListFormated>
  <DomainObject.Predmet.ProtuStrankaListFormatedOIB>
    <izvorni_sadrzaj>
      <item>Elitni interijeri  d.o.o., OIB 11004337458</item>
    </izvorni_sadrzaj>
    <derivirana_varijabla naziv="DomainObject.Predmet.ProtuStrankaListFormatedOIB_1">
      <item>Elitni interijeri  d.o.o., OIB 11004337458</item>
    </derivirana_varijabla>
  </DomainObject.Predmet.ProtuStrankaListFormatedOIB>
  <DomainObject.Predmet.ProtuStrankaListFormatedWithAdress>
    <izvorni_sadrzaj>
      <item>Elitni interijeri  d.o.o., Stankovci  bb, 47276 Stankovci</item>
    </izvorni_sadrzaj>
    <derivirana_varijabla naziv="DomainObject.Predmet.ProtuStrankaListFormatedWithAdress_1">
      <item>Elitni interijeri  d.o.o., Stankovci  bb, 47276 Stankovci</item>
    </derivirana_varijabla>
  </DomainObject.Predmet.ProtuStrankaListFormatedWithAdress>
  <DomainObject.Predmet.ProtuStrankaListFormatedWithAdressOIB>
    <izvorni_sadrzaj>
      <item>Elitni interijeri  d.o.o., OIB 11004337458, Stankovci  bb, 47276 Stankovci</item>
    </izvorni_sadrzaj>
    <derivirana_varijabla naziv="DomainObject.Predmet.ProtuStrankaListFormatedWithAdressOIB_1">
      <item>Elitni interijeri  d.o.o., OIB 11004337458, Stankovci  bb, 47276 Stankovci</item>
    </derivirana_varijabla>
  </DomainObject.Predmet.ProtuStrankaListFormatedWithAdressOIB>
  <DomainObject.Predmet.ProtuStrankaListNazivFormated>
    <izvorni_sadrzaj>
      <item>Elitni interijeri  d.o.o.</item>
    </izvorni_sadrzaj>
    <derivirana_varijabla naziv="DomainObject.Predmet.ProtuStrankaListNazivFormated_1">
      <item>Elitni interijeri  d.o.o.</item>
    </derivirana_varijabla>
  </DomainObject.Predmet.ProtuStrankaListNazivFormated>
  <DomainObject.Predmet.ProtuStrankaListNazivFormatedOIB>
    <izvorni_sadrzaj>
      <item>Elitni interijeri  d.o.o., OIB 11004337458</item>
    </izvorni_sadrzaj>
    <derivirana_varijabla naziv="DomainObject.Predmet.ProtuStrankaListNazivFormatedOIB_1">
      <item>Elitni interijeri  d.o.o., OIB 11004337458</item>
    </derivirana_varijabla>
  </DomainObject.Predmet.ProtuStrankaListNazivFormatedOIB>
  <DomainObject.Predmet.OstaliListFormated>
    <izvorni_sadrzaj>
      <item>Joso Banđen</item>
    </izvorni_sadrzaj>
    <derivirana_varijabla naziv="DomainObject.Predmet.OstaliListFormated_1">
      <item>Joso Banđen</item>
    </derivirana_varijabla>
  </DomainObject.Predmet.OstaliListFormated>
  <DomainObject.Predmet.OstaliListFormatedOIB>
    <izvorni_sadrzaj>
      <item>Joso Banđen, OIB 11302155800</item>
    </izvorni_sadrzaj>
    <derivirana_varijabla naziv="DomainObject.Predmet.OstaliListFormatedOIB_1">
      <item>Joso Banđen, OIB 11302155800</item>
    </derivirana_varijabla>
  </DomainObject.Predmet.OstaliListFormatedOIB>
  <DomainObject.Predmet.OstaliListFormatedWithAdress>
    <izvorni_sadrzaj>
      <item>Joso Banđen, Tina Ujevića 12, 23210 Pakoštane</item>
    </izvorni_sadrzaj>
    <derivirana_varijabla naziv="DomainObject.Predmet.OstaliListFormatedWithAdress_1">
      <item>Joso Banđen, Tina Ujevića 12, 23210 Pakoštane</item>
    </derivirana_varijabla>
  </DomainObject.Predmet.OstaliListFormatedWithAdress>
  <DomainObject.Predmet.OstaliListFormatedWithAdressOIB>
    <izvorni_sadrzaj>
      <item>Joso Banđen, OIB 11302155800, Tina Ujevića 12, 23210 Pakoštane</item>
    </izvorni_sadrzaj>
    <derivirana_varijabla naziv="DomainObject.Predmet.OstaliListFormatedWithAdressOIB_1">
      <item>Joso Banđen, OIB 11302155800, Tina Ujevića 12, 23210 Pakoštane</item>
    </derivirana_varijabla>
  </DomainObject.Predmet.OstaliListFormatedWithAdressOIB>
  <DomainObject.Predmet.OstaliListNazivFormated>
    <izvorni_sadrzaj>
      <item>Joso Banđen</item>
    </izvorni_sadrzaj>
    <derivirana_varijabla naziv="DomainObject.Predmet.OstaliListNazivFormated_1">
      <item>Joso Banđen</item>
    </derivirana_varijabla>
  </DomainObject.Predmet.OstaliListNazivFormated>
  <DomainObject.Predmet.OstaliListNazivFormatedOIB>
    <izvorni_sadrzaj>
      <item>Joso Banđen, OIB 11302155800</item>
    </izvorni_sadrzaj>
    <derivirana_varijabla naziv="DomainObject.Predmet.OstaliListNazivFormatedOIB_1">
      <item>Joso Banđen, OIB 11302155800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Elitni interijeri  d.o.o.</izvorni_sadrzaj>
    <derivirana_varijabla naziv="DomainObject.Predmet.ProtustrankaIDrugi_1">Elitni interijeri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Elitni interijeri  d.o.o., OIB 11004337458, Stankovci  bb, 47276 Stankovci</izvorni_sadrzaj>
    <derivirana_varijabla naziv="DomainObject.Predmet.ProtustrankaIDrugiAdressOIB_1">Elitni interijeri  d.o.o., OIB 11004337458, Stankovci  bb, 47276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Elitni interijeri  d.o.o.</item>
      <item>Joso Banđen</item>
    </izvorni_sadrzaj>
    <derivirana_varijabla naziv="DomainObject.Predmet.SudioniciListNaziv_1">
      <item>Financijska agencija RC Zagreb, podružnica Karlovac</item>
      <item>Elitni interijeri  d.o.o.</item>
      <item>Joso Banđen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Elitni interijeri  d.o.o., OIB 11004337458, Stankovci  bb,47276 Stankovci</item>
      <item>Joso Banđen, OIB 11302155800, Tina Ujevića 12,23210 Pakoštane</item>
    </izvorni_sadrzaj>
    <derivirana_varijabla naziv="DomainObject.Predmet.SudioniciListAdressOIB_1">
      <item>Financijska agencija RC Zagreb, podružnica Karlovac, OIB 85821130368, Pavla Vitezovića 1,47000 Karlovac</item>
      <item>Elitni interijeri  d.o.o., OIB 11004337458, Stankovci  bb,47276 Stankovci</item>
      <item>Joso Banđen, OIB 11302155800, Tina Ujevića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11004337458</item>
      <item>, OIB 11302155800</item>
    </izvorni_sadrzaj>
    <derivirana_varijabla naziv="DomainObject.Predmet.SudioniciListNazivOIB_1">
      <item>, OIB 85821130368</item>
      <item>, OIB 11004337458</item>
      <item>, OIB 11302155800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D55E6-63DD-46AD-A3D1-02B7533F7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402</properties:Words>
  <properties:Characters>2167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2015-12-28T12:59:00Z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