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0c9c" w14:paraId="70c0c9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5F6C6F" w:rsidP="005F6C6F" w:rsidR="005F6C6F">
      <w:pPr>
        <w:shd w:fill="FFFFFF" w:color="auto" w:val="clear"/>
        <w:ind w:firstLine="708"/>
        <w:jc w:val="both"/>
      </w:pPr>
      <w:r>
        <w:rPr>
          <w:noProof/>
        </w:rPr>
        <w:drawing>
          <wp:inline distR="0" distL="0" distB="0" distT="0">
            <wp:extent cy="716280" cx="541020"/>
            <wp:effectExtent b="7620" r="0" t="0" l="0"/>
            <wp:docPr descr="cid:image001.png@01D220AE.B03F914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AE.B03F91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C6F" w:rsidP="005F6C6F" w:rsidR="005F6C6F">
      <w:pPr>
        <w:shd w:fill="FFFFFF" w:color="auto" w:val="clear"/>
        <w:jc w:val="both"/>
        <w:rPr>
          <w:color w:val="000000"/>
        </w:rPr>
      </w:pPr>
    </w:p>
    <w:p w:rsidRDefault="005F6C6F" w:rsidP="005F6C6F" w:rsidR="005F6C6F">
      <w:r>
        <w:t>REPUBLIKA HRVATSKA</w:t>
      </w:r>
    </w:p>
    <w:p w:rsidRDefault="005F6C6F" w:rsidP="005F6C6F" w:rsidR="005F6C6F">
      <w:r>
        <w:t>TRGOVAČKI SUD U OSIJEKU</w:t>
      </w:r>
    </w:p>
    <w:p w:rsidRDefault="005F6C6F" w:rsidP="005F6C6F" w:rsidR="005F6C6F">
      <w:r>
        <w:t>STALNA SLUŽBA U SLAVONSKOM BRODU                                        3/St-240/2015-276</w:t>
      </w:r>
    </w:p>
    <w:p w:rsidRDefault="005F6C6F" w:rsidP="005F6C6F" w:rsidR="005F6C6F">
      <w:r>
        <w:t>Trg pobjede 13</w:t>
      </w:r>
    </w:p>
    <w:p w:rsidRDefault="005F6C6F" w:rsidP="005F6C6F" w:rsidR="005F6C6F">
      <w:r>
        <w:t>35000 SLAVONSKI BROD</w:t>
      </w:r>
    </w:p>
    <w:p w:rsidRDefault="005F6C6F" w:rsidP="005F6C6F" w:rsidR="005F6C6F">
      <w:pPr>
        <w:rPr>
          <w:b/>
          <w:bCs/>
        </w:rPr>
      </w:pPr>
    </w:p>
    <w:p w:rsidRDefault="005F6C6F" w:rsidP="005F6C6F" w:rsidR="005F6C6F">
      <w:pPr>
        <w:rPr>
          <w:b/>
          <w:bCs/>
        </w:rPr>
      </w:pPr>
    </w:p>
    <w:p w:rsidRDefault="005F6C6F" w:rsidP="005F6C6F" w:rsidR="005F6C6F">
      <w:pPr>
        <w:jc w:val="center"/>
        <w:rPr>
          <w:b/>
          <w:bCs/>
        </w:rPr>
      </w:pPr>
      <w:r>
        <w:rPr>
          <w:b/>
          <w:bCs/>
        </w:rPr>
        <w:t xml:space="preserve">Z A K L J U Č A K </w:t>
      </w:r>
    </w:p>
    <w:p w:rsidRDefault="005F6C6F" w:rsidP="005F6C6F" w:rsidR="005F6C6F">
      <w:pPr>
        <w:jc w:val="center"/>
        <w:rPr>
          <w:b/>
          <w:bCs/>
        </w:rPr>
      </w:pPr>
    </w:p>
    <w:p w:rsidRDefault="005F6C6F" w:rsidP="005F6C6F" w:rsidR="005F6C6F">
      <w:pPr>
        <w:ind w:firstLine="708"/>
        <w:jc w:val="both"/>
      </w:pPr>
      <w:r>
        <w:t xml:space="preserve">TRGOVAČKI SUD U OSIJEKU, STALNA SLUŽBA U SLAVONSKOM BRODU, po stečajnom sucu Danieli Martini Maoduš, u postupku stečaja nad stečajnim dužnikom </w:t>
      </w:r>
      <w:r>
        <w:rPr>
          <w:b/>
        </w:rPr>
        <w:t>FENIX d.o.o. Slavonski Brod, u stečaju, Vinogradska 2 F, OIB: 11119953057</w:t>
      </w:r>
      <w:r>
        <w:t>, koga zastupa stečajni upravitelj Nikola Kruljac iz Martina, Našice, 18. rujna 2018.</w:t>
      </w:r>
    </w:p>
    <w:p w:rsidRDefault="005F6C6F" w:rsidP="005F6C6F" w:rsidR="005F6C6F">
      <w:pPr>
        <w:ind w:firstLine="708"/>
        <w:jc w:val="both"/>
      </w:pPr>
    </w:p>
    <w:p w:rsidRDefault="005F6C6F" w:rsidP="005F6C6F" w:rsidR="005F6C6F">
      <w:pPr>
        <w:ind w:firstLine="708"/>
        <w:jc w:val="both"/>
        <w:rPr>
          <w:bCs/>
        </w:rPr>
      </w:pPr>
      <w:r>
        <w:t>                                              </w:t>
      </w:r>
      <w:r w:rsidR="004F0A35">
        <w:t xml:space="preserve"> z a  k </w:t>
      </w:r>
      <w:proofErr w:type="spellStart"/>
      <w:r w:rsidR="004F0A35">
        <w:t>lj</w:t>
      </w:r>
      <w:proofErr w:type="spellEnd"/>
      <w:r w:rsidR="004F0A35">
        <w:t xml:space="preserve"> u  č </w:t>
      </w:r>
      <w:r>
        <w:rPr>
          <w:bCs/>
        </w:rPr>
        <w:t xml:space="preserve">i o   j e </w:t>
      </w:r>
    </w:p>
    <w:p w:rsidRDefault="005F6C6F" w:rsidP="005F6C6F" w:rsidR="005F6C6F">
      <w:pPr>
        <w:ind w:firstLine="708"/>
        <w:jc w:val="both"/>
      </w:pPr>
    </w:p>
    <w:p w:rsidRDefault="005F6C6F" w:rsidP="005F6C6F" w:rsidR="005F6C6F">
      <w:pPr>
        <w:ind w:firstLine="708"/>
        <w:jc w:val="both"/>
      </w:pPr>
      <w:r>
        <w:t>Poziva se Odbor vjerovnika u roku od 15 dana dostaviti mišljenje o završnom računu stečajnog upravitelja Nikole Kruljac.</w:t>
      </w:r>
    </w:p>
    <w:p w:rsidRDefault="005F6C6F" w:rsidP="005F6C6F" w:rsidR="005F6C6F">
      <w:pPr>
        <w:ind w:firstLine="708"/>
        <w:jc w:val="both"/>
      </w:pPr>
      <w:r>
        <w:t>U  sudskoj pisarnici  je izložen:   završni račun i diobni popis.</w:t>
      </w:r>
    </w:p>
    <w:p w:rsidRDefault="005F6C6F" w:rsidP="005F6C6F" w:rsidR="005F6C6F">
      <w:pPr>
        <w:ind w:firstLine="708"/>
        <w:jc w:val="both"/>
      </w:pPr>
    </w:p>
    <w:p w:rsidRDefault="005F6C6F" w:rsidP="005F6C6F" w:rsidR="005F6C6F">
      <w:pPr>
        <w:ind w:firstLine="708" w:left="2832"/>
        <w:rPr>
          <w:bCs/>
        </w:rPr>
      </w:pPr>
      <w:r>
        <w:rPr>
          <w:bCs/>
        </w:rPr>
        <w:t>Obrazloženje</w:t>
      </w:r>
    </w:p>
    <w:p w:rsidRDefault="005F6C6F" w:rsidP="005F6C6F" w:rsidR="005F6C6F">
      <w:pPr>
        <w:jc w:val="both"/>
      </w:pPr>
      <w:r>
        <w:t xml:space="preserve">            </w:t>
      </w:r>
    </w:p>
    <w:p w:rsidRDefault="005F6C6F" w:rsidP="005F6C6F" w:rsidR="005F6C6F">
      <w:pPr>
        <w:ind w:firstLine="708"/>
        <w:jc w:val="both"/>
      </w:pPr>
      <w:r>
        <w:t xml:space="preserve">    Nakon unovčenja stečajne mase te ispitivanja svih prijavljenih tražbina stečajnih vjerovnika, u postupku stečaja nad dužnikom </w:t>
      </w:r>
      <w:r>
        <w:rPr>
          <w:b/>
        </w:rPr>
        <w:t>FENIX d.o.o. Slavonski Brod, u stečaju, Vinogradska 2 F, OIB: 11119953057</w:t>
      </w:r>
      <w:r>
        <w:t>, koga zastupa stečajni upravitelj Nikola Kruljac iz Martina, Našice</w:t>
      </w:r>
      <w:r>
        <w:rPr>
          <w:color w:val="000000"/>
        </w:rPr>
        <w:t>,</w:t>
      </w:r>
      <w:r>
        <w:rPr>
          <w:b/>
          <w:bCs/>
        </w:rPr>
        <w:t xml:space="preserve"> </w:t>
      </w:r>
      <w:r>
        <w:t xml:space="preserve">stečajni upravitelj Nikola Kruljac je dostavio završni račun i završni diobni popis. </w:t>
      </w:r>
    </w:p>
    <w:p w:rsidRDefault="005F6C6F" w:rsidP="005F6C6F" w:rsidR="005F6C6F">
      <w:pPr>
        <w:ind w:firstLine="708"/>
        <w:jc w:val="both"/>
      </w:pPr>
    </w:p>
    <w:p w:rsidRDefault="005F6C6F" w:rsidP="005F6C6F" w:rsidR="005F6C6F">
      <w:pPr>
        <w:jc w:val="both"/>
      </w:pPr>
      <w:r>
        <w:t>          Stoga je zatraženo je mišljenje odbora vjerovnika o završnom računu i diobnom popisu.</w:t>
      </w:r>
    </w:p>
    <w:p w:rsidRDefault="005F6C6F" w:rsidP="005F6C6F" w:rsidR="005F6C6F">
      <w:pPr>
        <w:jc w:val="both"/>
      </w:pPr>
    </w:p>
    <w:p w:rsidRDefault="005F6C6F" w:rsidP="005F6C6F" w:rsidR="005F6C6F">
      <w:pPr>
        <w:jc w:val="both"/>
      </w:pPr>
      <w:r>
        <w:tab/>
        <w:t>Iz tih razloga  je odlučeno  kao u izreci.</w:t>
      </w:r>
    </w:p>
    <w:p w:rsidRDefault="005F6C6F" w:rsidP="005F6C6F" w:rsidR="005F6C6F">
      <w:pPr>
        <w:ind w:firstLine="708"/>
        <w:jc w:val="both"/>
      </w:pPr>
    </w:p>
    <w:p w:rsidRDefault="005F6C6F" w:rsidP="005F6C6F" w:rsidR="005F6C6F">
      <w:pPr>
        <w:rPr>
          <w:rFonts w:hAnsi="Calibri" w:ascii="Calibri"/>
        </w:rPr>
      </w:pPr>
    </w:p>
    <w:p w:rsidRDefault="005F6C6F" w:rsidP="005F6C6F" w:rsidR="005F6C6F">
      <w:pPr>
        <w:jc w:val="both"/>
      </w:pPr>
      <w:r>
        <w:t>                                           U Slavonskom Brodu 18. rujna 2018.</w:t>
      </w:r>
    </w:p>
    <w:p w:rsidRDefault="005F6C6F" w:rsidP="005F6C6F" w:rsidR="005F6C6F"/>
    <w:p w:rsidRDefault="005F6C6F" w:rsidP="005F6C6F" w:rsidR="005F6C6F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5F6C6F" w:rsidP="005F6C6F" w:rsidR="005F6C6F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5F6C6F" w:rsidP="005F6C6F" w:rsidR="005F6C6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Objaviti na </w:t>
      </w:r>
      <w:proofErr w:type="spellStart"/>
      <w:r>
        <w:rPr>
          <w:b/>
          <w:bCs/>
          <w:sz w:val="20"/>
          <w:szCs w:val="20"/>
        </w:rPr>
        <w:t>eOglasnoj</w:t>
      </w:r>
      <w:proofErr w:type="spellEnd"/>
      <w:r>
        <w:rPr>
          <w:b/>
          <w:bCs/>
          <w:sz w:val="20"/>
          <w:szCs w:val="20"/>
        </w:rPr>
        <w:t xml:space="preserve"> ploči suda, dostaviti</w:t>
      </w:r>
      <w:r w:rsidR="00A40DC5">
        <w:rPr>
          <w:b/>
          <w:bCs/>
          <w:sz w:val="20"/>
          <w:szCs w:val="20"/>
        </w:rPr>
        <w:t>:</w:t>
      </w:r>
    </w:p>
    <w:p w:rsidRDefault="005F6C6F" w:rsidP="00A40DC5" w:rsidR="005F6C6F" w:rsidRPr="00A40DC5">
      <w:pPr>
        <w:pStyle w:val="Odlomakpopisa"/>
        <w:numPr>
          <w:ilvl w:val="0"/>
          <w:numId w:val="47"/>
        </w:numPr>
        <w:rPr>
          <w:rFonts w:hAnsi="Calibri" w:ascii="Calibri"/>
          <w:sz w:val="22"/>
          <w:szCs w:val="22"/>
        </w:rPr>
      </w:pPr>
      <w:r w:rsidRPr="00A40DC5">
        <w:rPr>
          <w:b/>
          <w:bCs/>
          <w:sz w:val="20"/>
          <w:szCs w:val="20"/>
        </w:rPr>
        <w:t xml:space="preserve">predsjedniku Odbora vjerovnika Petri </w:t>
      </w:r>
      <w:proofErr w:type="spellStart"/>
      <w:r w:rsidRPr="00A40DC5">
        <w:rPr>
          <w:b/>
          <w:bCs/>
          <w:sz w:val="20"/>
          <w:szCs w:val="20"/>
        </w:rPr>
        <w:t>Drevenšek</w:t>
      </w:r>
      <w:proofErr w:type="spellEnd"/>
      <w:r w:rsidRPr="00A40DC5">
        <w:rPr>
          <w:b/>
          <w:bCs/>
          <w:sz w:val="20"/>
          <w:szCs w:val="20"/>
        </w:rPr>
        <w:t xml:space="preserve"> uz </w:t>
      </w:r>
      <w:r w:rsidR="00A40DC5" w:rsidRPr="00A40DC5">
        <w:rPr>
          <w:b/>
          <w:bCs/>
          <w:sz w:val="20"/>
          <w:szCs w:val="20"/>
        </w:rPr>
        <w:t xml:space="preserve">skenirani </w:t>
      </w:r>
      <w:r w:rsidRPr="00A40DC5">
        <w:rPr>
          <w:b/>
          <w:bCs/>
          <w:sz w:val="20"/>
          <w:szCs w:val="20"/>
        </w:rPr>
        <w:t>završn</w:t>
      </w:r>
      <w:r w:rsidR="00A40DC5" w:rsidRPr="00A40DC5">
        <w:rPr>
          <w:b/>
          <w:bCs/>
          <w:sz w:val="20"/>
          <w:szCs w:val="20"/>
        </w:rPr>
        <w:t>i račun</w:t>
      </w:r>
      <w:r w:rsidRPr="00A40DC5">
        <w:rPr>
          <w:b/>
          <w:bCs/>
          <w:sz w:val="20"/>
          <w:szCs w:val="20"/>
        </w:rPr>
        <w:t xml:space="preserve"> i diobn</w:t>
      </w:r>
      <w:r w:rsidR="00A40DC5" w:rsidRPr="00A40DC5">
        <w:rPr>
          <w:b/>
          <w:bCs/>
          <w:sz w:val="20"/>
          <w:szCs w:val="20"/>
        </w:rPr>
        <w:t>i</w:t>
      </w:r>
      <w:r w:rsidRPr="00A40DC5">
        <w:rPr>
          <w:b/>
          <w:bCs/>
          <w:sz w:val="20"/>
          <w:szCs w:val="20"/>
        </w:rPr>
        <w:t xml:space="preserve"> popis,</w:t>
      </w:r>
      <w:r w:rsidR="00A40DC5" w:rsidRPr="00A40DC5">
        <w:rPr>
          <w:b/>
          <w:bCs/>
          <w:sz w:val="20"/>
          <w:szCs w:val="20"/>
        </w:rPr>
        <w:t xml:space="preserve"> </w:t>
      </w:r>
      <w:proofErr w:type="spellStart"/>
      <w:r w:rsidR="00A40DC5" w:rsidRPr="00A40DC5">
        <w:rPr>
          <w:b/>
          <w:bCs/>
          <w:sz w:val="20"/>
          <w:szCs w:val="20"/>
        </w:rPr>
        <w:t>mailom</w:t>
      </w:r>
      <w:proofErr w:type="spellEnd"/>
      <w:r w:rsidRPr="00A40DC5">
        <w:rPr>
          <w:b/>
          <w:bCs/>
          <w:sz w:val="20"/>
          <w:szCs w:val="20"/>
        </w:rPr>
        <w:t xml:space="preserve"> radi </w:t>
      </w:r>
      <w:r w:rsidR="00A40DC5" w:rsidRPr="00A40DC5">
        <w:rPr>
          <w:b/>
          <w:bCs/>
          <w:sz w:val="20"/>
          <w:szCs w:val="20"/>
        </w:rPr>
        <w:t xml:space="preserve">obavijesti </w:t>
      </w:r>
    </w:p>
    <w:p w:rsidRDefault="005F6C6F" w:rsidP="005F6C6F" w:rsidR="005F6C6F"/>
    <w:sectPr w:rsidSect="0032366B" w:rsidR="005F6C6F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754376D"/>
    <w:multiLevelType w:val="hybridMultilevel"/>
    <w:tmpl w:val="9F3084D4"/>
    <w:lvl w:tplc="A630328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C59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A35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C6F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555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DC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F6C6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F6C6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21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20AE.B03F914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St-240/2015-276</izvorni_sadrzaj>
    <derivirana_varijabla naziv="DomainObject.Oznaka_1">St-240/2015-276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VI, VII dio u  ref.</izvorni_sadrzaj>
    <derivirana_varijabla naziv="DomainObject.Predmet.PrimjedbaSuca_1">I, II ,III i IV kod Dubi , , V i VI, VII dio u 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St-240/2015-276</izvorni_sadrzaj>
    <derivirana_varijabla naziv="DomainObject.PoslovniBrojDokumenta_1">St-240/2015-276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C0684-CC5D-41F4-B64C-FB5EC2B358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212</properties:Words>
  <properties:Characters>1170</properties:Characters>
  <properties:Lines>43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2018-09-18T11:15:00Z</cp:lastPrinted>
  <dcterms:modified xmlns:xsi="http://www.w3.org/2001/XMLSchema-instance" xsi:type="dcterms:W3CDTF">2018-09-18T11:15:00Z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St-240/2015-276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