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2755" w:rsidR="00762755">
        <w:tc>
          <w:tcPr>
            <w:tcW w:type="dxa" w:w="2985"/>
            <w:hideMark/>
          </w:tcPr>
          <w:p w:rsidRDefault="00762755" w:rsidP="00762755" w:rsidR="0076275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2755" w:rsidP="00762755" w:rsidR="00762755">
            <w:pPr>
              <w:spacing w:after="0"/>
              <w:jc w:val="center"/>
            </w:pPr>
            <w:r>
              <w:t>Republika Hrvatska</w:t>
            </w:r>
          </w:p>
          <w:p w:rsidRDefault="00762755" w:rsidP="00762755" w:rsidR="00762755">
            <w:pPr>
              <w:spacing w:after="0"/>
              <w:jc w:val="center"/>
            </w:pPr>
            <w:r>
              <w:t>Trgovački sud u Varaždinu</w:t>
            </w:r>
          </w:p>
          <w:p w:rsidRDefault="00762755" w:rsidP="00762755" w:rsidR="0076275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4b7907" w14:paraId="14b7907" w:rsidRDefault="00762755" w:rsidP="00762755" w:rsidR="0076275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762755" w:rsidP="00762755" w:rsidR="00762755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</w:t>
      </w:r>
      <w:r>
        <w:rPr>
          <w:bCs/>
        </w:rPr>
        <w:t>Poslovni broj: 3 St-74/2012-690</w:t>
      </w:r>
    </w:p>
    <w:p w:rsidRDefault="00762755" w:rsidP="00762755" w:rsidR="00762755">
      <w:pPr>
        <w:pStyle w:val="Tijeloteksta"/>
        <w:spacing w:after="0"/>
        <w:rPr>
          <w:b/>
          <w:bCs/>
        </w:rPr>
      </w:pPr>
    </w:p>
    <w:p w:rsidRDefault="00762755" w:rsidP="00762755" w:rsidR="00762755">
      <w:pPr>
        <w:pStyle w:val="Tijeloteksta"/>
        <w:spacing w:after="0"/>
        <w:rPr>
          <w:b/>
          <w:bCs/>
        </w:rPr>
      </w:pPr>
    </w:p>
    <w:p w:rsidRDefault="00762755" w:rsidP="00762755" w:rsidR="00762755">
      <w:pPr>
        <w:pStyle w:val="Tijeloteksta"/>
        <w:spacing w:after="0"/>
        <w:rPr>
          <w:b/>
          <w:bCs/>
        </w:rPr>
      </w:pPr>
    </w:p>
    <w:p w:rsidRDefault="00762755" w:rsidP="00762755" w:rsidR="00762755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METEOR GRUPA d.o.o. u stečaju, Varaždin, Optujska 12, OIB: 09637080512, na temelju rješenja o prodaji broj St-74/12-519 od 14. siječnja 2016.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zakona, dana 26. travnja 2018. godine donio je slijedeći</w:t>
      </w:r>
    </w:p>
    <w:p w:rsidRDefault="00762755" w:rsidP="00762755" w:rsidR="00762755" w:rsidRPr="00762755">
      <w:pPr>
        <w:pStyle w:val="Naslov1"/>
        <w:spacing w:after="0"/>
        <w:jc w:val="center"/>
        <w:rPr>
          <w:sz w:val="24"/>
          <w:szCs w:val="24"/>
        </w:rPr>
      </w:pPr>
      <w:r w:rsidRPr="00762755">
        <w:rPr>
          <w:sz w:val="24"/>
          <w:szCs w:val="24"/>
        </w:rPr>
        <w:t>ZAKLJUČAK O PRODAJI</w:t>
      </w:r>
    </w:p>
    <w:p w:rsidRDefault="00762755" w:rsidP="00762755" w:rsidR="00762755">
      <w:pPr>
        <w:spacing w:after="0"/>
        <w:jc w:val="center"/>
        <w:rPr>
          <w:b/>
          <w:bCs/>
        </w:rPr>
      </w:pPr>
      <w:r>
        <w:rPr>
          <w:b/>
          <w:bCs/>
        </w:rPr>
        <w:t>9. JAVNA DRAŽBA</w:t>
      </w:r>
    </w:p>
    <w:p w:rsidRDefault="00762755" w:rsidP="00762755" w:rsidR="00762755">
      <w:pPr>
        <w:spacing w:after="0"/>
        <w:rPr>
          <w:b/>
          <w:bCs/>
        </w:rPr>
      </w:pPr>
    </w:p>
    <w:p w:rsidRDefault="00762755" w:rsidP="00762755" w:rsidR="00762755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762755" w:rsidP="00762755" w:rsidR="00762755">
      <w:pPr>
        <w:spacing w:after="0"/>
        <w:jc w:val="both"/>
      </w:pPr>
    </w:p>
    <w:p w:rsidRDefault="00762755" w:rsidP="00762755" w:rsidR="00762755">
      <w:pPr>
        <w:spacing w:after="0"/>
        <w:jc w:val="both"/>
      </w:pPr>
      <w:r>
        <w:t xml:space="preserve">Nekretnine čkbr. 657/10, Gospodarska ulica ukupne površine 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>, sve upisano u z.k.ul. 3568 k.o. Bartolovečki Trnovec, etažno vlasništvo s određenim omjerima:</w:t>
      </w:r>
    </w:p>
    <w:p w:rsidRDefault="00762755" w:rsidP="00762755" w:rsidR="00762755">
      <w:pPr>
        <w:spacing w:after="0"/>
        <w:jc w:val="both"/>
      </w:pPr>
    </w:p>
    <w:p w:rsidRDefault="00762755" w:rsidP="00762755" w:rsidR="00762755">
      <w:pPr>
        <w:spacing w:after="0"/>
        <w:jc w:val="both"/>
      </w:pPr>
      <w:r>
        <w:t xml:space="preserve">-Poduložak 1, 1. etaža 184370/557450, u naravi proizvodno-poslovni prostor u prizemlju i na  katu, koji se sastoji od: predprostor </w:t>
      </w:r>
      <w:smartTag w:element="metricconverter" w:uri="urn:schemas-microsoft-com:office:smarttags">
        <w:smartTagPr>
          <w:attr w:val="20,20 m2" w:name="ProductID"/>
        </w:smartTagPr>
        <w:r>
          <w:t>20,20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>, ukupne površine 1203,55 m2</w:t>
      </w:r>
    </w:p>
    <w:p w:rsidRDefault="00762755" w:rsidP="00762755" w:rsidR="00762755">
      <w:pPr>
        <w:spacing w:after="0"/>
        <w:jc w:val="both"/>
      </w:pPr>
    </w:p>
    <w:p w:rsidRDefault="00762755" w:rsidP="00762755" w:rsidR="00762755">
      <w:pPr>
        <w:spacing w:after="0"/>
        <w:jc w:val="both"/>
      </w:pPr>
      <w:r>
        <w:t xml:space="preserve">-Poduložak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predprostor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>
          <w:t>1295,45 m2</w:t>
        </w:r>
      </w:smartTag>
    </w:p>
    <w:p w:rsidRDefault="00762755" w:rsidP="00762755" w:rsidR="00762755">
      <w:pPr>
        <w:spacing w:after="0"/>
        <w:jc w:val="both"/>
      </w:pPr>
    </w:p>
    <w:p w:rsidRDefault="00762755" w:rsidP="00762755" w:rsidR="00762755">
      <w:pPr>
        <w:spacing w:after="0"/>
        <w:jc w:val="both"/>
      </w:pPr>
      <w:r>
        <w:t>-Poduložak 3, 3. etaža 189600/557450, u naravi proizvodno-poslovni prostor u prizemlju, koji se sastoji od proizvodne hale površine 1264 m2, ukupne površine 1264 m2</w:t>
      </w:r>
    </w:p>
    <w:p w:rsidRDefault="00762755" w:rsidP="00762755" w:rsidR="00762755">
      <w:pPr>
        <w:spacing w:after="0"/>
        <w:jc w:val="both"/>
      </w:pPr>
    </w:p>
    <w:p w:rsidRDefault="00762755" w:rsidP="00762755" w:rsidR="00762755">
      <w:pPr>
        <w:spacing w:after="0"/>
        <w:jc w:val="both"/>
      </w:pPr>
      <w:r>
        <w:t xml:space="preserve">Nekretnine se prodaju kao cjelina.  </w:t>
      </w:r>
    </w:p>
    <w:p w:rsidRDefault="00762755" w:rsidP="00762755" w:rsidR="00762755">
      <w:pPr>
        <w:spacing w:after="0"/>
        <w:jc w:val="both"/>
      </w:pPr>
    </w:p>
    <w:p w:rsidRDefault="00762755" w:rsidP="00762755" w:rsidR="00762755">
      <w:pPr>
        <w:spacing w:after="0"/>
        <w:jc w:val="both"/>
      </w:pPr>
      <w:r>
        <w:t>Utvrđena procijenjena vrijednost nekretnina iznosi 15.482.786,16 kn.</w:t>
      </w:r>
    </w:p>
    <w:p w:rsidRDefault="00762755" w:rsidP="00762755" w:rsidR="00762755">
      <w:pPr>
        <w:spacing w:after="0"/>
        <w:jc w:val="both"/>
      </w:pPr>
    </w:p>
    <w:p w:rsidRDefault="00762755" w:rsidP="00762755" w:rsidR="00762755">
      <w:pPr>
        <w:spacing w:after="0"/>
        <w:jc w:val="both"/>
        <w:rPr>
          <w:b/>
        </w:rPr>
      </w:pPr>
      <w:r>
        <w:lastRenderedPageBreak/>
        <w:t>Početna prodajna cijena iznosi</w:t>
      </w:r>
      <w:r>
        <w:rPr>
          <w:b/>
        </w:rPr>
        <w:t xml:space="preserve"> 5.201.010,00 kn.</w:t>
      </w:r>
    </w:p>
    <w:p w:rsidRDefault="00762755" w:rsidP="00762755" w:rsidR="00762755">
      <w:pPr>
        <w:spacing w:after="0"/>
        <w:jc w:val="both"/>
        <w:rPr>
          <w:b/>
        </w:rPr>
      </w:pPr>
    </w:p>
    <w:p w:rsidRDefault="00762755" w:rsidP="00762755" w:rsidR="00762755">
      <w:pPr>
        <w:spacing w:after="0"/>
        <w:jc w:val="both"/>
      </w:pPr>
      <w:r>
        <w:t xml:space="preserve">Razlučni vjerovnici su Privredna banka Zagreb d.d. Zagreb i H-Abduco d.o.o. Zagreb. </w:t>
      </w:r>
    </w:p>
    <w:p w:rsidRDefault="00762755" w:rsidP="00762755" w:rsidR="00762755">
      <w:pPr>
        <w:spacing w:after="0"/>
        <w:jc w:val="both"/>
      </w:pPr>
    </w:p>
    <w:p w:rsidRDefault="00762755" w:rsidP="00762755" w:rsidR="00762755">
      <w:pPr>
        <w:spacing w:after="0"/>
        <w:jc w:val="both"/>
      </w:pPr>
      <w:r>
        <w:t>Razlučno pravo upisano pod Z-1435/12 od 14.03.2012.g., na temelju rješenja o ovrsi Trgovačkog suda u Varaždinu broj Ovr-223/2012, u korist DOKA Hrvatska d.o.o. Zagreb, prestaje u skladu s odredbom čl. 97. Stečajnog zakona.</w:t>
      </w:r>
    </w:p>
    <w:p w:rsidRDefault="00762755" w:rsidP="00762755" w:rsidR="00762755">
      <w:pPr>
        <w:pStyle w:val="Tijeloteksta"/>
        <w:spacing w:after="0"/>
      </w:pPr>
    </w:p>
    <w:p w:rsidRDefault="00762755" w:rsidP="00762755" w:rsidR="00762755">
      <w:pPr>
        <w:pStyle w:val="Tijeloteksta"/>
        <w:spacing w:after="0"/>
        <w:ind w:firstLine="360"/>
        <w:jc w:val="both"/>
      </w:pPr>
      <w:r>
        <w:t xml:space="preserve">II/ Nekretnine će se prodati na usmenoj javnoj dražbi. Deveto ročište za prodaju održat će se dana </w:t>
      </w:r>
      <w:r>
        <w:rPr>
          <w:b/>
        </w:rPr>
        <w:t>19. lipnja 2018. godine</w:t>
      </w:r>
      <w:r>
        <w:t xml:space="preserve">, u zgradi Trgovačkog suda u Varaždinu, soba 226/II, s početkom u </w:t>
      </w:r>
      <w:r>
        <w:rPr>
          <w:b/>
        </w:rPr>
        <w:t>09,00 sati</w:t>
      </w:r>
      <w:r>
        <w:t>. Ročište će se održati i ako na njemu sudjeluje samo jedan ponuditelj.</w:t>
      </w:r>
    </w:p>
    <w:p w:rsidRDefault="00762755" w:rsidP="00762755" w:rsidR="00762755">
      <w:pPr>
        <w:pStyle w:val="Tijeloteksta"/>
        <w:spacing w:after="0"/>
        <w:ind w:left="360"/>
        <w:jc w:val="both"/>
      </w:pPr>
    </w:p>
    <w:p w:rsidRDefault="00762755" w:rsidP="00762755" w:rsidR="00762755">
      <w:pPr>
        <w:pStyle w:val="Tijeloteksta"/>
        <w:spacing w:after="0"/>
        <w:ind w:firstLine="360"/>
        <w:jc w:val="both"/>
      </w:pPr>
      <w:r>
        <w:t xml:space="preserve">III/ Ovaj zaključak o prodaji objavit će se na e-Oglasnoj ploči Trgovačkog suda u  Varaždinu, jednom od javnih glasila u Varaždinskoj županiji, na web stranicama Hrvatske gospodarske komore i na web stranicama Visokog trgovačkog suda Republike Hrvatske. </w:t>
      </w:r>
    </w:p>
    <w:p w:rsidRDefault="00762755" w:rsidP="00762755" w:rsidR="00762755">
      <w:pPr>
        <w:pStyle w:val="Tijeloteksta"/>
        <w:spacing w:after="0"/>
        <w:ind w:left="360"/>
      </w:pPr>
    </w:p>
    <w:p w:rsidRDefault="00762755" w:rsidP="00762755" w:rsidR="00762755">
      <w:pPr>
        <w:pStyle w:val="Tijeloteksta"/>
        <w:spacing w:after="0"/>
        <w:ind w:left="360"/>
      </w:pPr>
      <w:r>
        <w:t>IV/ Uvjeti prodaje:</w:t>
      </w:r>
    </w:p>
    <w:p w:rsidRDefault="00762755" w:rsidP="00762755" w:rsidR="00762755">
      <w:pPr>
        <w:pStyle w:val="Tijeloteksta"/>
        <w:spacing w:after="0"/>
        <w:ind w:left="360"/>
      </w:pPr>
    </w:p>
    <w:p w:rsidRDefault="00762755" w:rsidP="00762755" w:rsidR="00762755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 početnoj prodajnoj cijeni i ispod te cijene se na devetom ročištu za dražbu  ne mogu prodati.</w:t>
      </w:r>
    </w:p>
    <w:p w:rsidRDefault="00762755" w:rsidP="00762755" w:rsidR="00762755">
      <w:pPr>
        <w:pStyle w:val="Tijeloteksta"/>
        <w:spacing w:after="0"/>
      </w:pPr>
    </w:p>
    <w:p w:rsidRDefault="00762755" w:rsidP="00762755" w:rsidR="00762755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762755" w:rsidP="00762755" w:rsidR="00762755">
      <w:pPr>
        <w:pStyle w:val="Tijeloteksta"/>
        <w:spacing w:after="0"/>
      </w:pPr>
    </w:p>
    <w:p w:rsidRDefault="00762755" w:rsidP="00762755" w:rsidR="00762755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18. lipnja 2018.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762755" w:rsidP="00762755" w:rsidR="00762755">
      <w:pPr>
        <w:pStyle w:val="Tijeloteksta"/>
        <w:spacing w:after="0"/>
      </w:pPr>
    </w:p>
    <w:p w:rsidRDefault="00762755" w:rsidP="00762755" w:rsidR="00762755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762755" w:rsidP="00762755" w:rsidR="00762755">
      <w:pPr>
        <w:pStyle w:val="Tijeloteksta"/>
        <w:spacing w:after="0"/>
      </w:pPr>
    </w:p>
    <w:p w:rsidRDefault="00762755" w:rsidP="00762755" w:rsidR="00762755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762755" w:rsidP="00762755" w:rsidR="00762755">
      <w:pPr>
        <w:pStyle w:val="Tijeloteksta"/>
        <w:spacing w:after="0"/>
      </w:pPr>
    </w:p>
    <w:p w:rsidRDefault="00762755" w:rsidP="00762755" w:rsidR="00762755">
      <w:pPr>
        <w:numPr>
          <w:ilvl w:val="0"/>
          <w:numId w:val="47"/>
        </w:numPr>
        <w:spacing w:after="0"/>
        <w:jc w:val="both"/>
      </w:pPr>
      <w:r>
        <w:t xml:space="preserve">U rješenju o dosudi nekretnina sud će odrediti da se nakon pravomoćnosti toga  rješenja i nakon što kupac položi kupovninu, u zemljišnim knjigama upiše pravo </w:t>
      </w:r>
      <w:r>
        <w:lastRenderedPageBreak/>
        <w:t>vlasništva na dosuđenim nekretninama u korist kupca, te brisati prava i terete na nekretninama koji prestaju njihovom prodajom.</w:t>
      </w:r>
    </w:p>
    <w:p w:rsidRDefault="00762755" w:rsidP="00762755" w:rsidR="00762755">
      <w:pPr>
        <w:spacing w:after="0"/>
        <w:jc w:val="both"/>
      </w:pPr>
    </w:p>
    <w:p w:rsidRDefault="00762755" w:rsidP="00762755" w:rsidR="00762755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762755" w:rsidP="00762755" w:rsidR="00762755">
      <w:pPr>
        <w:spacing w:after="0"/>
        <w:jc w:val="both"/>
      </w:pPr>
    </w:p>
    <w:p w:rsidRDefault="00762755" w:rsidP="00762755" w:rsidR="00762755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762755" w:rsidP="00762755" w:rsidR="00762755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762755" w:rsidP="00762755" w:rsidR="00762755">
      <w:pPr>
        <w:pStyle w:val="Tijeloteksta"/>
        <w:tabs>
          <w:tab w:pos="1260" w:val="left"/>
        </w:tabs>
        <w:spacing w:after="0"/>
      </w:pPr>
    </w:p>
    <w:p w:rsidRDefault="00762755" w:rsidP="00762755" w:rsidR="00762755">
      <w:pPr>
        <w:pStyle w:val="Tijeloteksta"/>
        <w:tabs>
          <w:tab w:pos="1260" w:val="left"/>
        </w:tabs>
        <w:spacing w:after="0"/>
        <w:ind w:left="720"/>
      </w:pPr>
    </w:p>
    <w:p w:rsidRDefault="00762755" w:rsidP="00762755" w:rsidR="00762755">
      <w:pPr>
        <w:tabs>
          <w:tab w:pos="1260" w:val="left"/>
        </w:tabs>
        <w:spacing w:after="0"/>
        <w:jc w:val="center"/>
      </w:pPr>
      <w:r>
        <w:t>Varaždin, 26. travnja 2018.</w:t>
      </w:r>
    </w:p>
    <w:p w:rsidRDefault="00762755" w:rsidP="00762755" w:rsidR="00762755">
      <w:pPr>
        <w:tabs>
          <w:tab w:pos="1260" w:val="left"/>
        </w:tabs>
        <w:spacing w:after="0"/>
        <w:jc w:val="center"/>
      </w:pPr>
    </w:p>
    <w:p w:rsidRDefault="00762755" w:rsidP="00762755" w:rsidR="00762755">
      <w:pPr>
        <w:tabs>
          <w:tab w:pos="1260" w:val="left"/>
        </w:tabs>
        <w:spacing w:after="0"/>
        <w:jc w:val="both"/>
      </w:pPr>
    </w:p>
    <w:p w:rsidRDefault="00762755" w:rsidP="00762755" w:rsidR="00762755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762755" w:rsidP="00762755" w:rsidR="00762755">
      <w:pPr>
        <w:tabs>
          <w:tab w:pos="1260" w:val="left"/>
        </w:tabs>
        <w:spacing w:after="0"/>
        <w:jc w:val="both"/>
      </w:pPr>
    </w:p>
    <w:p w:rsidRDefault="00762755" w:rsidP="00762755" w:rsidR="00762755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762755" w:rsidP="00762755" w:rsidR="00762755">
      <w:pPr>
        <w:tabs>
          <w:tab w:pos="1260" w:val="left"/>
        </w:tabs>
        <w:spacing w:after="0"/>
        <w:jc w:val="both"/>
      </w:pPr>
    </w:p>
    <w:p w:rsidRDefault="00762755" w:rsidP="00762755" w:rsidR="00762755">
      <w:pPr>
        <w:tabs>
          <w:tab w:pos="1260" w:val="left"/>
        </w:tabs>
        <w:spacing w:after="0"/>
        <w:jc w:val="both"/>
      </w:pPr>
    </w:p>
    <w:p w:rsidRDefault="00762755" w:rsidP="00762755" w:rsidR="00762755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762755" w:rsidP="00762755" w:rsidR="00762755">
      <w:pPr>
        <w:tabs>
          <w:tab w:pos="1260" w:val="left"/>
        </w:tabs>
        <w:spacing w:after="0"/>
        <w:jc w:val="both"/>
      </w:pPr>
    </w:p>
    <w:p w:rsidRDefault="00762755" w:rsidP="00762755" w:rsidR="00762755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762755" w:rsidP="00762755" w:rsidR="00762755">
      <w:pPr>
        <w:tabs>
          <w:tab w:pos="1260" w:val="left"/>
        </w:tabs>
        <w:spacing w:after="0"/>
        <w:jc w:val="both"/>
      </w:pPr>
    </w:p>
    <w:p w:rsidRDefault="00762755" w:rsidP="00762755" w:rsidR="00762755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762755" w:rsidP="00762755" w:rsidR="00762755">
      <w:pPr>
        <w:tabs>
          <w:tab w:pos="1260" w:val="left"/>
        </w:tabs>
        <w:spacing w:after="0"/>
        <w:jc w:val="both"/>
      </w:pPr>
    </w:p>
    <w:p w:rsidRDefault="00762755" w:rsidP="00762755" w:rsidR="00762755">
      <w:pPr>
        <w:tabs>
          <w:tab w:pos="1260" w:val="left"/>
        </w:tabs>
        <w:spacing w:after="0"/>
        <w:jc w:val="both"/>
      </w:pPr>
    </w:p>
    <w:p w:rsidRDefault="00762755" w:rsidP="00762755" w:rsidR="00762755">
      <w:pPr>
        <w:tabs>
          <w:tab w:pos="1260" w:val="left"/>
        </w:tabs>
        <w:spacing w:after="0"/>
        <w:jc w:val="both"/>
      </w:pPr>
    </w:p>
    <w:p w:rsidRDefault="00762755" w:rsidP="00762755" w:rsidR="00762755">
      <w:pPr>
        <w:tabs>
          <w:tab w:pos="1260" w:val="left"/>
        </w:tabs>
        <w:spacing w:after="0"/>
        <w:jc w:val="both"/>
      </w:pPr>
    </w:p>
    <w:p w:rsidRDefault="00762755" w:rsidP="00762755" w:rsidR="00762755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762755" w:rsidP="00762755" w:rsidR="00762755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</w:t>
      </w:r>
    </w:p>
    <w:p w:rsidRDefault="00762755" w:rsidP="00762755" w:rsidR="00762755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762755" w:rsidP="00762755" w:rsidR="0076275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Privredna banka Zagreb d.d., po pun. Davoru Ivančić, odvjetniku iz Čakovca, </w:t>
      </w:r>
    </w:p>
    <w:p w:rsidRDefault="00762755" w:rsidP="00762755" w:rsidR="00762755">
      <w:pPr>
        <w:pStyle w:val="Tijeloteksta"/>
        <w:tabs>
          <w:tab w:pos="1260" w:val="left"/>
        </w:tabs>
        <w:spacing w:after="0"/>
        <w:ind w:left="720"/>
      </w:pPr>
      <w:r>
        <w:t>Park Rudolfa Kropeka 1</w:t>
      </w:r>
    </w:p>
    <w:p w:rsidRDefault="00762755" w:rsidP="00762755" w:rsidR="0076275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Adriatic Assets d.o.o., po pun. iz OD Divjak, Topić &amp; Bahtijarević d.o.o. iz Zagreba,</w:t>
      </w:r>
    </w:p>
    <w:p w:rsidRDefault="00762755" w:rsidP="00762755" w:rsidR="00762755">
      <w:pPr>
        <w:pStyle w:val="Tijeloteksta"/>
        <w:tabs>
          <w:tab w:pos="1260" w:val="left"/>
        </w:tabs>
        <w:spacing w:after="0"/>
        <w:ind w:left="720"/>
      </w:pPr>
      <w:r>
        <w:t>Ivana Lučića 2a (preuzimatelj tražbine od H-ABDUCO d.o.o.)</w:t>
      </w:r>
    </w:p>
    <w:p w:rsidRDefault="00762755" w:rsidP="00762755" w:rsidR="0076275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DOKA Hrvatska d.o.o., po pun. Ivani Aralica Lalić, odvjetnici iz Zagreba, Dalmatinska 17</w:t>
      </w:r>
    </w:p>
    <w:p w:rsidRDefault="00762755" w:rsidP="00762755" w:rsidR="0076275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Meteor proizvodnja d.o.o. Varaždin, Optujska 12</w:t>
      </w:r>
    </w:p>
    <w:p w:rsidRDefault="00762755" w:rsidP="00762755" w:rsidR="0076275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762755" w:rsidR="00AE649C" w:rsidRPr="00B76F3C">
      <w:pPr>
        <w:pStyle w:val="NormaleSPIS"/>
        <w:spacing w:after="0"/>
      </w:pPr>
    </w:p>
    <w:p w:rsidRDefault="00AB4602" w:rsidP="0076275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6275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6F0" w:rsidP="00537B78" w:rsidR="008816F0">
      <w:r>
        <w:separator/>
      </w:r>
    </w:p>
  </w:endnote>
  <w:endnote w:id="0" w:type="continuationSeparator">
    <w:p w:rsidRDefault="008816F0" w:rsidP="00537B78" w:rsidR="00881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6F0" w:rsidP="00537B78" w:rsidR="008816F0">
      <w:r>
        <w:separator/>
      </w:r>
    </w:p>
  </w:footnote>
  <w:footnote w:id="0" w:type="continuationSeparator">
    <w:p w:rsidRDefault="008816F0" w:rsidP="00537B78" w:rsidR="00881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474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867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755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6F0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394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St-74/2012-690</izvorni_sadrzaj>
    <derivirana_varijabla naziv="DomainObject.Oznaka_1">St-74/2012-690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St-74/2012-690</izvorni_sadrzaj>
    <derivirana_varijabla naziv="DomainObject.PoslovniBrojDokumenta_1">St-74/2012-690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46F45-CF7D-4642-A86B-4169D9547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894</properties:Words>
  <properties:Characters>4928</properties:Characters>
  <properties:Lines>133</properties:Lines>
  <properties:Paragraphs>44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2018-04-26T07:46:00Z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St-74/2012-690 / Odluka - Zaključak - o prodaji (odluka_St-74_2012-690.docx)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