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fb935" w14:paraId="7bfb935" w:rsidRDefault="004E34DD" w:rsidP="00481990" w:rsidR="00481990">
      <w:pPr>
        <w:pStyle w:val="Tijeloteksta"/>
        <w15:collapsed w:val="false"/>
      </w:pPr>
      <w:bookmarkStart w:name="_GoBack" w:id="0"/>
      <w:bookmarkEnd w:id="0"/>
      <w:r>
        <w:t>Na osnovu članka 228</w:t>
      </w:r>
      <w:r w:rsidR="00481990">
        <w:t>.</w:t>
      </w:r>
      <w:r>
        <w:t xml:space="preserve"> stavak 2.</w:t>
      </w:r>
      <w:r w:rsidR="00481990">
        <w:t xml:space="preserve"> Stečajnog zakona te Rješenja Trgovačkog suda u Zagrebu, broj St-</w:t>
      </w:r>
      <w:r>
        <w:t>1077/18</w:t>
      </w:r>
      <w:r w:rsidR="00481990">
        <w:t xml:space="preserve"> od </w:t>
      </w:r>
      <w:r w:rsidR="00B8088F">
        <w:t>13</w:t>
      </w:r>
      <w:r w:rsidR="00481990">
        <w:t xml:space="preserve">. </w:t>
      </w:r>
      <w:r>
        <w:t>studenog 2018</w:t>
      </w:r>
      <w:r w:rsidR="00481990">
        <w:t>. godine</w:t>
      </w:r>
      <w:r w:rsidR="00DB5B73">
        <w:t>, stečajna upraviteljica Stečajne mase iza SD INVEST</w:t>
      </w:r>
      <w:r w:rsidR="00481990">
        <w:t xml:space="preserve"> d.o.o. –</w:t>
      </w:r>
      <w:r w:rsidR="005324B0">
        <w:t xml:space="preserve"> </w:t>
      </w:r>
      <w:r w:rsidR="00DB5B73">
        <w:t>u stečaju, Zagreb, Celjska 8</w:t>
      </w:r>
      <w:r w:rsidR="00481990">
        <w:t>, podnosi sljedeće</w:t>
      </w:r>
    </w:p>
    <w:p w:rsidRDefault="00481990" w:rsidP="00481990" w:rsidR="00481990">
      <w:pPr>
        <w:pStyle w:val="Tijeloteksta"/>
      </w:pPr>
    </w:p>
    <w:p w:rsidRDefault="00481990" w:rsidP="00481990" w:rsidR="00481990">
      <w:pPr>
        <w:pStyle w:val="Tijeloteksta"/>
      </w:pPr>
    </w:p>
    <w:p w:rsidRDefault="00481990" w:rsidP="00481990" w:rsidR="00481990">
      <w:pPr>
        <w:pStyle w:val="Tijeloteksta"/>
      </w:pPr>
    </w:p>
    <w:p w:rsidRDefault="00481990" w:rsidP="00481990" w:rsidR="00481990">
      <w:pPr>
        <w:pStyle w:val="Tijeloteksta"/>
        <w:rPr>
          <w:sz w:val="28"/>
        </w:rPr>
      </w:pPr>
    </w:p>
    <w:p w:rsidRDefault="00481990" w:rsidP="00481990" w:rsidR="00481990">
      <w:pPr>
        <w:pStyle w:val="Tijeloteksta"/>
        <w:jc w:val="center"/>
        <w:rPr>
          <w:b/>
          <w:sz w:val="32"/>
        </w:rPr>
      </w:pPr>
      <w:r>
        <w:rPr>
          <w:b/>
          <w:sz w:val="32"/>
        </w:rPr>
        <w:t>IZVJEŠĆE</w:t>
      </w:r>
    </w:p>
    <w:p w:rsidRDefault="00481990" w:rsidP="00481990" w:rsidR="00481990">
      <w:pPr>
        <w:pStyle w:val="Tijeloteksta"/>
        <w:jc w:val="center"/>
        <w:rPr>
          <w:b/>
          <w:sz w:val="32"/>
        </w:rPr>
      </w:pPr>
      <w:r>
        <w:rPr>
          <w:b/>
          <w:sz w:val="32"/>
        </w:rPr>
        <w:t>O GOSPODARSKOM POLOŽAJU STEČAJNOG DUŽNIKA I NJEGOVIM UZROCIMA</w:t>
      </w:r>
    </w:p>
    <w:p w:rsidRDefault="00481990" w:rsidP="00481990" w:rsidR="00481990">
      <w:pPr>
        <w:pStyle w:val="Tijeloteksta"/>
        <w:jc w:val="center"/>
        <w:rPr>
          <w:b/>
          <w:sz w:val="28"/>
        </w:rPr>
      </w:pPr>
    </w:p>
    <w:p w:rsidRDefault="00F00D0D" w:rsidP="00481990" w:rsidR="00F00D0D">
      <w:pPr>
        <w:pStyle w:val="Tijeloteksta"/>
        <w:jc w:val="center"/>
        <w:rPr>
          <w:b/>
          <w:sz w:val="28"/>
        </w:rPr>
      </w:pPr>
    </w:p>
    <w:p w:rsidRDefault="00481990" w:rsidP="00481990" w:rsidR="00481990">
      <w:pPr>
        <w:pStyle w:val="Tijeloteksta"/>
        <w:rPr>
          <w:b/>
        </w:rPr>
      </w:pPr>
    </w:p>
    <w:p w:rsidRDefault="00481990" w:rsidP="000959D0" w:rsidR="00481990">
      <w:pPr>
        <w:pStyle w:val="Tijeloteksta"/>
        <w:numPr>
          <w:ilvl w:val="0"/>
          <w:numId w:val="5"/>
        </w:numPr>
        <w:rPr>
          <w:b/>
        </w:rPr>
      </w:pPr>
      <w:r>
        <w:rPr>
          <w:b/>
        </w:rPr>
        <w:t>UVODNE NAPOMENE</w:t>
      </w:r>
    </w:p>
    <w:p w:rsidRDefault="00481990" w:rsidP="00481990" w:rsidR="00481990">
      <w:pPr>
        <w:pStyle w:val="Tijeloteksta"/>
        <w:rPr>
          <w:b/>
        </w:rPr>
      </w:pPr>
    </w:p>
    <w:p w:rsidRDefault="00DB5B73" w:rsidP="00DB5B73" w:rsidR="005324B0">
      <w:pPr>
        <w:pStyle w:val="Tijeloteksta"/>
      </w:pPr>
      <w:r>
        <w:t xml:space="preserve">Temeljem članka 444. st. 1. Stečajnog zakona (Narodne novine, broj: 71/2015, dalje u tekstu SZ), Financijska agencija, </w:t>
      </w:r>
      <w:r w:rsidR="00D9797D">
        <w:t>RC Zagreb, Podružnica Zagreb, po</w:t>
      </w:r>
      <w:r>
        <w:t>dnijela je</w:t>
      </w:r>
      <w:r w:rsidR="00D9797D">
        <w:t xml:space="preserve"> dana 30.10.2015. godine</w:t>
      </w:r>
      <w:r>
        <w:t xml:space="preserve"> Trgovačkom sudu u Zagrebu zahtjev za provedbu skračenog stečajnog postupka nad dužnikom SD INVE</w:t>
      </w:r>
      <w:r w:rsidR="00D9797D">
        <w:t>ST d.o.o., Zagreb, Celjska 8; OIB</w:t>
      </w:r>
      <w:r>
        <w:t>: 51211951665.</w:t>
      </w:r>
    </w:p>
    <w:p w:rsidRDefault="00DB5B73" w:rsidP="00DB5B73" w:rsidR="00DB5B73">
      <w:pPr>
        <w:pStyle w:val="Tijeloteksta"/>
      </w:pPr>
      <w:r>
        <w:t>Sukladno čl. 430. SZ, Oglasom od 15. siječnja 2016. poz</w:t>
      </w:r>
      <w:r w:rsidR="00C42490">
        <w:t>v</w:t>
      </w:r>
      <w:r>
        <w:t>ane su osobe ovlaštene za zastupanje dužnika po zakonu da u roku od 15 dana od dana objave oglasa, podnesu sudu javnobilježnički ovjerovljen popis imovine i obveza na propisanom obrascu, dok su vjerovnici dužnika pozvani da najkasnije u roku od 45 dana od dana objave oglasa, predlože otvaranje stečajnog postupka te po pozivu suda predujme sredstva za namirenje troškova postupka.</w:t>
      </w:r>
    </w:p>
    <w:p w:rsidRDefault="00DB5B73" w:rsidP="00DB5B73" w:rsidR="00DB5B73">
      <w:pPr>
        <w:pStyle w:val="Tijeloteksta"/>
      </w:pPr>
      <w:r>
        <w:t xml:space="preserve">Budući da su se na objavljeni oglas oglušili kako zastupnici po zakonu dužnika, tako i vjerovnici dužnika, sud je dana 22. travnja 2016. godine pod poslovnim brojem St-2669/15 donio Rješenje o </w:t>
      </w:r>
      <w:r w:rsidR="00D84DA6">
        <w:t>otvaranu i zaključenju</w:t>
      </w:r>
      <w:r>
        <w:t xml:space="preserve"> skraćenog </w:t>
      </w:r>
      <w:r w:rsidR="00D84DA6">
        <w:t xml:space="preserve">stečajnog </w:t>
      </w:r>
      <w:r>
        <w:t>postupka</w:t>
      </w:r>
      <w:r w:rsidR="00D84DA6">
        <w:t xml:space="preserve"> nad dužnikom, temeljem čl. 428. i čl. 431. SZ.</w:t>
      </w:r>
    </w:p>
    <w:p w:rsidRDefault="00D84DA6" w:rsidP="00DB5B73" w:rsidR="00D84DA6">
      <w:pPr>
        <w:pStyle w:val="Tijeloteksta"/>
      </w:pPr>
      <w:r>
        <w:t>Dužnik je brisan iz registra, temeljem rješenja Naslovog suda poslovni broj: Tt-16/35453-1 dana 07. listopada 2016. godine.</w:t>
      </w:r>
    </w:p>
    <w:p w:rsidRDefault="00D84DA6" w:rsidP="00DB5B73" w:rsidR="00D84DA6">
      <w:pPr>
        <w:pStyle w:val="Tijeloteksta"/>
      </w:pPr>
    </w:p>
    <w:p w:rsidRDefault="00D84DA6" w:rsidP="00DB5B73" w:rsidR="00D84DA6">
      <w:pPr>
        <w:pStyle w:val="Tijeloteksta"/>
      </w:pPr>
      <w:r>
        <w:t>Prijedlogom od 14. travnja 2017. godine vjerovnik Gašparić Stjepan, vl. obrta „GAŠO“, proizvodnja, trgovaina i usluge, Tomaševec Biškupečki, Bana Jelačića bb, OIB: 48536159855 predložio je temeljem čl. 289. st. 1. toč. 3. SZ, nastavak postupka radi naknadne diobe, priloživši pri tome dokaze o imovini koja ulazi u stečajnu masu.</w:t>
      </w:r>
    </w:p>
    <w:p w:rsidRDefault="002A7A28" w:rsidP="00DB5B73" w:rsidR="002A7A28">
      <w:pPr>
        <w:pStyle w:val="Tijeloteksta"/>
      </w:pPr>
    </w:p>
    <w:p w:rsidRDefault="002A7A28" w:rsidP="00DB5B73" w:rsidR="002A7A28">
      <w:pPr>
        <w:pStyle w:val="Tijeloteksta"/>
      </w:pPr>
      <w:r>
        <w:t xml:space="preserve">Temeljem gore navedenog Trgovački sud u Zagrebu je dana 13. srpnja 2017. godine, rješenjem poslovni broj St-2669/15 odredio upis </w:t>
      </w:r>
      <w:r w:rsidR="004E34DD">
        <w:t xml:space="preserve">stečajne mase u sudski registar i imenovao stečajnu upraviteljicu Paulu Čandrić Mesarić iz Osijeka, koja je tražila razrješenje iz razloga što se ne nalazi na listi A stečajnih upravitelja za područje nadležnosti Trgovačkog suda u Zagrebu. </w:t>
      </w:r>
      <w:r w:rsidR="004E34DD">
        <w:lastRenderedPageBreak/>
        <w:t>Nakon toga je za stečajnu upraviteljicu imenovana Ana Maria Međimurec rješenjem suda ( novi st- 1077/18) od 11. rujna 2018. godine.</w:t>
      </w:r>
    </w:p>
    <w:p w:rsidRDefault="00D84DA6" w:rsidP="00DB5B73" w:rsidR="00D84DA6">
      <w:pPr>
        <w:pStyle w:val="Tijeloteksta"/>
      </w:pPr>
    </w:p>
    <w:p w:rsidRDefault="002A7A28" w:rsidP="00DB5B73" w:rsidR="00D84DA6">
      <w:pPr>
        <w:pStyle w:val="Tijeloteksta"/>
      </w:pPr>
      <w:r>
        <w:t>Dana</w:t>
      </w:r>
      <w:r w:rsidR="00D84DA6">
        <w:t xml:space="preserve"> 13.12. 2017. godine </w:t>
      </w:r>
      <w:r>
        <w:t xml:space="preserve">razlučni </w:t>
      </w:r>
      <w:r w:rsidR="00D84DA6">
        <w:t xml:space="preserve">vjerovnik Vesna Vojvodić Valčić </w:t>
      </w:r>
      <w:r>
        <w:t xml:space="preserve">podnijela je prijedlog za nastavak stečajnog postupka jer ima zasnovano založno pravo na nekretninama u vlasništvu SD invest d.o.o. </w:t>
      </w:r>
    </w:p>
    <w:p w:rsidRDefault="00F21B33" w:rsidP="00DB5B73" w:rsidR="00F21B33">
      <w:pPr>
        <w:pStyle w:val="Tijeloteksta"/>
      </w:pPr>
    </w:p>
    <w:p w:rsidRDefault="00F21B33" w:rsidP="00DB5B73" w:rsidR="00F21B33">
      <w:pPr>
        <w:pStyle w:val="Tijeloteksta"/>
      </w:pPr>
      <w:r>
        <w:t>Dana 19. ožujka 2018. godine Trgovački sud u Zagrebu, rješenjem pod poslovnim brojem St-2669/15 odredio je nastavak stečajnog postupka nad stečajno</w:t>
      </w:r>
      <w:r w:rsidR="004E34DD">
        <w:t>m</w:t>
      </w:r>
      <w:r>
        <w:t xml:space="preserve"> masom iza SD INVEST d.o.o.- u stečaju.</w:t>
      </w:r>
    </w:p>
    <w:p w:rsidRDefault="003B2DEC" w:rsidP="00DB5B73" w:rsidR="003B2DEC">
      <w:pPr>
        <w:pStyle w:val="Tijeloteksta"/>
      </w:pPr>
    </w:p>
    <w:p w:rsidRDefault="003B2DEC" w:rsidP="00DB5B73" w:rsidR="003B2DEC">
      <w:pPr>
        <w:pStyle w:val="Tijeloteksta"/>
      </w:pPr>
      <w:r w:rsidRPr="003B2DEC">
        <w:t>Dana 13. studenog 2018. godine održano je Ispitno i izvještajno ročište</w:t>
      </w:r>
      <w:r w:rsidR="0061294E">
        <w:t xml:space="preserve"> na kojem je Skupština vjerovnika donijela odluku da se razriješi stečajna upraviteljica Ana Maria M</w:t>
      </w:r>
      <w:r w:rsidR="001E21AD">
        <w:t xml:space="preserve">eđimurec, </w:t>
      </w:r>
      <w:r w:rsidR="0061294E">
        <w:t>da se za novog stečajnog upravitelja  imenuje Davorka Huljev</w:t>
      </w:r>
      <w:r w:rsidR="001E21AD">
        <w:t>, ka</w:t>
      </w:r>
      <w:r w:rsidR="0061294E">
        <w:t>o i odluku da se izvješće stečajne upraviteljice o gospodarskom položaju stečajnog dužnika ne prihvaća.</w:t>
      </w:r>
    </w:p>
    <w:p w:rsidRDefault="005324B0" w:rsidP="005324B0" w:rsidR="005324B0">
      <w:pPr>
        <w:pStyle w:val="Tijeloteksta"/>
      </w:pPr>
    </w:p>
    <w:p w:rsidRDefault="004A608C" w:rsidP="005324B0" w:rsidR="00481990">
      <w:pPr>
        <w:pStyle w:val="Tijeloteksta"/>
      </w:pPr>
      <w:r>
        <w:t>Dana 13. studenog</w:t>
      </w:r>
      <w:r w:rsidR="00A32EA2">
        <w:t xml:space="preserve"> 2018</w:t>
      </w:r>
      <w:r w:rsidR="005324B0">
        <w:t>. godine, Trgovački sud u Zagrebu, rješen</w:t>
      </w:r>
      <w:r w:rsidR="00F21B33">
        <w:t>jem pod poslovnim brojem St-1077/18</w:t>
      </w:r>
      <w:r w:rsidR="005324B0">
        <w:t>, don</w:t>
      </w:r>
      <w:r w:rsidR="00F21B33">
        <w:t>io je rješenje kojim je stečajna</w:t>
      </w:r>
      <w:r w:rsidR="005324B0">
        <w:t xml:space="preserve"> upravitelj</w:t>
      </w:r>
      <w:r w:rsidR="00F21B33">
        <w:t>ica</w:t>
      </w:r>
      <w:r w:rsidR="005324B0">
        <w:t xml:space="preserve"> </w:t>
      </w:r>
      <w:r w:rsidR="00F21B33">
        <w:t>Ana Maria Međimurec</w:t>
      </w:r>
      <w:r w:rsidR="005324B0">
        <w:t xml:space="preserve"> razriješen</w:t>
      </w:r>
      <w:r w:rsidR="00F21B33">
        <w:t>a</w:t>
      </w:r>
      <w:r w:rsidR="005324B0">
        <w:t xml:space="preserve"> dužnosti stečajnog upravitelja u ovom predmetu, te je istim rješenjem za stečajnog upravitelja imenovana stečajna upraviteljica Davorka Huljev, Zagreb, Miramarska 13d, OIB:34743014377.</w:t>
      </w:r>
    </w:p>
    <w:p w:rsidRDefault="00481990" w:rsidP="00481990" w:rsidR="00481990">
      <w:pPr>
        <w:pStyle w:val="Tijeloteksta"/>
      </w:pPr>
    </w:p>
    <w:p w:rsidRDefault="00481990" w:rsidP="00481990" w:rsidR="00481990">
      <w:pPr>
        <w:pStyle w:val="Tijeloteksta"/>
      </w:pPr>
    </w:p>
    <w:p w:rsidRDefault="00481990" w:rsidP="000959D0" w:rsidR="00481990">
      <w:pPr>
        <w:pStyle w:val="Tijeloteksta"/>
        <w:numPr>
          <w:ilvl w:val="0"/>
          <w:numId w:val="5"/>
        </w:numPr>
        <w:rPr>
          <w:b/>
        </w:rPr>
      </w:pPr>
      <w:r>
        <w:rPr>
          <w:b/>
        </w:rPr>
        <w:t>OSNOVNI PODACI O STEČAJNOM DUŽNIKU</w:t>
      </w:r>
    </w:p>
    <w:p w:rsidRDefault="00481990" w:rsidP="00646C1B" w:rsidR="00481990" w:rsidRPr="003B32B9">
      <w:pPr>
        <w:shd w:fill="FFFFFF" w:color="auto" w:val="clear"/>
        <w:spacing w:lineRule="exact" w:line="298" w:before="278"/>
        <w:ind w:right="331"/>
        <w:jc w:val="both"/>
        <w:rPr>
          <w:rFonts w:hAnsi="Bookman Old Style" w:ascii="Bookman Old Style"/>
          <w:szCs w:val="24"/>
          <w:lang w:val="hr-HR"/>
        </w:rPr>
      </w:pPr>
      <w:r w:rsidRPr="00C376DF">
        <w:rPr>
          <w:rFonts w:hAnsi="Bookman Old Style" w:ascii="Bookman Old Style"/>
          <w:color w:val="000000"/>
          <w:spacing w:val="15"/>
          <w:szCs w:val="24"/>
        </w:rPr>
        <w:t>Du</w:t>
      </w:r>
      <w:r w:rsidRPr="003B32B9">
        <w:rPr>
          <w:rFonts w:hAnsi="Bookman Old Style" w:ascii="Bookman Old Style"/>
          <w:color w:val="000000"/>
          <w:spacing w:val="15"/>
          <w:szCs w:val="24"/>
          <w:lang w:val="hr-HR"/>
        </w:rPr>
        <w:t>ž</w:t>
      </w:r>
      <w:r w:rsidRPr="00C376DF">
        <w:rPr>
          <w:rFonts w:hAnsi="Bookman Old Style" w:ascii="Bookman Old Style"/>
          <w:color w:val="000000"/>
          <w:spacing w:val="15"/>
          <w:szCs w:val="24"/>
        </w:rPr>
        <w:t>nik</w:t>
      </w:r>
      <w:r w:rsidR="00F00D0D">
        <w:rPr>
          <w:rFonts w:hAnsi="Bookman Old Style" w:ascii="Bookman Old Style"/>
          <w:color w:val="000000"/>
          <w:spacing w:val="15"/>
          <w:szCs w:val="24"/>
        </w:rPr>
        <w:t xml:space="preserve"> </w:t>
      </w:r>
      <w:r w:rsidRPr="00C376DF">
        <w:rPr>
          <w:rFonts w:hAnsi="Bookman Old Style" w:ascii="Bookman Old Style"/>
          <w:color w:val="000000"/>
          <w:spacing w:val="15"/>
          <w:szCs w:val="24"/>
        </w:rPr>
        <w:t>je</w:t>
      </w:r>
      <w:r w:rsidR="00F00D0D">
        <w:rPr>
          <w:rFonts w:hAnsi="Bookman Old Style" w:ascii="Bookman Old Style"/>
          <w:color w:val="000000"/>
          <w:spacing w:val="15"/>
          <w:szCs w:val="24"/>
        </w:rPr>
        <w:t xml:space="preserve"> </w:t>
      </w:r>
      <w:r w:rsidRPr="00C376DF">
        <w:rPr>
          <w:rFonts w:hAnsi="Bookman Old Style" w:ascii="Bookman Old Style"/>
          <w:color w:val="000000"/>
          <w:spacing w:val="15"/>
          <w:szCs w:val="24"/>
        </w:rPr>
        <w:t>registriran</w:t>
      </w:r>
      <w:r w:rsidR="00F00D0D">
        <w:rPr>
          <w:rFonts w:hAnsi="Bookman Old Style" w:ascii="Bookman Old Style"/>
          <w:color w:val="000000"/>
          <w:spacing w:val="15"/>
          <w:szCs w:val="24"/>
        </w:rPr>
        <w:t xml:space="preserve"> </w:t>
      </w:r>
      <w:r w:rsidRPr="00C376DF">
        <w:rPr>
          <w:rFonts w:hAnsi="Bookman Old Style" w:ascii="Bookman Old Style"/>
          <w:color w:val="000000"/>
          <w:spacing w:val="15"/>
          <w:szCs w:val="24"/>
        </w:rPr>
        <w:t>kao</w:t>
      </w:r>
      <w:r w:rsidR="00F00D0D">
        <w:rPr>
          <w:rFonts w:hAnsi="Bookman Old Style" w:ascii="Bookman Old Style"/>
          <w:color w:val="000000"/>
          <w:spacing w:val="15"/>
          <w:szCs w:val="24"/>
        </w:rPr>
        <w:t xml:space="preserve"> </w:t>
      </w:r>
      <w:r>
        <w:rPr>
          <w:rFonts w:hAnsi="Bookman Old Style" w:ascii="Bookman Old Style"/>
          <w:color w:val="000000"/>
          <w:spacing w:val="15"/>
          <w:szCs w:val="24"/>
          <w:lang w:val="hr-HR"/>
        </w:rPr>
        <w:t>društvo sa ograničenom odgovornošću</w:t>
      </w:r>
      <w:r w:rsidR="00F00D0D">
        <w:rPr>
          <w:rFonts w:hAnsi="Bookman Old Style" w:ascii="Bookman Old Style"/>
          <w:color w:val="000000"/>
          <w:spacing w:val="15"/>
          <w:szCs w:val="24"/>
          <w:lang w:val="hr-HR"/>
        </w:rPr>
        <w:t xml:space="preserve"> </w:t>
      </w:r>
      <w:r w:rsidRPr="00C376DF">
        <w:rPr>
          <w:rFonts w:hAnsi="Bookman Old Style" w:ascii="Bookman Old Style"/>
          <w:color w:val="000000"/>
          <w:spacing w:val="15"/>
          <w:szCs w:val="24"/>
        </w:rPr>
        <w:t>kod</w:t>
      </w:r>
      <w:r w:rsidR="00F00D0D">
        <w:rPr>
          <w:rFonts w:hAnsi="Bookman Old Style" w:ascii="Bookman Old Style"/>
          <w:color w:val="000000"/>
          <w:spacing w:val="15"/>
          <w:szCs w:val="24"/>
        </w:rPr>
        <w:t xml:space="preserve"> </w:t>
      </w:r>
      <w:r w:rsidRPr="00C376DF">
        <w:rPr>
          <w:rFonts w:hAnsi="Bookman Old Style" w:ascii="Bookman Old Style"/>
          <w:color w:val="000000"/>
          <w:spacing w:val="3"/>
          <w:szCs w:val="24"/>
        </w:rPr>
        <w:t>Trgova</w:t>
      </w:r>
      <w:r w:rsidRPr="003B32B9">
        <w:rPr>
          <w:rFonts w:hAnsi="Bookman Old Style" w:ascii="Bookman Old Style"/>
          <w:color w:val="000000"/>
          <w:spacing w:val="3"/>
          <w:szCs w:val="24"/>
          <w:lang w:val="hr-HR"/>
        </w:rPr>
        <w:t>č</w:t>
      </w:r>
      <w:r w:rsidRPr="00C376DF">
        <w:rPr>
          <w:rFonts w:hAnsi="Bookman Old Style" w:ascii="Bookman Old Style"/>
          <w:color w:val="000000"/>
          <w:spacing w:val="3"/>
          <w:szCs w:val="24"/>
        </w:rPr>
        <w:t>kog</w:t>
      </w:r>
      <w:r w:rsidR="00F00D0D">
        <w:rPr>
          <w:rFonts w:hAnsi="Bookman Old Style" w:ascii="Bookman Old Style"/>
          <w:color w:val="000000"/>
          <w:spacing w:val="3"/>
          <w:szCs w:val="24"/>
        </w:rPr>
        <w:t xml:space="preserve"> </w:t>
      </w:r>
      <w:r w:rsidRPr="00C376DF">
        <w:rPr>
          <w:rFonts w:hAnsi="Bookman Old Style" w:ascii="Bookman Old Style"/>
          <w:color w:val="000000"/>
          <w:spacing w:val="3"/>
          <w:szCs w:val="24"/>
        </w:rPr>
        <w:t>suda</w:t>
      </w:r>
      <w:r w:rsidR="00F00D0D">
        <w:rPr>
          <w:rFonts w:hAnsi="Bookman Old Style" w:ascii="Bookman Old Style"/>
          <w:color w:val="000000"/>
          <w:spacing w:val="3"/>
          <w:szCs w:val="24"/>
        </w:rPr>
        <w:t xml:space="preserve"> </w:t>
      </w:r>
      <w:r w:rsidRPr="00C376DF">
        <w:rPr>
          <w:rFonts w:hAnsi="Bookman Old Style" w:ascii="Bookman Old Style"/>
          <w:color w:val="000000"/>
          <w:spacing w:val="3"/>
          <w:szCs w:val="24"/>
        </w:rPr>
        <w:t>u</w:t>
      </w:r>
      <w:r w:rsidR="00F00D0D">
        <w:rPr>
          <w:rFonts w:hAnsi="Bookman Old Style" w:ascii="Bookman Old Style"/>
          <w:color w:val="000000"/>
          <w:spacing w:val="3"/>
          <w:szCs w:val="24"/>
        </w:rPr>
        <w:t xml:space="preserve"> </w:t>
      </w:r>
      <w:r w:rsidRPr="00C376DF">
        <w:rPr>
          <w:rFonts w:hAnsi="Bookman Old Style" w:ascii="Bookman Old Style"/>
          <w:color w:val="000000"/>
          <w:spacing w:val="3"/>
          <w:szCs w:val="24"/>
        </w:rPr>
        <w:t>Zagrebu</w:t>
      </w:r>
      <w:r w:rsidRPr="003B32B9">
        <w:rPr>
          <w:rFonts w:hAnsi="Bookman Old Style" w:ascii="Bookman Old Style"/>
          <w:color w:val="000000"/>
          <w:spacing w:val="3"/>
          <w:szCs w:val="24"/>
          <w:lang w:val="hr-HR"/>
        </w:rPr>
        <w:t xml:space="preserve">, </w:t>
      </w:r>
      <w:r w:rsidRPr="00C376DF">
        <w:rPr>
          <w:rFonts w:hAnsi="Bookman Old Style" w:ascii="Bookman Old Style"/>
          <w:color w:val="000000"/>
          <w:spacing w:val="3"/>
          <w:szCs w:val="24"/>
        </w:rPr>
        <w:t>MBS</w:t>
      </w:r>
      <w:r w:rsidR="00A91787">
        <w:rPr>
          <w:rFonts w:hAnsi="Bookman Old Style" w:ascii="Bookman Old Style"/>
          <w:color w:val="000000"/>
          <w:spacing w:val="3"/>
          <w:szCs w:val="24"/>
          <w:lang w:val="hr-HR"/>
        </w:rPr>
        <w:t>:</w:t>
      </w:r>
      <w:r w:rsidR="00A91787" w:rsidRPr="00A91787">
        <w:t xml:space="preserve"> </w:t>
      </w:r>
      <w:r w:rsidR="00F96476">
        <w:rPr>
          <w:rFonts w:hAnsi="Bookman Old Style" w:ascii="Bookman Old Style"/>
          <w:color w:val="000000"/>
          <w:spacing w:val="3"/>
          <w:szCs w:val="24"/>
          <w:lang w:val="hr-HR"/>
        </w:rPr>
        <w:t>081110480</w:t>
      </w:r>
      <w:r w:rsidRPr="003B32B9">
        <w:rPr>
          <w:rFonts w:hAnsi="Bookman Old Style" w:ascii="Bookman Old Style"/>
          <w:color w:val="000000"/>
          <w:spacing w:val="3"/>
          <w:szCs w:val="24"/>
          <w:lang w:val="hr-HR"/>
        </w:rPr>
        <w:t xml:space="preserve">, </w:t>
      </w:r>
      <w:r w:rsidRPr="00C376DF">
        <w:rPr>
          <w:rFonts w:hAnsi="Bookman Old Style" w:ascii="Bookman Old Style"/>
          <w:color w:val="000000"/>
          <w:spacing w:val="3"/>
          <w:szCs w:val="24"/>
        </w:rPr>
        <w:t>OIB</w:t>
      </w:r>
      <w:r w:rsidRPr="003B32B9">
        <w:rPr>
          <w:rFonts w:hAnsi="Bookman Old Style" w:ascii="Bookman Old Style"/>
          <w:color w:val="000000"/>
          <w:spacing w:val="3"/>
          <w:szCs w:val="24"/>
          <w:lang w:val="hr-HR"/>
        </w:rPr>
        <w:t>:</w:t>
      </w:r>
      <w:r w:rsidR="00A91787" w:rsidRPr="00A91787">
        <w:t xml:space="preserve"> </w:t>
      </w:r>
      <w:r w:rsidR="00F96476">
        <w:rPr>
          <w:rFonts w:hAnsi="Bookman Old Style" w:ascii="Bookman Old Style"/>
          <w:color w:val="000000"/>
          <w:spacing w:val="3"/>
          <w:szCs w:val="24"/>
          <w:lang w:val="hr-HR"/>
        </w:rPr>
        <w:t>69853632493</w:t>
      </w:r>
      <w:r w:rsidR="00A91787" w:rsidRPr="00A91787">
        <w:rPr>
          <w:rFonts w:hAnsi="Bookman Old Style" w:ascii="Bookman Old Style"/>
          <w:color w:val="000000"/>
          <w:spacing w:val="3"/>
          <w:szCs w:val="24"/>
          <w:lang w:val="hr-HR"/>
        </w:rPr>
        <w:t xml:space="preserve"> </w:t>
      </w:r>
      <w:r w:rsidR="00F00D0D">
        <w:rPr>
          <w:rFonts w:hAnsi="Bookman Old Style" w:ascii="Bookman Old Style"/>
          <w:color w:val="000000"/>
          <w:spacing w:val="3"/>
          <w:szCs w:val="24"/>
          <w:lang w:val="hr-HR"/>
        </w:rPr>
        <w:t xml:space="preserve"> </w:t>
      </w:r>
      <w:r w:rsidRPr="00C376DF">
        <w:rPr>
          <w:rFonts w:hAnsi="Bookman Old Style" w:ascii="Bookman Old Style"/>
          <w:color w:val="000000"/>
          <w:spacing w:val="3"/>
          <w:szCs w:val="24"/>
          <w:u w:val="single"/>
        </w:rPr>
        <w:t>pod</w:t>
      </w:r>
      <w:r w:rsidR="00F00D0D">
        <w:rPr>
          <w:rFonts w:hAnsi="Bookman Old Style" w:ascii="Bookman Old Style"/>
          <w:color w:val="000000"/>
          <w:spacing w:val="3"/>
          <w:szCs w:val="24"/>
          <w:u w:val="single"/>
        </w:rPr>
        <w:t xml:space="preserve"> </w:t>
      </w:r>
      <w:r w:rsidRPr="00C376DF">
        <w:rPr>
          <w:rFonts w:hAnsi="Bookman Old Style" w:ascii="Bookman Old Style"/>
          <w:color w:val="000000"/>
          <w:spacing w:val="3"/>
          <w:szCs w:val="24"/>
          <w:u w:val="single"/>
        </w:rPr>
        <w:t>tvrtkom</w:t>
      </w:r>
      <w:r w:rsidR="001115AF">
        <w:rPr>
          <w:rFonts w:hAnsi="Bookman Old Style" w:ascii="Bookman Old Style"/>
          <w:color w:val="000000"/>
          <w:spacing w:val="3"/>
          <w:szCs w:val="24"/>
          <w:lang w:val="hr-HR"/>
        </w:rPr>
        <w:t xml:space="preserve"> </w:t>
      </w:r>
      <w:r w:rsidR="00F96476">
        <w:rPr>
          <w:rFonts w:hAnsi="Bookman Old Style" w:ascii="Bookman Old Style"/>
          <w:color w:val="000000"/>
          <w:spacing w:val="3"/>
          <w:szCs w:val="24"/>
          <w:lang w:val="hr-HR"/>
        </w:rPr>
        <w:t>stečajna masa iza SD INVEST d.o.o. u stečaju</w:t>
      </w:r>
      <w:r w:rsidR="00A91787">
        <w:rPr>
          <w:rFonts w:hAnsi="Bookman Old Style" w:ascii="Bookman Old Style"/>
          <w:color w:val="000000"/>
          <w:spacing w:val="3"/>
          <w:szCs w:val="24"/>
          <w:lang w:val="hr-HR"/>
        </w:rPr>
        <w:t xml:space="preserve"> </w:t>
      </w:r>
      <w:r w:rsidR="00D9797D">
        <w:rPr>
          <w:rFonts w:hAnsi="Bookman Old Style" w:ascii="Bookman Old Style"/>
          <w:color w:val="000000"/>
          <w:spacing w:val="3"/>
          <w:szCs w:val="24"/>
          <w:lang w:val="hr-HR"/>
        </w:rPr>
        <w:t>za graditeljstvo</w:t>
      </w:r>
      <w:r w:rsidR="00F96476">
        <w:rPr>
          <w:rFonts w:hAnsi="Bookman Old Style" w:ascii="Bookman Old Style"/>
          <w:color w:val="000000"/>
          <w:spacing w:val="3"/>
          <w:szCs w:val="24"/>
          <w:lang w:val="hr-HR"/>
        </w:rPr>
        <w:t>, trgovinu i poslovanje nekretninama u stečaju</w:t>
      </w:r>
      <w:r w:rsidR="00CC4430">
        <w:rPr>
          <w:rFonts w:hAnsi="Bookman Old Style" w:ascii="Bookman Old Style"/>
          <w:color w:val="000000"/>
          <w:spacing w:val="3"/>
          <w:szCs w:val="24"/>
          <w:lang w:val="hr-HR"/>
        </w:rPr>
        <w:t>.</w:t>
      </w:r>
    </w:p>
    <w:p w:rsidRDefault="00481990" w:rsidP="00481990" w:rsidR="00481990">
      <w:pPr>
        <w:shd w:fill="FFFFFF" w:color="auto" w:val="clear"/>
        <w:spacing w:before="274"/>
        <w:ind w:left="48"/>
        <w:jc w:val="both"/>
        <w:rPr>
          <w:rFonts w:hAnsi="Bookman Old Style" w:ascii="Bookman Old Style"/>
          <w:color w:val="000000"/>
          <w:spacing w:val="7"/>
          <w:szCs w:val="24"/>
          <w:lang w:val="hr-HR"/>
        </w:rPr>
      </w:pPr>
      <w:r w:rsidRPr="00C376DF">
        <w:rPr>
          <w:rFonts w:hAnsi="Bookman Old Style" w:ascii="Bookman Old Style"/>
          <w:b/>
          <w:bCs/>
          <w:color w:val="000000"/>
          <w:spacing w:val="7"/>
          <w:szCs w:val="24"/>
          <w:u w:val="single"/>
        </w:rPr>
        <w:t>Sjedi</w:t>
      </w:r>
      <w:r w:rsidRPr="00A20A32">
        <w:rPr>
          <w:rFonts w:hAnsi="Bookman Old Style" w:ascii="Bookman Old Style"/>
          <w:b/>
          <w:bCs/>
          <w:color w:val="000000"/>
          <w:spacing w:val="7"/>
          <w:szCs w:val="24"/>
          <w:u w:val="single"/>
          <w:lang w:val="hr-HR"/>
        </w:rPr>
        <w:t>š</w:t>
      </w:r>
      <w:r w:rsidRPr="00C376DF">
        <w:rPr>
          <w:rFonts w:hAnsi="Bookman Old Style" w:ascii="Bookman Old Style"/>
          <w:b/>
          <w:bCs/>
          <w:color w:val="000000"/>
          <w:spacing w:val="7"/>
          <w:szCs w:val="24"/>
          <w:u w:val="single"/>
        </w:rPr>
        <w:t>te</w:t>
      </w:r>
      <w:r w:rsidR="004E34DD">
        <w:rPr>
          <w:rFonts w:hAnsi="Bookman Old Style" w:ascii="Bookman Old Style"/>
          <w:b/>
          <w:bCs/>
          <w:color w:val="000000"/>
          <w:spacing w:val="7"/>
          <w:szCs w:val="24"/>
          <w:u w:val="single"/>
        </w:rPr>
        <w:t xml:space="preserve"> Stečajne mase</w:t>
      </w:r>
      <w:r w:rsidRPr="00A20A32">
        <w:rPr>
          <w:rFonts w:hAnsi="Bookman Old Style" w:ascii="Bookman Old Style"/>
          <w:b/>
          <w:bCs/>
          <w:color w:val="000000"/>
          <w:spacing w:val="7"/>
          <w:szCs w:val="24"/>
          <w:u w:val="single"/>
          <w:lang w:val="hr-HR"/>
        </w:rPr>
        <w:t>:</w:t>
      </w:r>
      <w:r w:rsidRPr="00A20A32">
        <w:rPr>
          <w:rFonts w:hAnsi="Bookman Old Style" w:ascii="Bookman Old Style"/>
          <w:b/>
          <w:bCs/>
          <w:color w:val="000000"/>
          <w:spacing w:val="7"/>
          <w:szCs w:val="24"/>
          <w:lang w:val="hr-HR"/>
        </w:rPr>
        <w:t xml:space="preserve">  - </w:t>
      </w:r>
      <w:r w:rsidR="00F96476">
        <w:rPr>
          <w:rFonts w:hAnsi="Bookman Old Style" w:ascii="Bookman Old Style"/>
          <w:color w:val="000000"/>
          <w:spacing w:val="7"/>
          <w:szCs w:val="24"/>
          <w:lang w:val="hr-HR"/>
        </w:rPr>
        <w:t>Zagreb, Miramarska 13D</w:t>
      </w:r>
    </w:p>
    <w:p w:rsidRDefault="004E34DD" w:rsidP="00481990" w:rsidR="004E34DD">
      <w:pPr>
        <w:shd w:fill="FFFFFF" w:color="auto" w:val="clear"/>
        <w:spacing w:before="274"/>
        <w:ind w:left="48"/>
        <w:jc w:val="both"/>
        <w:rPr>
          <w:rFonts w:hAnsi="Bookman Old Style" w:ascii="Bookman Old Style"/>
          <w:b/>
          <w:color w:val="000000"/>
          <w:spacing w:val="10"/>
          <w:szCs w:val="24"/>
          <w:lang w:val="hr-HR"/>
        </w:rPr>
      </w:pPr>
      <w:r w:rsidRPr="004E34DD">
        <w:rPr>
          <w:rFonts w:hAnsi="Bookman Old Style" w:ascii="Bookman Old Style"/>
          <w:b/>
          <w:bCs/>
          <w:color w:val="000000"/>
          <w:spacing w:val="7"/>
          <w:szCs w:val="24"/>
        </w:rPr>
        <w:t>Podaci o SD INVEST d.</w:t>
      </w:r>
      <w:r w:rsidRPr="004E34DD">
        <w:rPr>
          <w:rFonts w:hAnsi="Bookman Old Style" w:ascii="Bookman Old Style"/>
          <w:b/>
          <w:color w:val="000000"/>
          <w:spacing w:val="10"/>
          <w:szCs w:val="24"/>
          <w:lang w:val="hr-HR"/>
        </w:rPr>
        <w:t>o.o. prednika stečajne mase:</w:t>
      </w:r>
    </w:p>
    <w:p w:rsidRDefault="004E34DD" w:rsidP="00481990" w:rsidR="004E34DD" w:rsidRPr="004E34DD">
      <w:pPr>
        <w:shd w:fill="FFFFFF" w:color="auto" w:val="clear"/>
        <w:spacing w:before="274"/>
        <w:ind w:left="48"/>
        <w:jc w:val="both"/>
        <w:rPr>
          <w:rFonts w:hAnsi="Bookman Old Style" w:ascii="Bookman Old Style"/>
          <w:b/>
          <w:color w:val="000000"/>
          <w:spacing w:val="10"/>
          <w:szCs w:val="24"/>
          <w:lang w:val="hr-HR"/>
        </w:rPr>
      </w:pPr>
      <w:r w:rsidRPr="004E34DD">
        <w:rPr>
          <w:rFonts w:hAnsi="Bookman Old Style" w:ascii="Bookman Old Style"/>
          <w:b/>
          <w:color w:val="000000"/>
          <w:spacing w:val="10"/>
          <w:szCs w:val="24"/>
          <w:u w:val="single"/>
          <w:lang w:val="hr-HR"/>
        </w:rPr>
        <w:t>Sjedište:</w:t>
      </w:r>
      <w:r>
        <w:rPr>
          <w:rFonts w:hAnsi="Bookman Old Style" w:ascii="Bookman Old Style"/>
          <w:b/>
          <w:color w:val="000000"/>
          <w:spacing w:val="10"/>
          <w:szCs w:val="24"/>
          <w:lang w:val="hr-HR"/>
        </w:rPr>
        <w:t xml:space="preserve"> </w:t>
      </w:r>
      <w:r w:rsidRPr="004E34DD">
        <w:rPr>
          <w:rFonts w:hAnsi="Bookman Old Style" w:ascii="Bookman Old Style"/>
          <w:color w:val="000000"/>
          <w:spacing w:val="10"/>
          <w:szCs w:val="24"/>
          <w:lang w:val="hr-HR"/>
        </w:rPr>
        <w:t>Celjska 8</w:t>
      </w:r>
    </w:p>
    <w:p w:rsidRDefault="00481990" w:rsidP="00481990" w:rsidR="00481990" w:rsidRPr="003B32B9">
      <w:pPr>
        <w:shd w:fill="FFFFFF" w:color="auto" w:val="clear"/>
        <w:spacing w:before="274"/>
        <w:ind w:left="48"/>
        <w:jc w:val="both"/>
        <w:rPr>
          <w:rFonts w:hAnsi="Bookman Old Style" w:ascii="Bookman Old Style"/>
          <w:color w:val="000000"/>
          <w:spacing w:val="7"/>
          <w:szCs w:val="24"/>
          <w:lang w:val="pl-PL"/>
        </w:rPr>
      </w:pPr>
      <w:r w:rsidRPr="003B32B9">
        <w:rPr>
          <w:rFonts w:hAnsi="Bookman Old Style" w:ascii="Bookman Old Style"/>
          <w:b/>
          <w:bCs/>
          <w:color w:val="000000"/>
          <w:spacing w:val="12"/>
          <w:szCs w:val="24"/>
          <w:u w:val="single"/>
          <w:lang w:val="pl-PL"/>
        </w:rPr>
        <w:t>Temeljni kapital:</w:t>
      </w:r>
      <w:r w:rsidRPr="003B32B9">
        <w:rPr>
          <w:rFonts w:hAnsi="Bookman Old Style" w:ascii="Bookman Old Style"/>
          <w:b/>
          <w:bCs/>
          <w:color w:val="000000"/>
          <w:spacing w:val="12"/>
          <w:szCs w:val="24"/>
          <w:lang w:val="pl-PL"/>
        </w:rPr>
        <w:t xml:space="preserve"> -</w:t>
      </w:r>
      <w:r w:rsidRPr="003B32B9">
        <w:rPr>
          <w:rFonts w:hAnsi="Bookman Old Style" w:ascii="Bookman Old Style"/>
          <w:color w:val="000000"/>
          <w:spacing w:val="12"/>
          <w:szCs w:val="24"/>
          <w:lang w:val="pl-PL"/>
        </w:rPr>
        <w:t xml:space="preserve"> Društvo je registrirano sa kapitalom od </w:t>
      </w:r>
      <w:r w:rsidR="00A91787">
        <w:rPr>
          <w:rFonts w:hAnsi="Bookman Old Style" w:ascii="Bookman Old Style"/>
          <w:color w:val="000000"/>
          <w:spacing w:val="12"/>
          <w:szCs w:val="24"/>
          <w:lang w:val="pl-PL"/>
        </w:rPr>
        <w:t>2</w:t>
      </w:r>
      <w:r w:rsidR="001115AF">
        <w:rPr>
          <w:rFonts w:hAnsi="Bookman Old Style" w:ascii="Bookman Old Style"/>
          <w:color w:val="000000"/>
          <w:spacing w:val="12"/>
          <w:szCs w:val="24"/>
          <w:lang w:val="pl-PL"/>
        </w:rPr>
        <w:t>0</w:t>
      </w:r>
      <w:r>
        <w:rPr>
          <w:rFonts w:hAnsi="Bookman Old Style" w:ascii="Bookman Old Style"/>
          <w:color w:val="000000"/>
          <w:spacing w:val="12"/>
          <w:szCs w:val="24"/>
          <w:lang w:val="pl-PL"/>
        </w:rPr>
        <w:t>.000,00</w:t>
      </w:r>
      <w:r w:rsidRPr="003B32B9">
        <w:rPr>
          <w:rFonts w:hAnsi="Bookman Old Style" w:ascii="Bookman Old Style"/>
          <w:color w:val="000000"/>
          <w:spacing w:val="7"/>
          <w:szCs w:val="24"/>
          <w:lang w:val="pl-PL"/>
        </w:rPr>
        <w:t>kuna.</w:t>
      </w:r>
    </w:p>
    <w:p w:rsidRDefault="00481990" w:rsidP="00481990" w:rsidR="00481990" w:rsidRPr="003B32B9">
      <w:pPr>
        <w:shd w:fill="FFFFFF" w:color="auto" w:val="clear"/>
        <w:spacing w:before="274"/>
        <w:ind w:left="48"/>
        <w:jc w:val="both"/>
        <w:rPr>
          <w:rFonts w:hAnsi="Bookman Old Style" w:ascii="Bookman Old Style"/>
          <w:color w:val="000000"/>
          <w:spacing w:val="12"/>
          <w:szCs w:val="24"/>
          <w:lang w:val="pl-PL"/>
        </w:rPr>
      </w:pPr>
      <w:r w:rsidRPr="003B32B9">
        <w:rPr>
          <w:rFonts w:hAnsi="Bookman Old Style" w:ascii="Bookman Old Style"/>
          <w:b/>
          <w:bCs/>
          <w:spacing w:val="12"/>
          <w:szCs w:val="24"/>
          <w:u w:val="single"/>
          <w:lang w:val="pl-PL"/>
        </w:rPr>
        <w:t>Osnivački akt:</w:t>
      </w:r>
      <w:r w:rsidRPr="003B32B9">
        <w:rPr>
          <w:rFonts w:hAnsi="Bookman Old Style" w:ascii="Bookman Old Style"/>
          <w:b/>
          <w:bCs/>
          <w:spacing w:val="12"/>
          <w:szCs w:val="24"/>
          <w:lang w:val="pl-PL"/>
        </w:rPr>
        <w:t xml:space="preserve"> -</w:t>
      </w:r>
      <w:r w:rsidR="00A91787" w:rsidRPr="00A91787">
        <w:rPr>
          <w:rFonts w:hAnsi="Bookman Old Style" w:ascii="Bookman Old Style"/>
          <w:bCs/>
          <w:spacing w:val="12"/>
          <w:szCs w:val="24"/>
          <w:lang w:val="pl-PL"/>
        </w:rPr>
        <w:t xml:space="preserve">Akt o osnivanju </w:t>
      </w:r>
      <w:r w:rsidR="00F96476">
        <w:rPr>
          <w:rFonts w:hAnsi="Bookman Old Style" w:ascii="Bookman Old Style"/>
          <w:bCs/>
          <w:spacing w:val="12"/>
          <w:szCs w:val="24"/>
          <w:lang w:val="pl-PL"/>
        </w:rPr>
        <w:t>od 04. srpnja 2008</w:t>
      </w:r>
      <w:r w:rsidR="00A91787" w:rsidRPr="00A91787">
        <w:rPr>
          <w:rFonts w:hAnsi="Bookman Old Style" w:ascii="Bookman Old Style"/>
          <w:bCs/>
          <w:spacing w:val="12"/>
          <w:szCs w:val="24"/>
          <w:lang w:val="pl-PL"/>
        </w:rPr>
        <w:t>. godine</w:t>
      </w:r>
    </w:p>
    <w:p w:rsidRDefault="00481990" w:rsidP="00481990" w:rsidR="00481990" w:rsidRPr="003B32B9">
      <w:pPr>
        <w:shd w:fill="FFFFFF" w:color="auto" w:val="clear"/>
        <w:spacing w:lineRule="exact" w:line="293" w:before="5"/>
        <w:ind w:right="350" w:left="75"/>
        <w:jc w:val="both"/>
        <w:rPr>
          <w:rFonts w:hAnsi="Bookman Old Style" w:ascii="Bookman Old Style"/>
          <w:b/>
          <w:bCs/>
          <w:spacing w:val="12"/>
          <w:szCs w:val="24"/>
          <w:u w:val="single"/>
          <w:lang w:val="pl-PL"/>
        </w:rPr>
      </w:pPr>
    </w:p>
    <w:p w:rsidRDefault="00481990" w:rsidP="00A91787" w:rsidR="003D4592">
      <w:pPr>
        <w:shd w:fill="FFFFFF" w:color="auto" w:val="clear"/>
        <w:spacing w:lineRule="exact" w:line="293" w:before="5"/>
        <w:ind w:right="350" w:left="75"/>
        <w:jc w:val="both"/>
        <w:rPr>
          <w:rFonts w:hAnsi="Bookman Old Style" w:ascii="Bookman Old Style"/>
          <w:b/>
          <w:bCs/>
          <w:spacing w:val="12"/>
          <w:szCs w:val="24"/>
          <w:u w:val="single"/>
          <w:lang w:val="pl-PL"/>
        </w:rPr>
      </w:pPr>
      <w:r w:rsidRPr="003B32B9">
        <w:rPr>
          <w:rFonts w:hAnsi="Bookman Old Style" w:ascii="Bookman Old Style"/>
          <w:b/>
          <w:bCs/>
          <w:spacing w:val="12"/>
          <w:szCs w:val="24"/>
          <w:u w:val="single"/>
          <w:lang w:val="pl-PL"/>
        </w:rPr>
        <w:t>Članovi društva/osnivači:</w:t>
      </w:r>
    </w:p>
    <w:p w:rsidRDefault="00481990" w:rsidP="0061294E" w:rsidR="00481990" w:rsidRPr="0061294E">
      <w:pPr>
        <w:shd w:fill="FFFFFF" w:color="auto" w:val="clear"/>
        <w:spacing w:lineRule="exact" w:line="293" w:before="5"/>
        <w:ind w:right="350" w:left="75"/>
        <w:jc w:val="both"/>
        <w:rPr>
          <w:rFonts w:hAnsi="Bookman Old Style" w:ascii="Bookman Old Style"/>
          <w:spacing w:val="1"/>
          <w:szCs w:val="24"/>
          <w:lang w:val="pl-PL"/>
        </w:rPr>
      </w:pPr>
      <w:r w:rsidRPr="003B32B9">
        <w:rPr>
          <w:rFonts w:hAnsi="Bookman Old Style" w:ascii="Bookman Old Style"/>
          <w:spacing w:val="1"/>
          <w:szCs w:val="24"/>
          <w:lang w:val="pl-PL"/>
        </w:rPr>
        <w:t xml:space="preserve">- </w:t>
      </w:r>
      <w:r w:rsidR="00F96476">
        <w:rPr>
          <w:rFonts w:hAnsi="Bookman Old Style" w:ascii="Bookman Old Style"/>
          <w:spacing w:val="1"/>
          <w:szCs w:val="24"/>
          <w:lang w:val="pl-PL"/>
        </w:rPr>
        <w:t>Dragica Kosovac, Karasi, Karasi 31</w:t>
      </w:r>
      <w:r w:rsidR="00A91787">
        <w:rPr>
          <w:rFonts w:hAnsi="Bookman Old Style" w:ascii="Bookman Old Style"/>
          <w:spacing w:val="1"/>
          <w:szCs w:val="24"/>
          <w:lang w:val="pl-PL"/>
        </w:rPr>
        <w:t>, OIB:</w:t>
      </w:r>
      <w:r w:rsidR="00A91787" w:rsidRPr="00A91787">
        <w:t xml:space="preserve"> </w:t>
      </w:r>
      <w:r w:rsidR="00F96476" w:rsidRPr="00F96476">
        <w:rPr>
          <w:rFonts w:hAnsi="Bookman Old Style" w:ascii="Bookman Old Style"/>
        </w:rPr>
        <w:t>11941101652</w:t>
      </w:r>
    </w:p>
    <w:p w:rsidRDefault="00481990" w:rsidP="00481990" w:rsidR="00481990">
      <w:pPr>
        <w:shd w:fill="FFFFFF" w:color="auto" w:val="clear"/>
        <w:spacing w:before="374"/>
        <w:ind w:left="14"/>
        <w:jc w:val="both"/>
        <w:rPr>
          <w:rFonts w:hAnsi="Bookman Old Style" w:ascii="Bookman Old Style"/>
          <w:b/>
          <w:bCs/>
          <w:w w:val="111"/>
          <w:szCs w:val="24"/>
          <w:u w:val="single"/>
        </w:rPr>
      </w:pPr>
      <w:r w:rsidRPr="00C376DF">
        <w:rPr>
          <w:rFonts w:hAnsi="Bookman Old Style" w:ascii="Bookman Old Style"/>
          <w:b/>
          <w:bCs/>
          <w:w w:val="111"/>
          <w:szCs w:val="24"/>
          <w:u w:val="single"/>
        </w:rPr>
        <w:t>Članovi uprave / likvidator (direktor):</w:t>
      </w:r>
    </w:p>
    <w:p w:rsidRDefault="00481990" w:rsidP="00481990" w:rsidR="00481990">
      <w:pPr>
        <w:shd w:fill="FFFFFF" w:color="auto" w:val="clear"/>
        <w:spacing w:before="120"/>
        <w:ind w:left="11"/>
        <w:jc w:val="both"/>
        <w:rPr>
          <w:rFonts w:hAnsi="Bookman Old Style" w:ascii="Bookman Old Style"/>
          <w:b/>
          <w:bCs/>
          <w:w w:val="111"/>
          <w:szCs w:val="24"/>
          <w:u w:val="single"/>
        </w:rPr>
      </w:pPr>
    </w:p>
    <w:p w:rsidRDefault="00F96476" w:rsidP="00115C75" w:rsidR="00DC45E9" w:rsidRPr="00115C75">
      <w:pPr>
        <w:shd w:fill="FFFFFF" w:color="auto" w:val="clear"/>
        <w:spacing w:lineRule="exact" w:line="293" w:before="5"/>
        <w:ind w:right="350"/>
        <w:jc w:val="both"/>
        <w:rPr>
          <w:rFonts w:hAnsi="Bookman Old Style" w:ascii="Bookman Old Style"/>
          <w:szCs w:val="24"/>
        </w:rPr>
      </w:pPr>
      <w:r w:rsidRPr="00F96476">
        <w:rPr>
          <w:rFonts w:hAnsi="Bookman Old Style" w:ascii="Bookman Old Style"/>
          <w:szCs w:val="24"/>
        </w:rPr>
        <w:t>Dragica Kosovac, Karasi, Karasi 31, OIB: 11941101652</w:t>
      </w:r>
    </w:p>
    <w:p w:rsidRDefault="00DC45E9" w:rsidP="00DC45E9" w:rsidR="00DC45E9">
      <w:pPr>
        <w:pStyle w:val="Odlomakpopisa"/>
        <w:numPr>
          <w:ilvl w:val="0"/>
          <w:numId w:val="14"/>
        </w:numPr>
        <w:shd w:fill="FFFFFF" w:color="auto" w:val="clear"/>
        <w:spacing w:lineRule="exact" w:line="293" w:before="5"/>
        <w:ind w:right="350"/>
        <w:jc w:val="both"/>
        <w:rPr>
          <w:rFonts w:hAnsi="Bookman Old Style" w:ascii="Bookman Old Style"/>
          <w:szCs w:val="24"/>
        </w:rPr>
      </w:pPr>
      <w:r w:rsidRPr="00DC45E9">
        <w:rPr>
          <w:rFonts w:hAnsi="Bookman Old Style" w:ascii="Bookman Old Style"/>
          <w:szCs w:val="24"/>
        </w:rPr>
        <w:t>presta</w:t>
      </w:r>
      <w:r w:rsidR="00F96476">
        <w:rPr>
          <w:rFonts w:hAnsi="Bookman Old Style" w:ascii="Bookman Old Style"/>
          <w:szCs w:val="24"/>
        </w:rPr>
        <w:t>la</w:t>
      </w:r>
      <w:r w:rsidRPr="00DC45E9">
        <w:rPr>
          <w:rFonts w:hAnsi="Bookman Old Style" w:ascii="Bookman Old Style"/>
          <w:szCs w:val="24"/>
        </w:rPr>
        <w:t xml:space="preserve"> biti </w:t>
      </w:r>
      <w:r w:rsidR="00F96476">
        <w:rPr>
          <w:rFonts w:hAnsi="Bookman Old Style" w:ascii="Bookman Old Style"/>
          <w:szCs w:val="24"/>
        </w:rPr>
        <w:t>direktor</w:t>
      </w:r>
      <w:r w:rsidRPr="00DC45E9">
        <w:rPr>
          <w:rFonts w:hAnsi="Bookman Old Style" w:ascii="Bookman Old Style"/>
          <w:szCs w:val="24"/>
        </w:rPr>
        <w:t xml:space="preserve"> </w:t>
      </w:r>
      <w:r>
        <w:rPr>
          <w:rFonts w:hAnsi="Bookman Old Style" w:ascii="Bookman Old Style"/>
          <w:szCs w:val="24"/>
        </w:rPr>
        <w:t>danom otvaranja stečajnog postupka</w:t>
      </w:r>
      <w:r w:rsidR="00F96476">
        <w:rPr>
          <w:rFonts w:hAnsi="Bookman Old Style" w:ascii="Bookman Old Style"/>
          <w:szCs w:val="24"/>
        </w:rPr>
        <w:t xml:space="preserve"> 22.04</w:t>
      </w:r>
      <w:r w:rsidR="00115C75">
        <w:rPr>
          <w:rFonts w:hAnsi="Bookman Old Style" w:ascii="Bookman Old Style"/>
          <w:szCs w:val="24"/>
        </w:rPr>
        <w:t>.2016</w:t>
      </w:r>
      <w:r w:rsidRPr="00DC45E9">
        <w:rPr>
          <w:rFonts w:hAnsi="Bookman Old Style" w:ascii="Bookman Old Style"/>
          <w:szCs w:val="24"/>
        </w:rPr>
        <w:t>. godine</w:t>
      </w:r>
    </w:p>
    <w:p w:rsidRDefault="00F96476" w:rsidP="00F96476" w:rsidR="00F96476">
      <w:pPr>
        <w:shd w:fill="FFFFFF" w:color="auto" w:val="clear"/>
        <w:spacing w:lineRule="exact" w:line="293" w:before="5"/>
        <w:ind w:right="350"/>
        <w:jc w:val="both"/>
        <w:rPr>
          <w:rFonts w:hAnsi="Bookman Old Style" w:ascii="Bookman Old Style"/>
          <w:szCs w:val="24"/>
        </w:rPr>
      </w:pPr>
    </w:p>
    <w:p w:rsidRDefault="00F96476" w:rsidP="00F96476" w:rsidR="00F96476">
      <w:pPr>
        <w:shd w:fill="FFFFFF" w:color="auto" w:val="clear"/>
        <w:spacing w:lineRule="exact" w:line="293" w:before="5"/>
        <w:ind w:right="350"/>
        <w:jc w:val="both"/>
        <w:rPr>
          <w:rFonts w:hAnsi="Bookman Old Style" w:ascii="Bookman Old Style"/>
          <w:szCs w:val="24"/>
        </w:rPr>
      </w:pPr>
      <w:r>
        <w:rPr>
          <w:rFonts w:hAnsi="Bookman Old Style" w:ascii="Bookman Old Style"/>
          <w:szCs w:val="24"/>
        </w:rPr>
        <w:t>Ivan Gotovac, Karlovac, Uzdihovac 3, OIB: 99536402032</w:t>
      </w:r>
    </w:p>
    <w:p w:rsidRDefault="00F96476" w:rsidP="0061294E" w:rsidR="00481990">
      <w:pPr>
        <w:shd w:fill="FFFFFF" w:color="auto" w:val="clear"/>
        <w:spacing w:lineRule="exact" w:line="293" w:before="5"/>
        <w:ind w:hanging="709" w:right="350" w:left="709"/>
        <w:jc w:val="both"/>
        <w:rPr>
          <w:rFonts w:hAnsi="Bookman Old Style" w:ascii="Bookman Old Style"/>
          <w:szCs w:val="24"/>
        </w:rPr>
      </w:pPr>
      <w:r>
        <w:rPr>
          <w:rFonts w:hAnsi="Bookman Old Style" w:ascii="Bookman Old Style"/>
          <w:szCs w:val="24"/>
        </w:rPr>
        <w:t xml:space="preserve">     -  prestao biti prokurist danom otvaranja stečajnog postupka 22.04.2016.</w:t>
      </w:r>
    </w:p>
    <w:p w:rsidRDefault="003B2DEC" w:rsidP="00481990" w:rsidR="003B2DEC">
      <w:pPr>
        <w:shd w:fill="FFFFFF" w:color="auto" w:val="clear"/>
        <w:spacing w:lineRule="exact" w:line="293" w:before="5"/>
        <w:ind w:right="350" w:left="384"/>
        <w:jc w:val="both"/>
        <w:rPr>
          <w:rFonts w:hAnsi="Bookman Old Style" w:ascii="Bookman Old Style"/>
          <w:szCs w:val="24"/>
        </w:rPr>
      </w:pPr>
    </w:p>
    <w:p w:rsidRDefault="003B2DEC" w:rsidP="00481990" w:rsidR="003B2DEC" w:rsidRPr="00C376DF">
      <w:pPr>
        <w:shd w:fill="FFFFFF" w:color="auto" w:val="clear"/>
        <w:spacing w:lineRule="exact" w:line="293" w:before="5"/>
        <w:ind w:right="350" w:left="384"/>
        <w:jc w:val="both"/>
        <w:rPr>
          <w:rFonts w:hAnsi="Bookman Old Style" w:ascii="Bookman Old Style"/>
          <w:szCs w:val="24"/>
        </w:rPr>
      </w:pPr>
    </w:p>
    <w:p w:rsidRDefault="00481990" w:rsidP="000959D0" w:rsidR="00481990">
      <w:pPr>
        <w:pStyle w:val="Tijeloteksta"/>
        <w:numPr>
          <w:ilvl w:val="0"/>
          <w:numId w:val="5"/>
        </w:numPr>
        <w:rPr>
          <w:b/>
        </w:rPr>
      </w:pPr>
      <w:r>
        <w:rPr>
          <w:b/>
        </w:rPr>
        <w:t>RADNI ODNOSI</w:t>
      </w:r>
    </w:p>
    <w:p w:rsidRDefault="00481990" w:rsidP="00481990" w:rsidR="00481990">
      <w:pPr>
        <w:pStyle w:val="Tijeloteksta"/>
      </w:pPr>
    </w:p>
    <w:p w:rsidRDefault="00EC7241" w:rsidP="00481990" w:rsidR="00481990">
      <w:pPr>
        <w:pStyle w:val="Tijeloteksta"/>
      </w:pPr>
      <w:r w:rsidRPr="00EC7241">
        <w:t>Kod stupanja na dužnost stečajna upraviteljica je utvrdila da u društvu  nema zaposlenih radnika.</w:t>
      </w:r>
    </w:p>
    <w:p w:rsidRDefault="00F00D0D" w:rsidP="00481990" w:rsidR="00F00D0D" w:rsidRPr="00C05287">
      <w:pPr>
        <w:pStyle w:val="Tijeloteksta"/>
      </w:pPr>
    </w:p>
    <w:p w:rsidRDefault="00481990" w:rsidP="00481990" w:rsidR="00481990">
      <w:pPr>
        <w:pStyle w:val="Tijeloteksta"/>
      </w:pPr>
    </w:p>
    <w:p w:rsidRDefault="00E964C1" w:rsidP="000959D0" w:rsidR="00481990">
      <w:pPr>
        <w:pStyle w:val="Tijeloteksta"/>
        <w:numPr>
          <w:ilvl w:val="0"/>
          <w:numId w:val="5"/>
        </w:numPr>
        <w:rPr>
          <w:b/>
        </w:rPr>
      </w:pPr>
      <w:r>
        <w:rPr>
          <w:b/>
        </w:rPr>
        <w:t xml:space="preserve">PODUZETE AKTIVNOSTI OD </w:t>
      </w:r>
      <w:r w:rsidR="001F133D">
        <w:rPr>
          <w:b/>
        </w:rPr>
        <w:t>PREUZIMANJA</w:t>
      </w:r>
      <w:r>
        <w:rPr>
          <w:b/>
        </w:rPr>
        <w:t xml:space="preserve"> DUŽNOSTI</w:t>
      </w:r>
      <w:r w:rsidR="001F133D">
        <w:rPr>
          <w:b/>
        </w:rPr>
        <w:t xml:space="preserve"> </w:t>
      </w:r>
      <w:r>
        <w:rPr>
          <w:b/>
        </w:rPr>
        <w:t>STEČAJNOG UPRAVITELJA</w:t>
      </w:r>
      <w:r w:rsidR="00481990">
        <w:rPr>
          <w:b/>
        </w:rPr>
        <w:t xml:space="preserve"> </w:t>
      </w:r>
    </w:p>
    <w:p w:rsidRDefault="00481990" w:rsidP="00481990" w:rsidR="00481990">
      <w:pPr>
        <w:pStyle w:val="Tijeloteksta"/>
        <w:rPr>
          <w:b/>
        </w:rPr>
      </w:pPr>
    </w:p>
    <w:p w:rsidRDefault="00E964C1" w:rsidP="00481990" w:rsidR="00481990">
      <w:pPr>
        <w:pStyle w:val="Tijeloteksta"/>
      </w:pPr>
      <w:r>
        <w:t xml:space="preserve">Nakon </w:t>
      </w:r>
      <w:r w:rsidR="001F133D">
        <w:t>preuzimanja</w:t>
      </w:r>
      <w:r>
        <w:t xml:space="preserve"> dužnosti</w:t>
      </w:r>
      <w:r w:rsidR="00481990">
        <w:t xml:space="preserve"> steč</w:t>
      </w:r>
      <w:r>
        <w:t>ajnog upravitelja</w:t>
      </w:r>
      <w:r w:rsidR="00481990">
        <w:t xml:space="preserve"> poduzela sam sljedeće aktivnosti:</w:t>
      </w:r>
    </w:p>
    <w:p w:rsidRDefault="00481990" w:rsidP="001F133D" w:rsidR="00481990">
      <w:pPr>
        <w:pStyle w:val="Tijeloteksta"/>
      </w:pPr>
    </w:p>
    <w:p w:rsidRDefault="004E34DD" w:rsidP="003B2DEC" w:rsidR="00BF66F6">
      <w:pPr>
        <w:pStyle w:val="Odlomakpopisa"/>
        <w:numPr>
          <w:ilvl w:val="0"/>
          <w:numId w:val="1"/>
        </w:numPr>
        <w:jc w:val="both"/>
        <w:rPr>
          <w:rFonts w:hAnsi="Bookman Old Style" w:ascii="Bookman Old Style"/>
          <w:lang w:val="hr-HR"/>
        </w:rPr>
      </w:pPr>
      <w:r>
        <w:rPr>
          <w:rFonts w:hAnsi="Bookman Old Style" w:ascii="Bookman Old Style"/>
          <w:lang w:val="hr-HR"/>
        </w:rPr>
        <w:t>Kontaktirala sam prijašnju stečajnu</w:t>
      </w:r>
      <w:r w:rsidR="00115C75" w:rsidRPr="00115C75">
        <w:rPr>
          <w:rFonts w:hAnsi="Bookman Old Style" w:ascii="Bookman Old Style"/>
          <w:lang w:val="hr-HR"/>
        </w:rPr>
        <w:t xml:space="preserve"> uprav</w:t>
      </w:r>
      <w:r>
        <w:rPr>
          <w:rFonts w:hAnsi="Bookman Old Style" w:ascii="Bookman Old Style"/>
          <w:lang w:val="hr-HR"/>
        </w:rPr>
        <w:t>iteljicu</w:t>
      </w:r>
      <w:r w:rsidR="003B2DEC">
        <w:rPr>
          <w:rFonts w:hAnsi="Bookman Old Style" w:ascii="Bookman Old Style"/>
          <w:lang w:val="hr-HR"/>
        </w:rPr>
        <w:t xml:space="preserve"> Ana Mariu</w:t>
      </w:r>
      <w:r w:rsidR="003B2DEC" w:rsidRPr="003B2DEC">
        <w:rPr>
          <w:rFonts w:hAnsi="Bookman Old Style" w:ascii="Bookman Old Style"/>
          <w:lang w:val="hr-HR"/>
        </w:rPr>
        <w:t xml:space="preserve"> Međimurec</w:t>
      </w:r>
      <w:r w:rsidR="003B2DEC">
        <w:rPr>
          <w:rFonts w:hAnsi="Bookman Old Style" w:ascii="Bookman Old Style"/>
          <w:lang w:val="hr-HR"/>
        </w:rPr>
        <w:t xml:space="preserve"> koja mi je predala</w:t>
      </w:r>
      <w:r w:rsidR="00917203">
        <w:rPr>
          <w:rFonts w:hAnsi="Bookman Old Style" w:ascii="Bookman Old Style"/>
          <w:lang w:val="hr-HR"/>
        </w:rPr>
        <w:t xml:space="preserve"> </w:t>
      </w:r>
      <w:r>
        <w:rPr>
          <w:rFonts w:hAnsi="Bookman Old Style" w:ascii="Bookman Old Style"/>
          <w:lang w:val="hr-HR"/>
        </w:rPr>
        <w:t>dvije prijave tražbine jer ostalu dokumentaciju nije uspjela pribaviti. Nakon toga sam kontaktirala stečajnu upraviteljicu Paulu Čandrić Mesarić koja mi je predala dio potrebne dokumentacije koju je uspjela pribaviti</w:t>
      </w:r>
      <w:r w:rsidR="00BF66F6">
        <w:rPr>
          <w:rFonts w:hAnsi="Bookman Old Style" w:ascii="Bookman Old Style"/>
          <w:lang w:val="hr-HR"/>
        </w:rPr>
        <w:t>. Kako pribavljena dokumentacija nije bila dostatna za kvalitetno i potpuno izvješće nastavila sam sa pribavljanjem dokumentacije od prijašnje zakonske zastupnice ( preko njene odvjetnice Irene Benić), nadalje od svih nadležnih institucija, porezne uprave te sa sudova i od vjerovnika.</w:t>
      </w:r>
    </w:p>
    <w:p w:rsidRDefault="00BF66F6" w:rsidP="00BF66F6" w:rsidR="00BF66F6">
      <w:pPr>
        <w:pStyle w:val="Odlomakpopisa"/>
        <w:ind w:left="750"/>
        <w:jc w:val="both"/>
        <w:rPr>
          <w:rFonts w:hAnsi="Bookman Old Style" w:ascii="Bookman Old Style"/>
          <w:lang w:val="hr-HR"/>
        </w:rPr>
      </w:pPr>
      <w:r>
        <w:rPr>
          <w:rFonts w:hAnsi="Bookman Old Style" w:ascii="Bookman Old Style"/>
          <w:lang w:val="hr-HR"/>
        </w:rPr>
        <w:t>Sa prijašnjom zakonskom zastupnicom Dragicom Kosovac čula sam</w:t>
      </w:r>
      <w:r w:rsidR="00D9797D">
        <w:rPr>
          <w:rFonts w:hAnsi="Bookman Old Style" w:ascii="Bookman Old Style"/>
          <w:lang w:val="hr-HR"/>
        </w:rPr>
        <w:t xml:space="preserve"> s</w:t>
      </w:r>
      <w:r>
        <w:rPr>
          <w:rFonts w:hAnsi="Bookman Old Style" w:ascii="Bookman Old Style"/>
          <w:lang w:val="hr-HR"/>
        </w:rPr>
        <w:t>e par puta telefonom s obzirom da se ista nalazi u Austriji i nije dolazila u Hrvatsku.</w:t>
      </w:r>
    </w:p>
    <w:p w:rsidRDefault="00BF66F6" w:rsidP="00BF66F6" w:rsidR="009B69B3" w:rsidRPr="00BF66F6">
      <w:pPr>
        <w:pStyle w:val="Odlomakpopisa"/>
        <w:ind w:left="750"/>
        <w:jc w:val="both"/>
        <w:rPr>
          <w:rFonts w:hAnsi="Bookman Old Style" w:ascii="Bookman Old Style"/>
          <w:lang w:val="hr-HR"/>
        </w:rPr>
      </w:pPr>
      <w:r>
        <w:rPr>
          <w:rFonts w:hAnsi="Bookman Old Style" w:ascii="Bookman Old Style"/>
          <w:lang w:val="hr-HR"/>
        </w:rPr>
        <w:t>Te</w:t>
      </w:r>
      <w:r w:rsidR="00D9797D">
        <w:rPr>
          <w:rFonts w:hAnsi="Bookman Old Style" w:ascii="Bookman Old Style"/>
          <w:lang w:val="hr-HR"/>
        </w:rPr>
        <w:t>meljem prikupljenih saznanja sač</w:t>
      </w:r>
      <w:r>
        <w:rPr>
          <w:rFonts w:hAnsi="Bookman Old Style" w:ascii="Bookman Old Style"/>
          <w:lang w:val="hr-HR"/>
        </w:rPr>
        <w:t>inila sam ovo Izvješće kako bi vjerovnici imali podlogu za odlučivnaje na Skupštini vjerovnika.</w:t>
      </w:r>
      <w:r w:rsidR="004E34DD" w:rsidRPr="00BF66F6">
        <w:rPr>
          <w:rFonts w:hAnsi="Bookman Old Style" w:ascii="Bookman Old Style"/>
          <w:lang w:val="hr-HR"/>
        </w:rPr>
        <w:t xml:space="preserve"> </w:t>
      </w:r>
    </w:p>
    <w:p w:rsidRDefault="00481990" w:rsidP="009B69B3" w:rsidR="00481990">
      <w:pPr>
        <w:pStyle w:val="Tijeloteksta"/>
        <w:ind w:left="750"/>
      </w:pPr>
    </w:p>
    <w:p w:rsidRDefault="009B69B3" w:rsidP="00A44448" w:rsidR="009B69B3">
      <w:pPr>
        <w:pStyle w:val="Odlomakpopisa"/>
        <w:numPr>
          <w:ilvl w:val="0"/>
          <w:numId w:val="1"/>
        </w:numPr>
        <w:jc w:val="both"/>
        <w:rPr>
          <w:rFonts w:hAnsi="Bookman Old Style" w:ascii="Bookman Old Style"/>
          <w:lang w:val="hr-HR"/>
        </w:rPr>
      </w:pPr>
      <w:r w:rsidRPr="00A44448">
        <w:rPr>
          <w:rFonts w:hAnsi="Bookman Old Style" w:ascii="Bookman Old Style"/>
          <w:lang w:val="hr-HR"/>
        </w:rPr>
        <w:t>Napravila sam žig sa naznakom tvrtke u stečaju, ishodila obavijest o razvrstavanju poslovnog subjekta ko</w:t>
      </w:r>
      <w:r w:rsidR="00BF66F6">
        <w:rPr>
          <w:rFonts w:hAnsi="Bookman Old Style" w:ascii="Bookman Old Style"/>
          <w:lang w:val="hr-HR"/>
        </w:rPr>
        <w:t>d Državnog zavoda za statistiku</w:t>
      </w:r>
      <w:r w:rsidRPr="00A44448">
        <w:rPr>
          <w:rFonts w:hAnsi="Bookman Old Style" w:ascii="Bookman Old Style"/>
          <w:lang w:val="hr-HR"/>
        </w:rPr>
        <w:t xml:space="preserve"> i </w:t>
      </w:r>
      <w:r w:rsidR="00A44448">
        <w:rPr>
          <w:rFonts w:hAnsi="Bookman Old Style" w:ascii="Bookman Old Style"/>
          <w:lang w:val="hr-HR"/>
        </w:rPr>
        <w:t>predala zahtjev za otvaranjem</w:t>
      </w:r>
      <w:r w:rsidRPr="00A44448">
        <w:rPr>
          <w:rFonts w:hAnsi="Bookman Old Style" w:ascii="Bookman Old Style"/>
          <w:lang w:val="hr-HR"/>
        </w:rPr>
        <w:t xml:space="preserve"> </w:t>
      </w:r>
      <w:r w:rsidR="00A44448">
        <w:rPr>
          <w:rFonts w:hAnsi="Bookman Old Style" w:ascii="Bookman Old Style"/>
          <w:lang w:val="hr-HR"/>
        </w:rPr>
        <w:t xml:space="preserve">novog </w:t>
      </w:r>
      <w:r w:rsidRPr="00A44448">
        <w:rPr>
          <w:rFonts w:hAnsi="Bookman Old Style" w:ascii="Bookman Old Style"/>
          <w:lang w:val="hr-HR"/>
        </w:rPr>
        <w:t>žiro-račun</w:t>
      </w:r>
      <w:r w:rsidR="00A44448">
        <w:rPr>
          <w:rFonts w:hAnsi="Bookman Old Style" w:ascii="Bookman Old Style"/>
          <w:lang w:val="hr-HR"/>
        </w:rPr>
        <w:t>a</w:t>
      </w:r>
      <w:r w:rsidRPr="00A44448">
        <w:rPr>
          <w:rFonts w:hAnsi="Bookman Old Style" w:ascii="Bookman Old Style"/>
          <w:lang w:val="hr-HR"/>
        </w:rPr>
        <w:t xml:space="preserve"> Dužnika u stečaju kod Hrvatsk</w:t>
      </w:r>
      <w:r w:rsidR="00A44448">
        <w:rPr>
          <w:rFonts w:hAnsi="Bookman Old Style" w:ascii="Bookman Old Style"/>
          <w:lang w:val="hr-HR"/>
        </w:rPr>
        <w:t>e p</w:t>
      </w:r>
      <w:r w:rsidR="00BF66F6">
        <w:rPr>
          <w:rFonts w:hAnsi="Bookman Old Style" w:ascii="Bookman Old Style"/>
          <w:lang w:val="hr-HR"/>
        </w:rPr>
        <w:t>oštanske banke d.d. koji je</w:t>
      </w:r>
      <w:r w:rsidRPr="00A44448">
        <w:rPr>
          <w:rFonts w:hAnsi="Bookman Old Style" w:ascii="Bookman Old Style"/>
          <w:lang w:val="hr-HR"/>
        </w:rPr>
        <w:t xml:space="preserve"> naznačen ispod tvrtke Dužnika na</w:t>
      </w:r>
      <w:r w:rsidR="00A00771" w:rsidRPr="00A44448">
        <w:rPr>
          <w:rFonts w:hAnsi="Bookman Old Style" w:ascii="Bookman Old Style"/>
          <w:lang w:val="hr-HR"/>
        </w:rPr>
        <w:t xml:space="preserve"> memorandumu sukladno članku 219</w:t>
      </w:r>
      <w:r w:rsidRPr="00A44448">
        <w:rPr>
          <w:rFonts w:hAnsi="Bookman Old Style" w:ascii="Bookman Old Style"/>
          <w:lang w:val="hr-HR"/>
        </w:rPr>
        <w:t>. Stečajnog zakona.</w:t>
      </w:r>
    </w:p>
    <w:p w:rsidRDefault="00BF66F6" w:rsidP="00BF66F6" w:rsidR="00BF66F6" w:rsidRPr="00A44448">
      <w:pPr>
        <w:pStyle w:val="Odlomakpopisa"/>
        <w:ind w:left="750"/>
        <w:jc w:val="both"/>
        <w:rPr>
          <w:rFonts w:hAnsi="Bookman Old Style" w:ascii="Bookman Old Style"/>
          <w:lang w:val="hr-HR"/>
        </w:rPr>
      </w:pPr>
      <w:r>
        <w:rPr>
          <w:rFonts w:hAnsi="Bookman Old Style" w:ascii="Bookman Old Style"/>
          <w:lang w:val="hr-HR"/>
        </w:rPr>
        <w:t>Provjerom kod Kreditne banke Zagreb d.d. kod koje je svojevremeno bio otvoren žiro račun SD- INVEST d.o.o. Br.2481000-1130000263 utvrdila sam da je isti zatvoren 31.12.2016. godine te da po istom nije bilo prometa.</w:t>
      </w:r>
    </w:p>
    <w:p w:rsidRDefault="00481990" w:rsidP="00481990" w:rsidR="00481990">
      <w:pPr>
        <w:pStyle w:val="Tijeloteksta"/>
        <w:ind w:left="360"/>
      </w:pPr>
    </w:p>
    <w:p w:rsidRDefault="00481990" w:rsidP="00481990" w:rsidR="00481990">
      <w:pPr>
        <w:pStyle w:val="Tijeloteksta"/>
        <w:numPr>
          <w:ilvl w:val="0"/>
          <w:numId w:val="1"/>
        </w:numPr>
      </w:pPr>
      <w:r>
        <w:lastRenderedPageBreak/>
        <w:t>Poduzela sam sve potrebne aktivnosti oko sređivanja očevidnika knjigovodstvenih podataka Dužnika do dana otvaranja stečajnog postupka.</w:t>
      </w:r>
    </w:p>
    <w:p w:rsidRDefault="00481990" w:rsidP="00481990" w:rsidR="00481990">
      <w:pPr>
        <w:pStyle w:val="Tijeloteksta"/>
        <w:ind w:left="360"/>
      </w:pPr>
    </w:p>
    <w:p w:rsidRDefault="00481990" w:rsidP="00481990" w:rsidR="00481990">
      <w:pPr>
        <w:pStyle w:val="Tijeloteksta"/>
        <w:ind w:left="708"/>
      </w:pPr>
      <w:r>
        <w:t>Izradu početne stečajne bilance, kao i obavljanje financijskih i knjigovodstvenih poslova stečajnog dužnika, povjerila sam stručnom knjigovodstvenom servisu.</w:t>
      </w:r>
    </w:p>
    <w:p w:rsidRDefault="00BF66F6" w:rsidP="00481990" w:rsidR="00BF66F6">
      <w:pPr>
        <w:pStyle w:val="Tijeloteksta"/>
        <w:ind w:left="708"/>
      </w:pPr>
      <w:r>
        <w:t>Kako su zadnja financijska izvješća rađena za 2015. godinu a prijašnji stečajni upravitelji mi nisu predali početnu stečajnu bilancu istu sam sačinila na temelju podataka iz Porezne uprave sa podacima iz 2015. godine tako da će ista u tijeku stečajnog postupka biti ispravljena.</w:t>
      </w:r>
    </w:p>
    <w:p w:rsidRDefault="00481990" w:rsidP="00481990" w:rsidR="00481990">
      <w:pPr>
        <w:pStyle w:val="Tijeloteksta"/>
        <w:ind w:left="708"/>
      </w:pPr>
    </w:p>
    <w:p w:rsidRDefault="00481990" w:rsidP="00F00D0D" w:rsidR="00481990">
      <w:pPr>
        <w:pStyle w:val="Tijeloteksta"/>
        <w:numPr>
          <w:ilvl w:val="0"/>
          <w:numId w:val="1"/>
        </w:numPr>
      </w:pPr>
      <w:r>
        <w:t>Imenovala sam povjerenstvo za izradu pojedinih predmeta stečajne mase sukladno odredbi članka 89. i članka 221. Stečajnog za</w:t>
      </w:r>
      <w:r w:rsidR="009C5068">
        <w:t xml:space="preserve">kona. </w:t>
      </w:r>
    </w:p>
    <w:p w:rsidRDefault="00D9797D" w:rsidP="00BF66F6" w:rsidR="00D9797D">
      <w:pPr>
        <w:pStyle w:val="Tijeloteksta"/>
        <w:ind w:left="750"/>
      </w:pPr>
      <w:r>
        <w:t>Povjerenstvo je obišlo lokacije</w:t>
      </w:r>
      <w:r w:rsidR="00BF66F6">
        <w:t xml:space="preserve"> na kojoj se nalaze </w:t>
      </w:r>
      <w:r>
        <w:t>nekretnine stečajnog dužnika (ukupno 4 stana i 3 garaže).</w:t>
      </w:r>
      <w:r w:rsidR="00C42490">
        <w:t xml:space="preserve"> </w:t>
      </w:r>
    </w:p>
    <w:p w:rsidRDefault="00D9797D" w:rsidP="00BF66F6" w:rsidR="00BF66F6">
      <w:pPr>
        <w:pStyle w:val="Tijeloteksta"/>
        <w:ind w:left="750"/>
      </w:pPr>
      <w:r w:rsidRPr="00D9797D">
        <w:rPr>
          <w:b/>
        </w:rPr>
        <w:t>U</w:t>
      </w:r>
      <w:r w:rsidR="00C42490" w:rsidRPr="00D9797D">
        <w:rPr>
          <w:b/>
        </w:rPr>
        <w:t xml:space="preserve"> objektu Stambena zgrada 134C,</w:t>
      </w:r>
      <w:r w:rsidR="00C42490">
        <w:t xml:space="preserve"> zk. ul. 36587 nalazi stan na 2. katu u vlasništvu stečajne mase (E-5), međutim na ulazu u stan su stavljena vrata, koja su bila zaključana. Također na istoj lokaciji je utvrđeno da postoji i jedno garažno mjesto (E-10) u podrumu zgrade u vlasništvu stečajne amse međutim pristup garažnom mjestu je bio onemogućen jer su postojala provizorna vrata na ulazu zaključana lokotom. Povjerenstvo nije moglo utvrditi u kavom stanju su navede nekretnine.</w:t>
      </w:r>
    </w:p>
    <w:p w:rsidRDefault="00C63969" w:rsidP="00BF66F6" w:rsidR="00C63969">
      <w:pPr>
        <w:pStyle w:val="Tijeloteksta"/>
        <w:ind w:left="750"/>
      </w:pPr>
      <w:r w:rsidRPr="00D9797D">
        <w:rPr>
          <w:b/>
        </w:rPr>
        <w:t>U objektu stambene zgrade 134D</w:t>
      </w:r>
      <w:r>
        <w:t>, zk. ul. 8597 povjerenstvo je utvrdilo da se nalaze 2 stana u potkrovlju zgrade (E-7 i E-8) u niskom roh-bau (bez parketa, vodokotlića...) Stan E-7 na ulazu ima provizorna vrata, balkonska vrata te prozore, a u stanu je povjerenstvo zateklo i stvari od susjede. Stan E-8 je bez ulaznih vrata ali sa balkonskim vratima i prozorima. Oba stana su površinom veća nego što su upisana u zemljišnim knjigama. Također smo u navedenom objektu u podrumu utvrdili da postoje 2 garažna mjesta (E-9 i E-11)</w:t>
      </w:r>
      <w:r w:rsidR="005131E5">
        <w:t xml:space="preserve"> u niskom roh-bau sa provizornim vratima na ulazu u podrum koja nisu zaključana.</w:t>
      </w:r>
    </w:p>
    <w:p w:rsidRDefault="005131E5" w:rsidP="00BF66F6" w:rsidR="005131E5">
      <w:pPr>
        <w:pStyle w:val="Tijeloteksta"/>
        <w:ind w:left="750"/>
      </w:pPr>
      <w:r w:rsidRPr="00D9797D">
        <w:rPr>
          <w:b/>
        </w:rPr>
        <w:t>U objektu stambene zgrade 134E</w:t>
      </w:r>
      <w:r>
        <w:t>, zk ul. 5030 povjerenstvo je utvrdilo da se nalazi jedan stan u potkrovlju zgrade (E-7) s vratima bez brave (zatvara se žicom) u niskom roh bau (bez parketa, vodokotlića, balkonskih vrata, prozora....).</w:t>
      </w:r>
    </w:p>
    <w:p w:rsidRDefault="005131E5" w:rsidP="00BF66F6" w:rsidR="005131E5">
      <w:pPr>
        <w:pStyle w:val="Tijeloteksta"/>
        <w:ind w:left="750"/>
      </w:pPr>
      <w:r>
        <w:t xml:space="preserve">Sve zgrade imaju napravljene izvana fasade, postavljena ulazna vrata u stambene zgrade te su primjereno održavane. </w:t>
      </w:r>
    </w:p>
    <w:p w:rsidRDefault="00BE2D1F" w:rsidP="00BE2D1F" w:rsidR="00BE2D1F">
      <w:pPr>
        <w:pStyle w:val="Tijeloteksta"/>
        <w:ind w:left="750"/>
      </w:pPr>
    </w:p>
    <w:p w:rsidRDefault="00481990" w:rsidP="00481990" w:rsidR="00481990">
      <w:pPr>
        <w:pStyle w:val="Tijeloteksta"/>
        <w:numPr>
          <w:ilvl w:val="0"/>
          <w:numId w:val="1"/>
        </w:numPr>
      </w:pPr>
      <w:r>
        <w:t xml:space="preserve">Kako su otvaranjem stečajnog postupka prestale punomoći Dužnika koje se odnose na imovinu koja ulazi u stečajnu masu (članak 196. </w:t>
      </w:r>
      <w:r w:rsidR="00A44448">
        <w:t>Stečajnog zakona) zatražit ću</w:t>
      </w:r>
      <w:r>
        <w:t xml:space="preserve"> sve predmete koji se nalaze kod punomoćn</w:t>
      </w:r>
      <w:r w:rsidR="00A44448">
        <w:t>ika Dužnika, za koje saznam</w:t>
      </w:r>
      <w:r>
        <w:t xml:space="preserve"> da su zastupali tvrtku. Izvješće o postupcima  u tijeku</w:t>
      </w:r>
      <w:r w:rsidR="00A44448">
        <w:t xml:space="preserve"> za koje sam saznala do dana izrade Izvješća</w:t>
      </w:r>
      <w:r>
        <w:t xml:space="preserve"> nalazi se u nastavku  ovog Izvješća.</w:t>
      </w:r>
      <w:r w:rsidR="004014D3">
        <w:t xml:space="preserve"> Napominjem da sam dobila hrpu nesređene dokumentacije iz koje sam trebala utvrditi o </w:t>
      </w:r>
      <w:r w:rsidR="004014D3">
        <w:lastRenderedPageBreak/>
        <w:t>kojima postupcima se radi, pred kojim sudovima se isti vode, u kojoj su fazi, tako da sam za svaki predmet morala raditi izvide na sudovima što je oduzelo dosta vremena.</w:t>
      </w:r>
    </w:p>
    <w:p w:rsidRDefault="00481990" w:rsidP="00481990" w:rsidR="00481990">
      <w:pPr>
        <w:pStyle w:val="Tijeloteksta"/>
      </w:pPr>
    </w:p>
    <w:p w:rsidRDefault="00481990" w:rsidP="00481990" w:rsidR="00481990">
      <w:pPr>
        <w:pStyle w:val="Tijeloteksta"/>
        <w:numPr>
          <w:ilvl w:val="0"/>
          <w:numId w:val="1"/>
        </w:numPr>
      </w:pPr>
      <w:r>
        <w:t xml:space="preserve">Po odredbi članka 81. stavak 4. Stečajnog zakona, stečajni upravitelj je dužan odmah nakon stupanja na dužnost osigurati se od </w:t>
      </w:r>
      <w:r w:rsidR="00A44448">
        <w:t>profesionalne odgovornosti odgovarajućom primjenom odredbi o osiguranju profesionalne odgovornosti za odvjetnike.</w:t>
      </w:r>
    </w:p>
    <w:p w:rsidRDefault="00481990" w:rsidP="00481990" w:rsidR="00481990">
      <w:pPr>
        <w:pStyle w:val="Tijeloteksta"/>
        <w:ind w:left="360"/>
      </w:pPr>
    </w:p>
    <w:p w:rsidRDefault="00481990" w:rsidP="000959D0" w:rsidR="000959D0" w:rsidRPr="000959D0">
      <w:pPr>
        <w:pStyle w:val="Tijeloteksta"/>
        <w:ind w:left="720"/>
      </w:pPr>
      <w:r>
        <w:t>Stečajna upraviteljica  je osigurana od odgovornosti stečajnih upravitelja kod HOK-a. Predmet osiguranja je zakonska odgovornost stečajne upraviteljice za štete koje prouzroče  svim sudionicima u stečajnom postupku, ako skrivljeno povrijede koju od svojih dužnosti utvrđenih Stečajnim zakonom. Osigurana svota je 800.000,00 kuna po osiguranom slučaju bez ograničenja broja slučajeva.</w:t>
      </w:r>
    </w:p>
    <w:p w:rsidRDefault="000959D0" w:rsidP="000959D0" w:rsidR="000959D0">
      <w:pPr>
        <w:pStyle w:val="Odlomakpopisa"/>
        <w:shd w:fill="FFFFFF" w:color="auto" w:val="clear"/>
        <w:spacing w:before="149"/>
        <w:ind w:right="5489"/>
        <w:jc w:val="both"/>
        <w:rPr>
          <w:rFonts w:hAnsi="Bookman Old Style" w:ascii="Bookman Old Style"/>
          <w:b/>
          <w:bCs/>
          <w:color w:val="000000"/>
          <w:spacing w:val="1"/>
          <w:szCs w:val="24"/>
        </w:rPr>
      </w:pPr>
    </w:p>
    <w:p w:rsidRDefault="00CC4430" w:rsidP="000959D0" w:rsidR="00CC4430">
      <w:pPr>
        <w:pStyle w:val="Odlomakpopisa"/>
        <w:shd w:fill="FFFFFF" w:color="auto" w:val="clear"/>
        <w:spacing w:before="149"/>
        <w:ind w:right="5489"/>
        <w:jc w:val="both"/>
        <w:rPr>
          <w:rFonts w:hAnsi="Bookman Old Style" w:ascii="Bookman Old Style"/>
          <w:b/>
          <w:bCs/>
          <w:color w:val="000000"/>
          <w:spacing w:val="1"/>
          <w:szCs w:val="24"/>
        </w:rPr>
      </w:pPr>
    </w:p>
    <w:p w:rsidRDefault="00CC4430" w:rsidP="000959D0" w:rsidR="00CC4430" w:rsidRPr="000959D0">
      <w:pPr>
        <w:pStyle w:val="Odlomakpopisa"/>
        <w:shd w:fill="FFFFFF" w:color="auto" w:val="clear"/>
        <w:spacing w:before="149"/>
        <w:ind w:right="5489"/>
        <w:jc w:val="both"/>
        <w:rPr>
          <w:rFonts w:hAnsi="Bookman Old Style" w:ascii="Bookman Old Style"/>
          <w:b/>
          <w:bCs/>
          <w:color w:val="000000"/>
          <w:spacing w:val="1"/>
          <w:szCs w:val="24"/>
        </w:rPr>
      </w:pPr>
    </w:p>
    <w:p w:rsidRDefault="000959D0" w:rsidP="000959D0" w:rsidR="000959D0" w:rsidRPr="000959D0">
      <w:pPr>
        <w:pStyle w:val="Odlomakpopisa"/>
        <w:numPr>
          <w:ilvl w:val="0"/>
          <w:numId w:val="5"/>
        </w:numPr>
        <w:spacing w:after="240"/>
        <w:jc w:val="both"/>
        <w:rPr>
          <w:rFonts w:hAnsi="Bookman Old Style" w:ascii="Bookman Old Style"/>
          <w:b/>
        </w:rPr>
      </w:pPr>
      <w:r w:rsidRPr="000959D0">
        <w:rPr>
          <w:rFonts w:hAnsi="Bookman Old Style" w:ascii="Bookman Old Style"/>
          <w:b/>
        </w:rPr>
        <w:t>POSLOVANJE DUŽNIKA</w:t>
      </w:r>
    </w:p>
    <w:p w:rsidRDefault="0061294E" w:rsidP="00A20E50" w:rsidR="00A00771">
      <w:pPr>
        <w:spacing w:after="240"/>
        <w:jc w:val="both"/>
        <w:rPr>
          <w:rFonts w:hAnsi="Bookman Old Style" w:ascii="Bookman Old Style"/>
        </w:rPr>
      </w:pPr>
      <w:r>
        <w:rPr>
          <w:rFonts w:hAnsi="Bookman Old Style" w:ascii="Bookman Old Style"/>
        </w:rPr>
        <w:t>Tvrtka SD INVEST</w:t>
      </w:r>
      <w:r w:rsidR="00481990" w:rsidRPr="007A07E5">
        <w:rPr>
          <w:rFonts w:hAnsi="Bookman Old Style" w:ascii="Bookman Old Style"/>
        </w:rPr>
        <w:t xml:space="preserve"> d.o.o. </w:t>
      </w:r>
      <w:r w:rsidR="00917BB3">
        <w:rPr>
          <w:rFonts w:hAnsi="Bookman Old Style" w:ascii="Bookman Old Style"/>
        </w:rPr>
        <w:t>os</w:t>
      </w:r>
      <w:r>
        <w:rPr>
          <w:rFonts w:hAnsi="Bookman Old Style" w:ascii="Bookman Old Style"/>
        </w:rPr>
        <w:t>novana je društvenim ugovorom 04</w:t>
      </w:r>
      <w:r w:rsidR="00006C47">
        <w:rPr>
          <w:rFonts w:hAnsi="Bookman Old Style" w:ascii="Bookman Old Style"/>
        </w:rPr>
        <w:t>.</w:t>
      </w:r>
      <w:r>
        <w:rPr>
          <w:rFonts w:hAnsi="Bookman Old Style" w:ascii="Bookman Old Style"/>
        </w:rPr>
        <w:t>07</w:t>
      </w:r>
      <w:r w:rsidR="00006C47">
        <w:rPr>
          <w:rFonts w:hAnsi="Bookman Old Style" w:ascii="Bookman Old Style"/>
        </w:rPr>
        <w:t>.</w:t>
      </w:r>
      <w:r>
        <w:rPr>
          <w:rFonts w:hAnsi="Bookman Old Style" w:ascii="Bookman Old Style"/>
        </w:rPr>
        <w:t>2008</w:t>
      </w:r>
      <w:r w:rsidR="00006C47">
        <w:rPr>
          <w:rFonts w:hAnsi="Bookman Old Style" w:ascii="Bookman Old Style"/>
        </w:rPr>
        <w:t>. godine</w:t>
      </w:r>
      <w:r w:rsidR="00481990" w:rsidRPr="004239AD">
        <w:rPr>
          <w:rFonts w:hAnsi="Bookman Old Style" w:ascii="Bookman Old Style"/>
        </w:rPr>
        <w:t>.</w:t>
      </w:r>
      <w:r w:rsidR="00B50C7E">
        <w:rPr>
          <w:rFonts w:hAnsi="Bookman Old Style" w:ascii="Bookman Old Style"/>
        </w:rPr>
        <w:t xml:space="preserve"> Tvrtka je osnovana za izgradnju građevinskog projekta. </w:t>
      </w:r>
      <w:r>
        <w:rPr>
          <w:rFonts w:hAnsi="Bookman Old Style" w:ascii="Bookman Old Style"/>
        </w:rPr>
        <w:t>Međutim za vrijeme realizacije projekta došlo je problema u poslovanju dužnika. FINA-a je zbog blokade računa pokrenula stečajni postupak koji je otv</w:t>
      </w:r>
      <w:r w:rsidR="00D67915">
        <w:rPr>
          <w:rFonts w:hAnsi="Bookman Old Style" w:ascii="Bookman Old Style"/>
        </w:rPr>
        <w:t>o</w:t>
      </w:r>
      <w:r>
        <w:rPr>
          <w:rFonts w:hAnsi="Bookman Old Style" w:ascii="Bookman Old Style"/>
        </w:rPr>
        <w:t>ren i zaključen dana 22.04.2016. godine. K</w:t>
      </w:r>
      <w:r w:rsidR="00B50C7E">
        <w:rPr>
          <w:rFonts w:hAnsi="Bookman Old Style" w:ascii="Bookman Old Style"/>
        </w:rPr>
        <w:t xml:space="preserve">ako </w:t>
      </w:r>
      <w:r>
        <w:rPr>
          <w:rFonts w:hAnsi="Bookman Old Style" w:ascii="Bookman Old Style"/>
        </w:rPr>
        <w:t>su vjerovnici podnijeli prijedlog za nastavak postupka j</w:t>
      </w:r>
      <w:r w:rsidR="00D67915">
        <w:rPr>
          <w:rFonts w:hAnsi="Bookman Old Style" w:ascii="Bookman Old Style"/>
        </w:rPr>
        <w:t>er društvo ima imovinu, upisana</w:t>
      </w:r>
      <w:r>
        <w:rPr>
          <w:rFonts w:hAnsi="Bookman Old Style" w:ascii="Bookman Old Style"/>
        </w:rPr>
        <w:t xml:space="preserve"> je Stečajna masa iza SD INVEST d.o.o. u stečaju</w:t>
      </w:r>
      <w:r w:rsidR="004014D3">
        <w:rPr>
          <w:rFonts w:hAnsi="Bookman Old Style" w:ascii="Bookman Old Style"/>
        </w:rPr>
        <w:t xml:space="preserve"> </w:t>
      </w:r>
      <w:r w:rsidR="00D67915">
        <w:rPr>
          <w:rFonts w:hAnsi="Bookman Old Style" w:ascii="Bookman Old Style"/>
        </w:rPr>
        <w:t>i nastavljen postupak.</w:t>
      </w:r>
    </w:p>
    <w:p w:rsidRDefault="00BD0FBD" w:rsidP="00A20E50" w:rsidR="00BD0FBD">
      <w:pPr>
        <w:spacing w:after="240"/>
        <w:jc w:val="both"/>
        <w:rPr>
          <w:rFonts w:hAnsi="Bookman Old Style" w:ascii="Bookman Old Style"/>
        </w:rPr>
      </w:pPr>
    </w:p>
    <w:p w:rsidRDefault="000959D0" w:rsidP="00011C63" w:rsidR="000959D0" w:rsidRPr="00011C63">
      <w:pPr>
        <w:pStyle w:val="Odlomakpopisa"/>
        <w:numPr>
          <w:ilvl w:val="0"/>
          <w:numId w:val="5"/>
        </w:numPr>
        <w:spacing w:after="240"/>
        <w:jc w:val="both"/>
        <w:rPr>
          <w:rFonts w:hAnsi="Bookman Old Style" w:ascii="Bookman Old Style"/>
          <w:b/>
          <w:bCs/>
          <w:spacing w:val="-2"/>
          <w:szCs w:val="24"/>
          <w:lang w:val="pl-PL"/>
        </w:rPr>
      </w:pPr>
      <w:r w:rsidRPr="00011C63">
        <w:rPr>
          <w:rFonts w:hAnsi="Bookman Old Style" w:ascii="Bookman Old Style"/>
          <w:b/>
          <w:bCs/>
          <w:spacing w:val="-2"/>
          <w:szCs w:val="24"/>
          <w:lang w:val="pl-PL"/>
        </w:rPr>
        <w:t>IMOVINA I OBVEZE DUŽNIKA na dan</w:t>
      </w:r>
      <w:r w:rsidR="007C531E" w:rsidRPr="00011C63">
        <w:rPr>
          <w:rFonts w:hAnsi="Bookman Old Style" w:ascii="Bookman Old Style"/>
          <w:b/>
          <w:bCs/>
          <w:spacing w:val="-2"/>
          <w:szCs w:val="24"/>
          <w:lang w:val="pl-PL"/>
        </w:rPr>
        <w:t xml:space="preserve"> </w:t>
      </w:r>
      <w:r w:rsidR="00BD0FBD">
        <w:rPr>
          <w:rFonts w:hAnsi="Bookman Old Style" w:ascii="Bookman Old Style"/>
          <w:b/>
          <w:bCs/>
          <w:spacing w:val="-2"/>
          <w:szCs w:val="24"/>
          <w:lang w:val="pl-PL"/>
        </w:rPr>
        <w:t>13.07.2017</w:t>
      </w:r>
      <w:r w:rsidR="007C531E" w:rsidRPr="00011C63">
        <w:rPr>
          <w:rFonts w:hAnsi="Bookman Old Style" w:ascii="Bookman Old Style"/>
          <w:b/>
          <w:bCs/>
          <w:spacing w:val="-2"/>
          <w:szCs w:val="24"/>
          <w:lang w:val="pl-PL"/>
        </w:rPr>
        <w:t>.godine</w:t>
      </w:r>
    </w:p>
    <w:p w:rsidRDefault="00184873" w:rsidP="00184873" w:rsidR="00184873" w:rsidRPr="000959D0">
      <w:pPr>
        <w:pStyle w:val="Odlomakpopisa"/>
        <w:spacing w:after="240"/>
        <w:jc w:val="both"/>
        <w:rPr>
          <w:rFonts w:hAnsi="Bookman Old Style" w:ascii="Bookman Old Style"/>
          <w:b/>
          <w:bCs/>
          <w:spacing w:val="-2"/>
          <w:szCs w:val="24"/>
          <w:lang w:val="pl-PL"/>
        </w:rPr>
      </w:pPr>
    </w:p>
    <w:p w:rsidRDefault="00483C85" w:rsidP="00483C85" w:rsidR="00483C85" w:rsidRPr="00483C85">
      <w:pPr>
        <w:shd w:fill="FFFFFF" w:color="auto" w:val="clear"/>
        <w:spacing w:lineRule="exact" w:line="293" w:before="374"/>
        <w:ind w:right="264"/>
        <w:jc w:val="both"/>
        <w:rPr>
          <w:rFonts w:hAnsi="Bookman Old Style" w:ascii="Bookman Old Style"/>
          <w:szCs w:val="28"/>
          <w:lang w:val="pl-PL"/>
        </w:rPr>
      </w:pPr>
      <w:r w:rsidRPr="00483C85">
        <w:rPr>
          <w:rFonts w:hAnsi="Bookman Old Style" w:ascii="Bookman Old Style"/>
          <w:b/>
          <w:szCs w:val="28"/>
          <w:lang w:val="pl-PL"/>
        </w:rPr>
        <w:t>Aktivu u 201</w:t>
      </w:r>
      <w:r>
        <w:rPr>
          <w:rFonts w:hAnsi="Bookman Old Style" w:ascii="Bookman Old Style"/>
          <w:b/>
          <w:szCs w:val="28"/>
          <w:lang w:val="pl-PL"/>
        </w:rPr>
        <w:t>4</w:t>
      </w:r>
      <w:r w:rsidRPr="00483C85">
        <w:rPr>
          <w:rFonts w:hAnsi="Bookman Old Style" w:ascii="Bookman Old Style"/>
          <w:b/>
          <w:szCs w:val="28"/>
          <w:lang w:val="pl-PL"/>
        </w:rPr>
        <w:t>. godini</w:t>
      </w:r>
      <w:r w:rsidRPr="00483C85">
        <w:rPr>
          <w:rFonts w:hAnsi="Bookman Old Style" w:ascii="Bookman Old Style"/>
          <w:szCs w:val="28"/>
          <w:lang w:val="pl-PL"/>
        </w:rPr>
        <w:t xml:space="preserve">  u visini od </w:t>
      </w:r>
      <w:r w:rsidR="00BD0FBD">
        <w:rPr>
          <w:rFonts w:hAnsi="Bookman Old Style" w:ascii="Bookman Old Style"/>
          <w:szCs w:val="28"/>
          <w:lang w:val="pl-PL"/>
        </w:rPr>
        <w:t>5.091.690</w:t>
      </w:r>
      <w:r w:rsidRPr="00483C85">
        <w:rPr>
          <w:rFonts w:hAnsi="Bookman Old Style" w:ascii="Bookman Old Style"/>
          <w:szCs w:val="28"/>
          <w:lang w:val="pl-PL"/>
        </w:rPr>
        <w:t xml:space="preserve"> kuna čini kratkotrajna imovina </w:t>
      </w:r>
      <w:r w:rsidR="00BD0FBD">
        <w:rPr>
          <w:rFonts w:hAnsi="Bookman Old Style" w:ascii="Bookman Old Style"/>
          <w:szCs w:val="28"/>
          <w:lang w:val="pl-PL"/>
        </w:rPr>
        <w:t>potraživanja 2.460.779 kuna, kratkotrajna financijska imovina 2.621.794 kuna i novac na žiro računu i blagajni 9.117 kuna.</w:t>
      </w:r>
    </w:p>
    <w:p w:rsidRDefault="00483C85" w:rsidP="00483C85" w:rsidR="00483C85" w:rsidRPr="00483C85">
      <w:pPr>
        <w:shd w:fill="FFFFFF" w:color="auto" w:val="clear"/>
        <w:spacing w:lineRule="exact" w:line="293" w:before="374"/>
        <w:ind w:right="264"/>
        <w:jc w:val="both"/>
        <w:rPr>
          <w:rFonts w:hAnsi="Bookman Old Style" w:ascii="Bookman Old Style"/>
          <w:szCs w:val="28"/>
          <w:lang w:val="pl-PL"/>
        </w:rPr>
      </w:pPr>
      <w:r w:rsidRPr="00483C85">
        <w:rPr>
          <w:rFonts w:hAnsi="Bookman Old Style" w:ascii="Bookman Old Style"/>
          <w:b/>
          <w:szCs w:val="28"/>
          <w:lang w:val="pl-PL"/>
        </w:rPr>
        <w:t>Pasivu u 201</w:t>
      </w:r>
      <w:r>
        <w:rPr>
          <w:rFonts w:hAnsi="Bookman Old Style" w:ascii="Bookman Old Style"/>
          <w:b/>
          <w:szCs w:val="28"/>
          <w:lang w:val="pl-PL"/>
        </w:rPr>
        <w:t>4</w:t>
      </w:r>
      <w:r w:rsidRPr="00483C85">
        <w:rPr>
          <w:rFonts w:hAnsi="Bookman Old Style" w:ascii="Bookman Old Style"/>
          <w:b/>
          <w:szCs w:val="28"/>
          <w:lang w:val="pl-PL"/>
        </w:rPr>
        <w:t>. godini</w:t>
      </w:r>
      <w:r w:rsidRPr="00483C85">
        <w:rPr>
          <w:rFonts w:hAnsi="Bookman Old Style" w:ascii="Bookman Old Style"/>
          <w:szCs w:val="28"/>
          <w:lang w:val="pl-PL"/>
        </w:rPr>
        <w:t xml:space="preserve"> u visini od </w:t>
      </w:r>
      <w:r w:rsidR="00BD0FBD">
        <w:rPr>
          <w:rFonts w:hAnsi="Bookman Old Style" w:ascii="Bookman Old Style"/>
          <w:szCs w:val="28"/>
          <w:lang w:val="pl-PL"/>
        </w:rPr>
        <w:t>1.464.465</w:t>
      </w:r>
      <w:r w:rsidRPr="00483C85">
        <w:rPr>
          <w:rFonts w:hAnsi="Bookman Old Style" w:ascii="Bookman Old Style"/>
          <w:szCs w:val="28"/>
          <w:lang w:val="pl-PL"/>
        </w:rPr>
        <w:t xml:space="preserve"> kuna čini: (upisani temeljni kapital </w:t>
      </w:r>
      <w:r>
        <w:rPr>
          <w:rFonts w:hAnsi="Bookman Old Style" w:ascii="Bookman Old Style"/>
          <w:szCs w:val="28"/>
          <w:lang w:val="pl-PL"/>
        </w:rPr>
        <w:t>20</w:t>
      </w:r>
      <w:r w:rsidRPr="00483C85">
        <w:rPr>
          <w:rFonts w:hAnsi="Bookman Old Style" w:ascii="Bookman Old Style"/>
          <w:szCs w:val="28"/>
          <w:lang w:val="pl-PL"/>
        </w:rPr>
        <w:t>.000 kuna</w:t>
      </w:r>
      <w:r w:rsidR="00BD0FBD">
        <w:rPr>
          <w:rFonts w:hAnsi="Bookman Old Style" w:ascii="Bookman Old Style"/>
          <w:szCs w:val="28"/>
          <w:lang w:val="pl-PL"/>
        </w:rPr>
        <w:t>, zadržana dobit 1.464.465</w:t>
      </w:r>
      <w:r w:rsidR="007E6AA3">
        <w:rPr>
          <w:rFonts w:hAnsi="Bookman Old Style" w:ascii="Bookman Old Style"/>
          <w:szCs w:val="28"/>
          <w:lang w:val="pl-PL"/>
        </w:rPr>
        <w:t xml:space="preserve"> kuna</w:t>
      </w:r>
      <w:r w:rsidRPr="00483C85">
        <w:rPr>
          <w:rFonts w:hAnsi="Bookman Old Style" w:ascii="Bookman Old Style"/>
          <w:szCs w:val="28"/>
          <w:lang w:val="pl-PL"/>
        </w:rPr>
        <w:t xml:space="preserve">, kratkoročne obveze </w:t>
      </w:r>
      <w:r w:rsidR="00BD0FBD">
        <w:rPr>
          <w:rFonts w:hAnsi="Bookman Old Style" w:ascii="Bookman Old Style"/>
          <w:szCs w:val="28"/>
          <w:lang w:val="pl-PL"/>
        </w:rPr>
        <w:t>3.627.225</w:t>
      </w:r>
      <w:r w:rsidRPr="00483C85">
        <w:rPr>
          <w:rFonts w:hAnsi="Bookman Old Style" w:ascii="Bookman Old Style"/>
          <w:szCs w:val="28"/>
          <w:lang w:val="pl-PL"/>
        </w:rPr>
        <w:t xml:space="preserve"> kuna</w:t>
      </w:r>
      <w:r>
        <w:rPr>
          <w:rFonts w:hAnsi="Bookman Old Style" w:ascii="Bookman Old Style"/>
          <w:szCs w:val="28"/>
          <w:lang w:val="pl-PL"/>
        </w:rPr>
        <w:t>.</w:t>
      </w:r>
      <w:r w:rsidRPr="00483C85">
        <w:rPr>
          <w:rFonts w:hAnsi="Bookman Old Style" w:ascii="Bookman Old Style"/>
          <w:szCs w:val="28"/>
          <w:lang w:val="pl-PL"/>
        </w:rPr>
        <w:t xml:space="preserve"> </w:t>
      </w:r>
    </w:p>
    <w:p w:rsidRDefault="00BD0FBD" w:rsidP="007E6AA3" w:rsidR="00BD0FBD">
      <w:pPr>
        <w:shd w:fill="FFFFFF" w:color="auto" w:val="clear"/>
        <w:spacing w:lineRule="exact" w:line="293" w:before="374"/>
        <w:ind w:right="264"/>
        <w:jc w:val="both"/>
        <w:rPr>
          <w:rFonts w:hAnsi="Bookman Old Style" w:ascii="Bookman Old Style"/>
          <w:b/>
          <w:szCs w:val="28"/>
          <w:lang w:val="pl-PL"/>
        </w:rPr>
      </w:pPr>
    </w:p>
    <w:p w:rsidRDefault="00AB2967" w:rsidP="007E6AA3" w:rsidR="00AB2967">
      <w:pPr>
        <w:shd w:fill="FFFFFF" w:color="auto" w:val="clear"/>
        <w:spacing w:lineRule="exact" w:line="293" w:before="374"/>
        <w:ind w:right="264"/>
        <w:jc w:val="both"/>
        <w:rPr>
          <w:rFonts w:hAnsi="Bookman Old Style" w:ascii="Bookman Old Style"/>
          <w:b/>
          <w:szCs w:val="28"/>
          <w:lang w:val="pl-PL"/>
        </w:rPr>
      </w:pPr>
    </w:p>
    <w:p w:rsidRDefault="00AB2967" w:rsidP="007E6AA3" w:rsidR="00AB2967">
      <w:pPr>
        <w:shd w:fill="FFFFFF" w:color="auto" w:val="clear"/>
        <w:spacing w:lineRule="exact" w:line="293" w:before="374"/>
        <w:ind w:right="264"/>
        <w:jc w:val="both"/>
        <w:rPr>
          <w:rFonts w:hAnsi="Bookman Old Style" w:ascii="Bookman Old Style"/>
          <w:b/>
          <w:szCs w:val="28"/>
          <w:lang w:val="pl-PL"/>
        </w:rPr>
      </w:pPr>
    </w:p>
    <w:p w:rsidRDefault="00BD0FBD" w:rsidP="007E6AA3" w:rsidR="00BD0FBD">
      <w:pPr>
        <w:shd w:fill="FFFFFF" w:color="auto" w:val="clear"/>
        <w:spacing w:lineRule="exact" w:line="293" w:before="374"/>
        <w:ind w:right="264"/>
        <w:jc w:val="both"/>
        <w:rPr>
          <w:rFonts w:hAnsi="Bookman Old Style" w:ascii="Bookman Old Style"/>
          <w:b/>
          <w:szCs w:val="28"/>
          <w:lang w:val="pl-PL"/>
        </w:rPr>
      </w:pPr>
    </w:p>
    <w:p w:rsidRDefault="00BD0FBD" w:rsidP="007E6AA3" w:rsidR="00BD0FBD">
      <w:pPr>
        <w:shd w:fill="FFFFFF" w:color="auto" w:val="clear"/>
        <w:spacing w:lineRule="exact" w:line="293" w:before="374"/>
        <w:ind w:right="264"/>
        <w:jc w:val="both"/>
        <w:rPr>
          <w:rFonts w:hAnsi="Bookman Old Style" w:ascii="Bookman Old Style"/>
          <w:b/>
          <w:szCs w:val="28"/>
          <w:lang w:val="pl-PL"/>
        </w:rPr>
      </w:pPr>
    </w:p>
    <w:tbl>
      <w:tblPr>
        <w:tblW w:type="dxa" w:w="8921"/>
        <w:tblInd w:type="dxa" w:w="115"/>
        <w:tblLook w:val="04A0" w:noVBand="1" w:noHBand="0" w:lastColumn="0" w:firstColumn="1" w:lastRow="0" w:firstRow="1"/>
      </w:tblPr>
      <w:tblGrid>
        <w:gridCol w:w="617"/>
        <w:gridCol w:w="4095"/>
        <w:gridCol w:w="1017"/>
        <w:gridCol w:w="1064"/>
        <w:gridCol w:w="1064"/>
        <w:gridCol w:w="1064"/>
      </w:tblGrid>
      <w:tr w:rsidTr="00AB2967" w:rsidR="00BD0FBD" w:rsidRPr="00BD0FBD">
        <w:trPr>
          <w:trHeight w:val="315"/>
        </w:trPr>
        <w:tc>
          <w:tcPr>
            <w:tcW w:type="dxa" w:w="8921"/>
            <w:gridSpan w:val="6"/>
            <w:tcBorders>
              <w:top w:val="nil"/>
              <w:left w:val="nil"/>
              <w:bottom w:val="nil"/>
              <w:right w:val="nil"/>
            </w:tcBorders>
            <w:shd w:fill="auto" w:color="auto" w:val="clear"/>
            <w:noWrap/>
            <w:vAlign w:val="bottom"/>
            <w:hideMark/>
          </w:tcPr>
          <w:p w:rsidRDefault="00BD0FBD" w:rsidP="00BD0FBD" w:rsidR="00BD0FBD" w:rsidRPr="00BD0FBD">
            <w:pPr>
              <w:jc w:val="center"/>
              <w:rPr>
                <w:rFonts w:cs="Arial" w:hAnsi="Arial" w:ascii="Arial"/>
                <w:b/>
                <w:bCs/>
                <w:szCs w:val="24"/>
                <w:lang w:val="hr-HR"/>
              </w:rPr>
            </w:pPr>
            <w:r w:rsidRPr="00BD0FBD">
              <w:rPr>
                <w:rFonts w:cs="Arial" w:hAnsi="Arial" w:ascii="Arial"/>
                <w:b/>
                <w:bCs/>
                <w:szCs w:val="24"/>
                <w:lang w:val="hr-HR"/>
              </w:rPr>
              <w:t xml:space="preserve">BILANCE- AKTIVA I PASIVA SD INVEST d.o.o.  </w:t>
            </w:r>
          </w:p>
        </w:tc>
      </w:tr>
      <w:tr w:rsidTr="00AB2967" w:rsidR="00BD0FBD" w:rsidRPr="00BD0FBD">
        <w:trPr>
          <w:trHeight w:val="270"/>
        </w:trPr>
        <w:tc>
          <w:tcPr>
            <w:tcW w:type="dxa" w:w="617"/>
            <w:tcBorders>
              <w:top w:val="nil"/>
              <w:left w:val="nil"/>
              <w:bottom w:val="nil"/>
              <w:right w:val="nil"/>
            </w:tcBorders>
            <w:shd w:fill="auto" w:color="auto" w:val="clear"/>
            <w:noWrap/>
            <w:vAlign w:val="bottom"/>
            <w:hideMark/>
          </w:tcPr>
          <w:p w:rsidRDefault="00BD0FBD" w:rsidP="00BD0FBD" w:rsidR="00BD0FBD" w:rsidRPr="00BD0FBD">
            <w:pPr>
              <w:jc w:val="center"/>
              <w:rPr>
                <w:rFonts w:cs="Arial" w:hAnsi="Arial" w:ascii="Arial"/>
                <w:b/>
                <w:bCs/>
                <w:szCs w:val="24"/>
                <w:lang w:val="hr-HR"/>
              </w:rPr>
            </w:pPr>
          </w:p>
        </w:tc>
        <w:tc>
          <w:tcPr>
            <w:tcW w:type="dxa" w:w="4095"/>
            <w:tcBorders>
              <w:top w:val="nil"/>
              <w:left w:val="nil"/>
              <w:bottom w:val="nil"/>
              <w:right w:val="nil"/>
            </w:tcBorders>
            <w:shd w:fill="auto" w:color="auto" w:val="clear"/>
            <w:noWrap/>
            <w:vAlign w:val="bottom"/>
            <w:hideMark/>
          </w:tcPr>
          <w:p w:rsidRDefault="00BD0FBD" w:rsidP="00BD0FBD" w:rsidR="00BD0FBD" w:rsidRPr="00BD0FBD">
            <w:pPr>
              <w:rPr>
                <w:sz w:val="20"/>
                <w:lang w:val="hr-HR"/>
              </w:rPr>
            </w:pPr>
          </w:p>
        </w:tc>
        <w:tc>
          <w:tcPr>
            <w:tcW w:type="dxa" w:w="1017"/>
            <w:tcBorders>
              <w:top w:val="nil"/>
              <w:left w:val="nil"/>
              <w:bottom w:val="nil"/>
              <w:right w:val="nil"/>
            </w:tcBorders>
            <w:shd w:fill="auto" w:color="auto" w:val="clear"/>
            <w:noWrap/>
            <w:vAlign w:val="bottom"/>
            <w:hideMark/>
          </w:tcPr>
          <w:p w:rsidRDefault="00BD0FBD" w:rsidP="00BD0FBD" w:rsidR="00BD0FBD" w:rsidRPr="00BD0FBD">
            <w:pPr>
              <w:rPr>
                <w:sz w:val="20"/>
                <w:lang w:val="hr-HR"/>
              </w:rPr>
            </w:pPr>
          </w:p>
        </w:tc>
        <w:tc>
          <w:tcPr>
            <w:tcW w:type="dxa" w:w="1064"/>
            <w:tcBorders>
              <w:top w:val="nil"/>
              <w:left w:val="nil"/>
              <w:bottom w:val="nil"/>
              <w:right w:val="nil"/>
            </w:tcBorders>
            <w:shd w:fill="auto" w:color="auto" w:val="clear"/>
            <w:noWrap/>
            <w:vAlign w:val="bottom"/>
            <w:hideMark/>
          </w:tcPr>
          <w:p w:rsidRDefault="00BD0FBD" w:rsidP="00BD0FBD" w:rsidR="00BD0FBD" w:rsidRPr="00BD0FBD">
            <w:pPr>
              <w:rPr>
                <w:sz w:val="20"/>
                <w:lang w:val="hr-HR"/>
              </w:rPr>
            </w:pPr>
          </w:p>
        </w:tc>
        <w:tc>
          <w:tcPr>
            <w:tcW w:type="dxa" w:w="1064"/>
            <w:tcBorders>
              <w:top w:val="nil"/>
              <w:left w:val="nil"/>
              <w:bottom w:val="nil"/>
              <w:right w:val="nil"/>
            </w:tcBorders>
            <w:shd w:fill="auto" w:color="auto" w:val="clear"/>
            <w:noWrap/>
            <w:vAlign w:val="bottom"/>
            <w:hideMark/>
          </w:tcPr>
          <w:p w:rsidRDefault="00BD0FBD" w:rsidP="00BD0FBD" w:rsidR="00BD0FBD" w:rsidRPr="00BD0FBD">
            <w:pPr>
              <w:jc w:val="right"/>
              <w:rPr>
                <w:rFonts w:cs="Arial" w:hAnsi="Arial" w:ascii="Arial"/>
                <w:b/>
                <w:bCs/>
                <w:sz w:val="18"/>
                <w:szCs w:val="18"/>
                <w:lang w:val="hr-HR"/>
              </w:rPr>
            </w:pPr>
            <w:r w:rsidRPr="00BD0FBD">
              <w:rPr>
                <w:rFonts w:cs="Arial" w:hAnsi="Arial" w:ascii="Arial"/>
                <w:b/>
                <w:bCs/>
                <w:sz w:val="18"/>
                <w:szCs w:val="18"/>
                <w:lang w:val="hr-HR"/>
              </w:rPr>
              <w:t>Tablica 2.</w:t>
            </w:r>
          </w:p>
        </w:tc>
        <w:tc>
          <w:tcPr>
            <w:tcW w:type="dxa" w:w="1064"/>
            <w:tcBorders>
              <w:top w:val="nil"/>
              <w:left w:val="nil"/>
              <w:bottom w:val="nil"/>
              <w:right w:val="nil"/>
            </w:tcBorders>
            <w:shd w:fill="auto" w:color="auto" w:val="clear"/>
            <w:noWrap/>
            <w:vAlign w:val="bottom"/>
            <w:hideMark/>
          </w:tcPr>
          <w:p w:rsidRDefault="00BD0FBD" w:rsidP="00BD0FBD" w:rsidR="00BD0FBD" w:rsidRPr="00BD0FBD">
            <w:pPr>
              <w:jc w:val="right"/>
              <w:rPr>
                <w:rFonts w:cs="Arial" w:hAnsi="Arial" w:ascii="Arial"/>
                <w:b/>
                <w:bCs/>
                <w:sz w:val="18"/>
                <w:szCs w:val="18"/>
                <w:lang w:val="hr-HR"/>
              </w:rPr>
            </w:pPr>
          </w:p>
        </w:tc>
      </w:tr>
      <w:tr w:rsidTr="00AB2967" w:rsidR="00BD0FBD" w:rsidRPr="00BD0FBD">
        <w:trPr>
          <w:trHeight w:val="270"/>
        </w:trPr>
        <w:tc>
          <w:tcPr>
            <w:tcW w:type="dxa" w:w="617"/>
            <w:tcBorders>
              <w:top w:space="0" w:sz="6" w:color="auto" w:val="double"/>
              <w:left w:space="0" w:sz="6" w:color="auto" w:val="double"/>
              <w:bottom w:space="0" w:sz="4" w:color="auto" w:val="single"/>
              <w:right w:space="0" w:sz="4" w:color="auto" w:val="single"/>
            </w:tcBorders>
            <w:shd w:fill="auto" w:color="auto" w:val="clear"/>
            <w:noWrap/>
            <w:vAlign w:val="bottom"/>
            <w:hideMark/>
          </w:tcPr>
          <w:p w:rsidRDefault="00BD0FBD" w:rsidP="00BD0FBD" w:rsidR="00BD0FBD" w:rsidRPr="00BD0FBD">
            <w:pPr>
              <w:jc w:val="center"/>
              <w:rPr>
                <w:rFonts w:cs="Arial" w:hAnsi="Arial" w:ascii="Arial"/>
                <w:b/>
                <w:bCs/>
                <w:sz w:val="16"/>
                <w:szCs w:val="16"/>
                <w:lang w:val="hr-HR"/>
              </w:rPr>
            </w:pPr>
            <w:r w:rsidRPr="00BD0FBD">
              <w:rPr>
                <w:rFonts w:cs="Arial" w:hAnsi="Arial" w:ascii="Arial"/>
                <w:b/>
                <w:bCs/>
                <w:sz w:val="16"/>
                <w:szCs w:val="16"/>
                <w:lang w:val="hr-HR"/>
              </w:rPr>
              <w:t>R.b.</w:t>
            </w:r>
          </w:p>
        </w:tc>
        <w:tc>
          <w:tcPr>
            <w:tcW w:type="dxa" w:w="4095"/>
            <w:tcBorders>
              <w:top w:space="0" w:sz="6" w:color="auto" w:val="double"/>
              <w:left w:val="nil"/>
              <w:bottom w:space="0" w:sz="4" w:color="auto" w:val="single"/>
              <w:right w:space="0" w:sz="4" w:color="auto" w:val="single"/>
            </w:tcBorders>
            <w:shd w:fill="auto" w:color="auto" w:val="clear"/>
            <w:noWrap/>
            <w:vAlign w:val="bottom"/>
            <w:hideMark/>
          </w:tcPr>
          <w:p w:rsidRDefault="00BD0FBD" w:rsidP="00BD0FBD" w:rsidR="00BD0FBD" w:rsidRPr="00BD0FBD">
            <w:pPr>
              <w:jc w:val="center"/>
              <w:rPr>
                <w:rFonts w:cs="Arial" w:hAnsi="Arial" w:ascii="Arial"/>
                <w:b/>
                <w:bCs/>
                <w:sz w:val="16"/>
                <w:szCs w:val="16"/>
                <w:lang w:val="hr-HR"/>
              </w:rPr>
            </w:pPr>
            <w:r w:rsidRPr="00BD0FBD">
              <w:rPr>
                <w:rFonts w:cs="Arial" w:hAnsi="Arial" w:ascii="Arial"/>
                <w:b/>
                <w:bCs/>
                <w:sz w:val="16"/>
                <w:szCs w:val="16"/>
                <w:lang w:val="hr-HR"/>
              </w:rPr>
              <w:t xml:space="preserve"> O  P  I  S</w:t>
            </w:r>
          </w:p>
        </w:tc>
        <w:tc>
          <w:tcPr>
            <w:tcW w:type="dxa" w:w="1017"/>
            <w:tcBorders>
              <w:top w:space="0" w:sz="6" w:color="auto" w:val="double"/>
              <w:left w:val="nil"/>
              <w:bottom w:space="0" w:sz="4" w:color="auto" w:val="single"/>
              <w:right w:space="0" w:sz="4" w:color="auto" w:val="single"/>
            </w:tcBorders>
            <w:shd w:fill="auto" w:color="auto" w:val="clear"/>
            <w:noWrap/>
            <w:vAlign w:val="bottom"/>
            <w:hideMark/>
          </w:tcPr>
          <w:p w:rsidRDefault="00BD0FBD" w:rsidP="00BD0FBD" w:rsidR="00BD0FBD" w:rsidRPr="00BD0FBD">
            <w:pPr>
              <w:jc w:val="center"/>
              <w:rPr>
                <w:rFonts w:cs="Arial" w:hAnsi="Arial" w:ascii="Arial"/>
                <w:b/>
                <w:bCs/>
                <w:sz w:val="16"/>
                <w:szCs w:val="16"/>
                <w:lang w:val="hr-HR"/>
              </w:rPr>
            </w:pPr>
            <w:r w:rsidRPr="00BD0FBD">
              <w:rPr>
                <w:rFonts w:cs="Arial" w:hAnsi="Arial" w:ascii="Arial"/>
                <w:b/>
                <w:bCs/>
                <w:sz w:val="16"/>
                <w:szCs w:val="16"/>
                <w:lang w:val="hr-HR"/>
              </w:rPr>
              <w:t>31.12.204.</w:t>
            </w:r>
          </w:p>
        </w:tc>
        <w:tc>
          <w:tcPr>
            <w:tcW w:type="dxa" w:w="1064"/>
            <w:tcBorders>
              <w:top w:space="0" w:sz="6" w:color="auto" w:val="double"/>
              <w:left w:val="nil"/>
              <w:bottom w:space="0" w:sz="4" w:color="auto" w:val="single"/>
              <w:right w:space="0" w:sz="4" w:color="auto" w:val="single"/>
            </w:tcBorders>
            <w:shd w:fill="auto" w:color="auto" w:val="clear"/>
            <w:noWrap/>
            <w:vAlign w:val="bottom"/>
            <w:hideMark/>
          </w:tcPr>
          <w:p w:rsidRDefault="00BD0FBD" w:rsidP="00BD0FBD" w:rsidR="00BD0FBD" w:rsidRPr="00BD0FBD">
            <w:pPr>
              <w:jc w:val="center"/>
              <w:rPr>
                <w:rFonts w:cs="Arial" w:hAnsi="Arial" w:ascii="Arial"/>
                <w:b/>
                <w:bCs/>
                <w:sz w:val="16"/>
                <w:szCs w:val="16"/>
                <w:lang w:val="hr-HR"/>
              </w:rPr>
            </w:pPr>
            <w:r w:rsidRPr="00BD0FBD">
              <w:rPr>
                <w:rFonts w:cs="Arial" w:hAnsi="Arial" w:ascii="Arial"/>
                <w:b/>
                <w:bCs/>
                <w:sz w:val="16"/>
                <w:szCs w:val="16"/>
                <w:lang w:val="hr-HR"/>
              </w:rPr>
              <w:t>31.12.2015.</w:t>
            </w:r>
          </w:p>
        </w:tc>
        <w:tc>
          <w:tcPr>
            <w:tcW w:type="dxa" w:w="1064"/>
            <w:tcBorders>
              <w:top w:space="0" w:sz="6" w:color="auto" w:val="double"/>
              <w:left w:val="nil"/>
              <w:bottom w:space="0" w:sz="4" w:color="auto" w:val="single"/>
              <w:right w:space="0" w:sz="4" w:color="auto" w:val="single"/>
            </w:tcBorders>
            <w:shd w:fill="auto" w:color="auto" w:val="clear"/>
            <w:noWrap/>
            <w:vAlign w:val="bottom"/>
            <w:hideMark/>
          </w:tcPr>
          <w:p w:rsidRDefault="00BD0FBD" w:rsidP="00BD0FBD" w:rsidR="00BD0FBD" w:rsidRPr="00BD0FBD">
            <w:pPr>
              <w:jc w:val="center"/>
              <w:rPr>
                <w:rFonts w:cs="Arial" w:hAnsi="Arial" w:ascii="Arial"/>
                <w:b/>
                <w:bCs/>
                <w:sz w:val="16"/>
                <w:szCs w:val="16"/>
                <w:lang w:val="hr-HR"/>
              </w:rPr>
            </w:pPr>
            <w:r w:rsidRPr="00BD0FBD">
              <w:rPr>
                <w:rFonts w:cs="Arial" w:hAnsi="Arial" w:ascii="Arial"/>
                <w:b/>
                <w:bCs/>
                <w:sz w:val="16"/>
                <w:szCs w:val="16"/>
                <w:lang w:val="hr-HR"/>
              </w:rPr>
              <w:t>31.12.2016.</w:t>
            </w:r>
          </w:p>
        </w:tc>
        <w:tc>
          <w:tcPr>
            <w:tcW w:type="dxa" w:w="1064"/>
            <w:tcBorders>
              <w:top w:space="0" w:sz="6" w:color="auto" w:val="double"/>
              <w:left w:val="nil"/>
              <w:bottom w:space="0" w:sz="4" w:color="auto" w:val="single"/>
              <w:right w:space="0" w:sz="6" w:color="auto" w:val="double"/>
            </w:tcBorders>
            <w:shd w:fill="auto" w:color="auto" w:val="clear"/>
            <w:noWrap/>
            <w:vAlign w:val="bottom"/>
            <w:hideMark/>
          </w:tcPr>
          <w:p w:rsidRDefault="00BD0FBD" w:rsidP="00BD0FBD" w:rsidR="00BD0FBD" w:rsidRPr="00BD0FBD">
            <w:pPr>
              <w:jc w:val="center"/>
              <w:rPr>
                <w:rFonts w:cs="Arial" w:hAnsi="Arial" w:ascii="Arial"/>
                <w:b/>
                <w:bCs/>
                <w:sz w:val="16"/>
                <w:szCs w:val="16"/>
                <w:lang w:val="hr-HR"/>
              </w:rPr>
            </w:pPr>
            <w:r w:rsidRPr="00BD0FBD">
              <w:rPr>
                <w:rFonts w:cs="Arial" w:hAnsi="Arial" w:ascii="Arial"/>
                <w:b/>
                <w:bCs/>
                <w:sz w:val="16"/>
                <w:szCs w:val="16"/>
                <w:lang w:val="hr-HR"/>
              </w:rPr>
              <w:t>13.07.2017.</w:t>
            </w:r>
          </w:p>
        </w:tc>
      </w:tr>
      <w:tr w:rsidTr="00AB2967" w:rsidR="00BD0FBD" w:rsidRPr="00BD0FBD">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hideMark/>
          </w:tcPr>
          <w:p w:rsidRDefault="00BD0FBD" w:rsidP="00BD0FBD" w:rsidR="00BD0FBD" w:rsidRPr="00BD0FBD">
            <w:pPr>
              <w:jc w:val="center"/>
              <w:rPr>
                <w:rFonts w:cs="Arial" w:hAnsi="Arial" w:ascii="Arial"/>
                <w:b/>
                <w:bCs/>
                <w:sz w:val="18"/>
                <w:szCs w:val="18"/>
                <w:lang w:val="hr-HR"/>
              </w:rPr>
            </w:pPr>
            <w:r w:rsidRPr="00BD0FBD">
              <w:rPr>
                <w:rFonts w:cs="Arial" w:hAnsi="Arial" w:ascii="Arial"/>
                <w:b/>
                <w:bCs/>
                <w:sz w:val="18"/>
                <w:szCs w:val="18"/>
                <w:lang w:val="hr-HR"/>
              </w:rPr>
              <w:t>0</w:t>
            </w:r>
          </w:p>
        </w:tc>
        <w:tc>
          <w:tcPr>
            <w:tcW w:type="dxa" w:w="4095"/>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center"/>
              <w:rPr>
                <w:rFonts w:cs="Arial" w:hAnsi="Arial" w:ascii="Arial"/>
                <w:b/>
                <w:bCs/>
                <w:sz w:val="18"/>
                <w:szCs w:val="18"/>
                <w:lang w:val="hr-HR"/>
              </w:rPr>
            </w:pPr>
            <w:r w:rsidRPr="00BD0FBD">
              <w:rPr>
                <w:rFonts w:cs="Arial" w:hAnsi="Arial" w:ascii="Arial"/>
                <w:b/>
                <w:bCs/>
                <w:sz w:val="18"/>
                <w:szCs w:val="18"/>
                <w:lang w:val="hr-HR"/>
              </w:rPr>
              <w:t>1</w:t>
            </w:r>
          </w:p>
        </w:tc>
        <w:tc>
          <w:tcPr>
            <w:tcW w:type="dxa" w:w="1017"/>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center"/>
              <w:rPr>
                <w:rFonts w:cs="Arial" w:hAnsi="Arial" w:ascii="Arial"/>
                <w:b/>
                <w:bCs/>
                <w:sz w:val="18"/>
                <w:szCs w:val="18"/>
                <w:lang w:val="hr-HR"/>
              </w:rPr>
            </w:pPr>
            <w:r w:rsidRPr="00BD0FBD">
              <w:rPr>
                <w:rFonts w:cs="Arial" w:hAnsi="Arial" w:ascii="Arial"/>
                <w:b/>
                <w:bCs/>
                <w:sz w:val="18"/>
                <w:szCs w:val="18"/>
                <w:lang w:val="hr-HR"/>
              </w:rPr>
              <w:t>2</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center"/>
              <w:rPr>
                <w:rFonts w:cs="Arial" w:hAnsi="Arial" w:ascii="Arial"/>
                <w:b/>
                <w:bCs/>
                <w:sz w:val="18"/>
                <w:szCs w:val="18"/>
                <w:lang w:val="hr-HR"/>
              </w:rPr>
            </w:pPr>
            <w:r w:rsidRPr="00BD0FBD">
              <w:rPr>
                <w:rFonts w:cs="Arial" w:hAnsi="Arial" w:ascii="Arial"/>
                <w:b/>
                <w:bCs/>
                <w:sz w:val="18"/>
                <w:szCs w:val="18"/>
                <w:lang w:val="hr-HR"/>
              </w:rPr>
              <w:t>3</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center"/>
              <w:rPr>
                <w:rFonts w:cs="Arial" w:hAnsi="Arial" w:ascii="Arial"/>
                <w:b/>
                <w:bCs/>
                <w:sz w:val="18"/>
                <w:szCs w:val="18"/>
                <w:lang w:val="hr-HR"/>
              </w:rPr>
            </w:pPr>
            <w:r w:rsidRPr="00BD0FBD">
              <w:rPr>
                <w:rFonts w:cs="Arial" w:hAnsi="Arial" w:ascii="Arial"/>
                <w:b/>
                <w:bCs/>
                <w:sz w:val="18"/>
                <w:szCs w:val="18"/>
                <w:lang w:val="hr-HR"/>
              </w:rPr>
              <w:t>4</w:t>
            </w:r>
          </w:p>
        </w:tc>
        <w:tc>
          <w:tcPr>
            <w:tcW w:type="dxa" w:w="1064"/>
            <w:tcBorders>
              <w:top w:val="nil"/>
              <w:left w:val="nil"/>
              <w:bottom w:space="0" w:sz="4" w:color="auto" w:val="single"/>
              <w:right w:space="0" w:sz="6" w:color="auto" w:val="double"/>
            </w:tcBorders>
            <w:shd w:fill="auto" w:color="auto" w:val="clear"/>
            <w:noWrap/>
            <w:vAlign w:val="bottom"/>
            <w:hideMark/>
          </w:tcPr>
          <w:p w:rsidRDefault="00BD0FBD" w:rsidP="00BD0FBD" w:rsidR="00BD0FBD" w:rsidRPr="00BD0FBD">
            <w:pPr>
              <w:jc w:val="center"/>
              <w:rPr>
                <w:rFonts w:cs="Arial" w:hAnsi="Arial" w:ascii="Arial"/>
                <w:b/>
                <w:bCs/>
                <w:sz w:val="18"/>
                <w:szCs w:val="18"/>
                <w:lang w:val="hr-HR"/>
              </w:rPr>
            </w:pPr>
            <w:r w:rsidRPr="00BD0FBD">
              <w:rPr>
                <w:rFonts w:cs="Arial" w:hAnsi="Arial" w:ascii="Arial"/>
                <w:b/>
                <w:bCs/>
                <w:sz w:val="18"/>
                <w:szCs w:val="18"/>
                <w:lang w:val="hr-HR"/>
              </w:rPr>
              <w:t>5</w:t>
            </w:r>
          </w:p>
        </w:tc>
      </w:tr>
      <w:tr w:rsidTr="00AB2967" w:rsidR="00BD0FBD" w:rsidRPr="00BD0FBD">
        <w:trPr>
          <w:trHeight w:val="255"/>
        </w:trPr>
        <w:tc>
          <w:tcPr>
            <w:tcW w:type="dxa" w:w="8921"/>
            <w:gridSpan w:val="6"/>
            <w:tcBorders>
              <w:top w:space="0" w:sz="4" w:color="auto" w:val="single"/>
              <w:left w:space="0" w:sz="6" w:color="auto" w:val="double"/>
              <w:bottom w:space="0" w:sz="4" w:color="auto" w:val="single"/>
              <w:right w:space="0" w:sz="6" w:color="000000" w:val="double"/>
            </w:tcBorders>
            <w:shd w:fill="auto" w:color="auto" w:val="clear"/>
            <w:noWrap/>
            <w:vAlign w:val="bottom"/>
            <w:hideMark/>
          </w:tcPr>
          <w:p w:rsidRDefault="00BD0FBD" w:rsidP="00BD0FBD" w:rsidR="00BD0FBD" w:rsidRPr="00BD0FBD">
            <w:pPr>
              <w:jc w:val="center"/>
              <w:rPr>
                <w:rFonts w:cs="Arial" w:hAnsi="Arial" w:ascii="Arial"/>
                <w:b/>
                <w:bCs/>
                <w:sz w:val="18"/>
                <w:szCs w:val="18"/>
                <w:lang w:val="hr-HR"/>
              </w:rPr>
            </w:pPr>
            <w:r w:rsidRPr="00BD0FBD">
              <w:rPr>
                <w:rFonts w:cs="Arial" w:hAnsi="Arial" w:ascii="Arial"/>
                <w:b/>
                <w:bCs/>
                <w:sz w:val="18"/>
                <w:szCs w:val="18"/>
                <w:lang w:val="hr-HR"/>
              </w:rPr>
              <w:t>AKTIVA</w:t>
            </w:r>
          </w:p>
        </w:tc>
      </w:tr>
      <w:tr w:rsidTr="00AB2967" w:rsidR="00BD0FBD" w:rsidRPr="00BD0FBD">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hideMark/>
          </w:tcPr>
          <w:p w:rsidRDefault="00BD0FBD" w:rsidP="00BD0FBD" w:rsidR="00BD0FBD" w:rsidRPr="00BD0FBD">
            <w:pPr>
              <w:jc w:val="center"/>
              <w:rPr>
                <w:rFonts w:cs="Arial" w:hAnsi="Arial" w:ascii="Arial"/>
                <w:b/>
                <w:bCs/>
                <w:sz w:val="18"/>
                <w:szCs w:val="18"/>
                <w:lang w:val="hr-HR"/>
              </w:rPr>
            </w:pPr>
            <w:r w:rsidRPr="00BD0FBD">
              <w:rPr>
                <w:rFonts w:cs="Arial" w:hAnsi="Arial" w:ascii="Arial"/>
                <w:b/>
                <w:bCs/>
                <w:sz w:val="18"/>
                <w:szCs w:val="18"/>
                <w:lang w:val="hr-HR"/>
              </w:rPr>
              <w:t>A</w:t>
            </w:r>
          </w:p>
        </w:tc>
        <w:tc>
          <w:tcPr>
            <w:tcW w:type="dxa" w:w="4095"/>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POTRAŽ.ZA UPIS.A NEUPL. KAPITAL</w:t>
            </w:r>
          </w:p>
        </w:tc>
        <w:tc>
          <w:tcPr>
            <w:tcW w:type="dxa" w:w="1017"/>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right"/>
              <w:rPr>
                <w:rFonts w:cs="Arial" w:hAnsi="Arial" w:ascii="Arial"/>
                <w:b/>
                <w:bCs/>
                <w:sz w:val="18"/>
                <w:szCs w:val="18"/>
                <w:lang w:val="hr-HR"/>
              </w:rPr>
            </w:pPr>
            <w:r w:rsidRPr="00BD0FBD">
              <w:rPr>
                <w:rFonts w:cs="Arial" w:hAnsi="Arial" w:ascii="Arial"/>
                <w:b/>
                <w:bCs/>
                <w:sz w:val="18"/>
                <w:szCs w:val="18"/>
                <w:lang w:val="hr-HR"/>
              </w:rPr>
              <w:t>0</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right"/>
              <w:rPr>
                <w:rFonts w:cs="Arial" w:hAnsi="Arial" w:ascii="Arial"/>
                <w:b/>
                <w:bCs/>
                <w:sz w:val="18"/>
                <w:szCs w:val="18"/>
                <w:lang w:val="hr-HR"/>
              </w:rPr>
            </w:pPr>
            <w:r w:rsidRPr="00BD0FBD">
              <w:rPr>
                <w:rFonts w:cs="Arial" w:hAnsi="Arial" w:ascii="Arial"/>
                <w:b/>
                <w:bCs/>
                <w:sz w:val="18"/>
                <w:szCs w:val="18"/>
                <w:lang w:val="hr-HR"/>
              </w:rPr>
              <w:t>0</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right"/>
              <w:rPr>
                <w:rFonts w:cs="Arial" w:hAnsi="Arial" w:ascii="Arial"/>
                <w:b/>
                <w:bCs/>
                <w:sz w:val="18"/>
                <w:szCs w:val="18"/>
                <w:lang w:val="hr-HR"/>
              </w:rPr>
            </w:pPr>
            <w:r w:rsidRPr="00BD0FBD">
              <w:rPr>
                <w:rFonts w:cs="Arial" w:hAnsi="Arial" w:ascii="Arial"/>
                <w:b/>
                <w:bCs/>
                <w:sz w:val="18"/>
                <w:szCs w:val="18"/>
                <w:lang w:val="hr-HR"/>
              </w:rPr>
              <w:t>0</w:t>
            </w:r>
          </w:p>
        </w:tc>
        <w:tc>
          <w:tcPr>
            <w:tcW w:type="dxa" w:w="1064"/>
            <w:tcBorders>
              <w:top w:val="nil"/>
              <w:left w:val="nil"/>
              <w:bottom w:space="0" w:sz="4" w:color="auto" w:val="single"/>
              <w:right w:space="0" w:sz="6" w:color="auto" w:val="double"/>
            </w:tcBorders>
            <w:shd w:fill="auto" w:color="auto" w:val="clear"/>
            <w:noWrap/>
            <w:vAlign w:val="bottom"/>
            <w:hideMark/>
          </w:tcPr>
          <w:p w:rsidRDefault="00BD0FBD" w:rsidP="00BD0FBD" w:rsidR="00BD0FBD" w:rsidRPr="00BD0FBD">
            <w:pPr>
              <w:jc w:val="right"/>
              <w:rPr>
                <w:rFonts w:cs="Arial" w:hAnsi="Arial" w:ascii="Arial"/>
                <w:b/>
                <w:bCs/>
                <w:sz w:val="18"/>
                <w:szCs w:val="18"/>
                <w:lang w:val="hr-HR"/>
              </w:rPr>
            </w:pPr>
            <w:r w:rsidRPr="00BD0FBD">
              <w:rPr>
                <w:rFonts w:cs="Arial" w:hAnsi="Arial" w:ascii="Arial"/>
                <w:b/>
                <w:bCs/>
                <w:sz w:val="18"/>
                <w:szCs w:val="18"/>
                <w:lang w:val="hr-HR"/>
              </w:rPr>
              <w:t>0</w:t>
            </w:r>
          </w:p>
        </w:tc>
      </w:tr>
      <w:tr w:rsidTr="00AB2967" w:rsidR="00BD0FBD" w:rsidRPr="00BD0FBD">
        <w:trPr>
          <w:trHeight w:val="255"/>
        </w:trPr>
        <w:tc>
          <w:tcPr>
            <w:tcW w:type="dxa" w:w="617"/>
            <w:tcBorders>
              <w:top w:val="nil"/>
              <w:left w:space="0" w:sz="6" w:color="auto" w:val="double"/>
              <w:bottom w:val="nil"/>
              <w:right w:space="0" w:sz="4" w:color="auto" w:val="single"/>
            </w:tcBorders>
            <w:shd w:fill="auto" w:color="auto" w:val="clear"/>
            <w:noWrap/>
            <w:vAlign w:val="bottom"/>
            <w:hideMark/>
          </w:tcPr>
          <w:p w:rsidRDefault="00BD0FBD" w:rsidP="00BD0FBD" w:rsidR="00BD0FBD" w:rsidRPr="00BD0FBD">
            <w:pPr>
              <w:jc w:val="center"/>
              <w:rPr>
                <w:rFonts w:cs="Arial" w:hAnsi="Arial" w:ascii="Arial"/>
                <w:b/>
                <w:bCs/>
                <w:sz w:val="18"/>
                <w:szCs w:val="18"/>
                <w:lang w:val="hr-HR"/>
              </w:rPr>
            </w:pPr>
            <w:r w:rsidRPr="00BD0FBD">
              <w:rPr>
                <w:rFonts w:cs="Arial" w:hAnsi="Arial" w:ascii="Arial"/>
                <w:b/>
                <w:bCs/>
                <w:sz w:val="18"/>
                <w:szCs w:val="18"/>
                <w:lang w:val="hr-HR"/>
              </w:rPr>
              <w:t>B</w:t>
            </w:r>
          </w:p>
        </w:tc>
        <w:tc>
          <w:tcPr>
            <w:tcW w:type="dxa" w:w="4095"/>
            <w:tcBorders>
              <w:top w:val="nil"/>
              <w:left w:val="nil"/>
              <w:bottom w:val="nil"/>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DUGOTRAJNA IMOVINA - STALNA</w:t>
            </w:r>
          </w:p>
        </w:tc>
        <w:tc>
          <w:tcPr>
            <w:tcW w:type="dxa" w:w="1017"/>
            <w:tcBorders>
              <w:top w:val="nil"/>
              <w:left w:val="nil"/>
              <w:bottom w:val="nil"/>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 </w:t>
            </w:r>
          </w:p>
        </w:tc>
        <w:tc>
          <w:tcPr>
            <w:tcW w:type="dxa" w:w="1064"/>
            <w:tcBorders>
              <w:top w:val="nil"/>
              <w:left w:val="nil"/>
              <w:bottom w:val="nil"/>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 </w:t>
            </w:r>
          </w:p>
        </w:tc>
        <w:tc>
          <w:tcPr>
            <w:tcW w:type="dxa" w:w="1064"/>
            <w:tcBorders>
              <w:top w:val="nil"/>
              <w:left w:val="nil"/>
              <w:bottom w:val="nil"/>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 </w:t>
            </w:r>
          </w:p>
        </w:tc>
        <w:tc>
          <w:tcPr>
            <w:tcW w:type="dxa" w:w="1064"/>
            <w:tcBorders>
              <w:top w:val="nil"/>
              <w:left w:val="nil"/>
              <w:bottom w:val="nil"/>
              <w:right w:space="0" w:sz="6" w:color="auto" w:val="doub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 </w:t>
            </w:r>
          </w:p>
        </w:tc>
      </w:tr>
      <w:tr w:rsidTr="00AB2967" w:rsidR="00BD0FBD" w:rsidRPr="00BD0FBD">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 </w:t>
            </w:r>
          </w:p>
        </w:tc>
        <w:tc>
          <w:tcPr>
            <w:tcW w:type="dxa" w:w="4095"/>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SREDSTVA (B.I.+B.II.+B.III.+B.IV.)</w:t>
            </w:r>
          </w:p>
        </w:tc>
        <w:tc>
          <w:tcPr>
            <w:tcW w:type="dxa" w:w="1017"/>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right"/>
              <w:rPr>
                <w:rFonts w:cs="Arial" w:hAnsi="Arial" w:ascii="Arial"/>
                <w:b/>
                <w:bCs/>
                <w:sz w:val="18"/>
                <w:szCs w:val="18"/>
                <w:lang w:val="hr-HR"/>
              </w:rPr>
            </w:pPr>
            <w:r w:rsidRPr="00BD0FBD">
              <w:rPr>
                <w:rFonts w:cs="Arial" w:hAnsi="Arial" w:ascii="Arial"/>
                <w:b/>
                <w:bCs/>
                <w:sz w:val="18"/>
                <w:szCs w:val="18"/>
                <w:lang w:val="hr-HR"/>
              </w:rPr>
              <w:t>0</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right"/>
              <w:rPr>
                <w:rFonts w:cs="Arial" w:hAnsi="Arial" w:ascii="Arial"/>
                <w:b/>
                <w:bCs/>
                <w:sz w:val="18"/>
                <w:szCs w:val="18"/>
                <w:lang w:val="hr-HR"/>
              </w:rPr>
            </w:pPr>
            <w:r w:rsidRPr="00BD0FBD">
              <w:rPr>
                <w:rFonts w:cs="Arial" w:hAnsi="Arial" w:ascii="Arial"/>
                <w:b/>
                <w:bCs/>
                <w:sz w:val="18"/>
                <w:szCs w:val="18"/>
                <w:lang w:val="hr-HR"/>
              </w:rPr>
              <w:t>0</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right"/>
              <w:rPr>
                <w:rFonts w:cs="Arial" w:hAnsi="Arial" w:ascii="Arial"/>
                <w:b/>
                <w:bCs/>
                <w:sz w:val="18"/>
                <w:szCs w:val="18"/>
                <w:lang w:val="hr-HR"/>
              </w:rPr>
            </w:pPr>
            <w:r w:rsidRPr="00BD0FBD">
              <w:rPr>
                <w:rFonts w:cs="Arial" w:hAnsi="Arial" w:ascii="Arial"/>
                <w:b/>
                <w:bCs/>
                <w:sz w:val="18"/>
                <w:szCs w:val="18"/>
                <w:lang w:val="hr-HR"/>
              </w:rPr>
              <w:t>0</w:t>
            </w:r>
          </w:p>
        </w:tc>
        <w:tc>
          <w:tcPr>
            <w:tcW w:type="dxa" w:w="1064"/>
            <w:tcBorders>
              <w:top w:val="nil"/>
              <w:left w:val="nil"/>
              <w:bottom w:space="0" w:sz="4" w:color="auto" w:val="single"/>
              <w:right w:space="0" w:sz="6" w:color="auto" w:val="double"/>
            </w:tcBorders>
            <w:shd w:fill="auto" w:color="auto" w:val="clear"/>
            <w:noWrap/>
            <w:vAlign w:val="bottom"/>
            <w:hideMark/>
          </w:tcPr>
          <w:p w:rsidRDefault="00BD0FBD" w:rsidP="00BD0FBD" w:rsidR="00BD0FBD" w:rsidRPr="00BD0FBD">
            <w:pPr>
              <w:jc w:val="right"/>
              <w:rPr>
                <w:rFonts w:cs="Arial" w:hAnsi="Arial" w:ascii="Arial"/>
                <w:b/>
                <w:bCs/>
                <w:sz w:val="18"/>
                <w:szCs w:val="18"/>
                <w:lang w:val="hr-HR"/>
              </w:rPr>
            </w:pPr>
            <w:r w:rsidRPr="00BD0FBD">
              <w:rPr>
                <w:rFonts w:cs="Arial" w:hAnsi="Arial" w:ascii="Arial"/>
                <w:b/>
                <w:bCs/>
                <w:sz w:val="18"/>
                <w:szCs w:val="18"/>
                <w:lang w:val="hr-HR"/>
              </w:rPr>
              <w:t>0</w:t>
            </w:r>
          </w:p>
        </w:tc>
      </w:tr>
      <w:tr w:rsidTr="00AB2967" w:rsidR="00BD0FBD" w:rsidRPr="00BD0FBD">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B.I.</w:t>
            </w:r>
          </w:p>
        </w:tc>
        <w:tc>
          <w:tcPr>
            <w:tcW w:type="dxa" w:w="4095"/>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Nematerijalna imovina</w:t>
            </w:r>
          </w:p>
        </w:tc>
        <w:tc>
          <w:tcPr>
            <w:tcW w:type="dxa" w:w="1017"/>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 </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 </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 </w:t>
            </w:r>
          </w:p>
        </w:tc>
        <w:tc>
          <w:tcPr>
            <w:tcW w:type="dxa" w:w="1064"/>
            <w:tcBorders>
              <w:top w:val="nil"/>
              <w:left w:val="nil"/>
              <w:bottom w:space="0" w:sz="4" w:color="auto" w:val="single"/>
              <w:right w:space="0" w:sz="6" w:color="auto" w:val="doub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 </w:t>
            </w:r>
          </w:p>
        </w:tc>
      </w:tr>
      <w:tr w:rsidTr="00AB2967" w:rsidR="00BD0FBD" w:rsidRPr="00BD0FBD">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B.II.</w:t>
            </w:r>
          </w:p>
        </w:tc>
        <w:tc>
          <w:tcPr>
            <w:tcW w:type="dxa" w:w="4095"/>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Materijalna imovina</w:t>
            </w:r>
          </w:p>
        </w:tc>
        <w:tc>
          <w:tcPr>
            <w:tcW w:type="dxa" w:w="1017"/>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right"/>
              <w:rPr>
                <w:rFonts w:cs="Arial" w:hAnsi="Arial" w:ascii="Arial"/>
                <w:sz w:val="18"/>
                <w:szCs w:val="18"/>
                <w:lang w:val="hr-HR"/>
              </w:rPr>
            </w:pPr>
            <w:r w:rsidRPr="00BD0FBD">
              <w:rPr>
                <w:rFonts w:cs="Arial" w:hAnsi="Arial" w:ascii="Arial"/>
                <w:sz w:val="18"/>
                <w:szCs w:val="18"/>
                <w:lang w:val="hr-HR"/>
              </w:rPr>
              <w:t>0</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right"/>
              <w:rPr>
                <w:rFonts w:cs="Arial" w:hAnsi="Arial" w:ascii="Arial"/>
                <w:sz w:val="18"/>
                <w:szCs w:val="18"/>
                <w:lang w:val="hr-HR"/>
              </w:rPr>
            </w:pPr>
            <w:r w:rsidRPr="00BD0FBD">
              <w:rPr>
                <w:rFonts w:cs="Arial" w:hAnsi="Arial" w:ascii="Arial"/>
                <w:sz w:val="18"/>
                <w:szCs w:val="18"/>
                <w:lang w:val="hr-HR"/>
              </w:rPr>
              <w:t>0</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right"/>
              <w:rPr>
                <w:rFonts w:cs="Arial" w:hAnsi="Arial" w:ascii="Arial"/>
                <w:sz w:val="18"/>
                <w:szCs w:val="18"/>
                <w:lang w:val="hr-HR"/>
              </w:rPr>
            </w:pPr>
            <w:r w:rsidRPr="00BD0FBD">
              <w:rPr>
                <w:rFonts w:cs="Arial" w:hAnsi="Arial" w:ascii="Arial"/>
                <w:sz w:val="18"/>
                <w:szCs w:val="18"/>
                <w:lang w:val="hr-HR"/>
              </w:rPr>
              <w:t>0</w:t>
            </w:r>
          </w:p>
        </w:tc>
        <w:tc>
          <w:tcPr>
            <w:tcW w:type="dxa" w:w="1064"/>
            <w:tcBorders>
              <w:top w:val="nil"/>
              <w:left w:val="nil"/>
              <w:bottom w:space="0" w:sz="4" w:color="auto" w:val="single"/>
              <w:right w:space="0" w:sz="6" w:color="auto" w:val="double"/>
            </w:tcBorders>
            <w:shd w:fill="auto" w:color="auto" w:val="clear"/>
            <w:noWrap/>
            <w:vAlign w:val="bottom"/>
            <w:hideMark/>
          </w:tcPr>
          <w:p w:rsidRDefault="00BD0FBD" w:rsidP="00BD0FBD" w:rsidR="00BD0FBD" w:rsidRPr="00BD0FBD">
            <w:pPr>
              <w:jc w:val="right"/>
              <w:rPr>
                <w:rFonts w:cs="Arial" w:hAnsi="Arial" w:ascii="Arial"/>
                <w:sz w:val="18"/>
                <w:szCs w:val="18"/>
                <w:lang w:val="hr-HR"/>
              </w:rPr>
            </w:pPr>
            <w:r w:rsidRPr="00BD0FBD">
              <w:rPr>
                <w:rFonts w:cs="Arial" w:hAnsi="Arial" w:ascii="Arial"/>
                <w:sz w:val="18"/>
                <w:szCs w:val="18"/>
                <w:lang w:val="hr-HR"/>
              </w:rPr>
              <w:t>0</w:t>
            </w:r>
          </w:p>
        </w:tc>
      </w:tr>
      <w:tr w:rsidTr="00AB2967" w:rsidR="00BD0FBD" w:rsidRPr="00BD0FBD">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B.III.</w:t>
            </w:r>
          </w:p>
        </w:tc>
        <w:tc>
          <w:tcPr>
            <w:tcW w:type="dxa" w:w="4095"/>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Financijska imovina</w:t>
            </w:r>
          </w:p>
        </w:tc>
        <w:tc>
          <w:tcPr>
            <w:tcW w:type="dxa" w:w="1017"/>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 </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 </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 </w:t>
            </w:r>
          </w:p>
        </w:tc>
        <w:tc>
          <w:tcPr>
            <w:tcW w:type="dxa" w:w="1064"/>
            <w:tcBorders>
              <w:top w:val="nil"/>
              <w:left w:val="nil"/>
              <w:bottom w:space="0" w:sz="4" w:color="auto" w:val="single"/>
              <w:right w:space="0" w:sz="6" w:color="auto" w:val="doub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 </w:t>
            </w:r>
          </w:p>
        </w:tc>
      </w:tr>
      <w:tr w:rsidTr="00AB2967" w:rsidR="00BD0FBD" w:rsidRPr="00BD0FBD">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B.IV.</w:t>
            </w:r>
          </w:p>
        </w:tc>
        <w:tc>
          <w:tcPr>
            <w:tcW w:type="dxa" w:w="4095"/>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Potraživanja</w:t>
            </w:r>
          </w:p>
        </w:tc>
        <w:tc>
          <w:tcPr>
            <w:tcW w:type="dxa" w:w="1017"/>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right"/>
              <w:rPr>
                <w:rFonts w:cs="Arial" w:hAnsi="Arial" w:ascii="Arial"/>
                <w:sz w:val="18"/>
                <w:szCs w:val="18"/>
                <w:lang w:val="hr-HR"/>
              </w:rPr>
            </w:pPr>
            <w:r w:rsidRPr="00BD0FBD">
              <w:rPr>
                <w:rFonts w:cs="Arial" w:hAnsi="Arial" w:ascii="Arial"/>
                <w:sz w:val="18"/>
                <w:szCs w:val="18"/>
                <w:lang w:val="hr-HR"/>
              </w:rPr>
              <w:t>0</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right"/>
              <w:rPr>
                <w:rFonts w:cs="Arial" w:hAnsi="Arial" w:ascii="Arial"/>
                <w:sz w:val="18"/>
                <w:szCs w:val="18"/>
                <w:lang w:val="hr-HR"/>
              </w:rPr>
            </w:pPr>
            <w:r w:rsidRPr="00BD0FBD">
              <w:rPr>
                <w:rFonts w:cs="Arial" w:hAnsi="Arial" w:ascii="Arial"/>
                <w:sz w:val="18"/>
                <w:szCs w:val="18"/>
                <w:lang w:val="hr-HR"/>
              </w:rPr>
              <w:t>0</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right"/>
              <w:rPr>
                <w:rFonts w:cs="Arial" w:hAnsi="Arial" w:ascii="Arial"/>
                <w:sz w:val="18"/>
                <w:szCs w:val="18"/>
                <w:lang w:val="hr-HR"/>
              </w:rPr>
            </w:pPr>
            <w:r w:rsidRPr="00BD0FBD">
              <w:rPr>
                <w:rFonts w:cs="Arial" w:hAnsi="Arial" w:ascii="Arial"/>
                <w:sz w:val="18"/>
                <w:szCs w:val="18"/>
                <w:lang w:val="hr-HR"/>
              </w:rPr>
              <w:t>0</w:t>
            </w:r>
          </w:p>
        </w:tc>
        <w:tc>
          <w:tcPr>
            <w:tcW w:type="dxa" w:w="1064"/>
            <w:tcBorders>
              <w:top w:val="nil"/>
              <w:left w:val="nil"/>
              <w:bottom w:space="0" w:sz="4" w:color="auto" w:val="single"/>
              <w:right w:space="0" w:sz="6" w:color="auto" w:val="double"/>
            </w:tcBorders>
            <w:shd w:fill="auto" w:color="auto" w:val="clear"/>
            <w:noWrap/>
            <w:vAlign w:val="bottom"/>
            <w:hideMark/>
          </w:tcPr>
          <w:p w:rsidRDefault="00BD0FBD" w:rsidP="00BD0FBD" w:rsidR="00BD0FBD" w:rsidRPr="00BD0FBD">
            <w:pPr>
              <w:jc w:val="right"/>
              <w:rPr>
                <w:rFonts w:cs="Arial" w:hAnsi="Arial" w:ascii="Arial"/>
                <w:sz w:val="18"/>
                <w:szCs w:val="18"/>
                <w:lang w:val="hr-HR"/>
              </w:rPr>
            </w:pPr>
            <w:r w:rsidRPr="00BD0FBD">
              <w:rPr>
                <w:rFonts w:cs="Arial" w:hAnsi="Arial" w:ascii="Arial"/>
                <w:sz w:val="18"/>
                <w:szCs w:val="18"/>
                <w:lang w:val="hr-HR"/>
              </w:rPr>
              <w:t>0</w:t>
            </w:r>
          </w:p>
        </w:tc>
      </w:tr>
      <w:tr w:rsidTr="00AB2967" w:rsidR="00BD0FBD" w:rsidRPr="00BD0FBD">
        <w:trPr>
          <w:trHeight w:val="255"/>
        </w:trPr>
        <w:tc>
          <w:tcPr>
            <w:tcW w:type="dxa" w:w="617"/>
            <w:tcBorders>
              <w:top w:val="nil"/>
              <w:left w:space="0" w:sz="6" w:color="auto" w:val="double"/>
              <w:bottom w:val="nil"/>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C</w:t>
            </w:r>
          </w:p>
        </w:tc>
        <w:tc>
          <w:tcPr>
            <w:tcW w:type="dxa" w:w="4095"/>
            <w:tcBorders>
              <w:top w:val="nil"/>
              <w:left w:val="nil"/>
              <w:bottom w:val="nil"/>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KRATKOTRAJNA IMOVINA(C.I.-C.IV.)</w:t>
            </w:r>
          </w:p>
        </w:tc>
        <w:tc>
          <w:tcPr>
            <w:tcW w:type="dxa" w:w="1017"/>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right"/>
              <w:rPr>
                <w:rFonts w:cs="Arial" w:hAnsi="Arial" w:ascii="Arial"/>
                <w:b/>
                <w:bCs/>
                <w:sz w:val="18"/>
                <w:szCs w:val="18"/>
                <w:lang w:val="hr-HR"/>
              </w:rPr>
            </w:pPr>
            <w:r w:rsidRPr="00BD0FBD">
              <w:rPr>
                <w:rFonts w:cs="Arial" w:hAnsi="Arial" w:ascii="Arial"/>
                <w:b/>
                <w:bCs/>
                <w:sz w:val="18"/>
                <w:szCs w:val="18"/>
                <w:lang w:val="hr-HR"/>
              </w:rPr>
              <w:t>5.091.690</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right"/>
              <w:rPr>
                <w:rFonts w:cs="Arial" w:hAnsi="Arial" w:ascii="Arial"/>
                <w:b/>
                <w:bCs/>
                <w:sz w:val="18"/>
                <w:szCs w:val="18"/>
                <w:lang w:val="hr-HR"/>
              </w:rPr>
            </w:pPr>
            <w:r w:rsidRPr="00BD0FBD">
              <w:rPr>
                <w:rFonts w:cs="Arial" w:hAnsi="Arial" w:ascii="Arial"/>
                <w:b/>
                <w:bCs/>
                <w:sz w:val="18"/>
                <w:szCs w:val="18"/>
                <w:lang w:val="hr-HR"/>
              </w:rPr>
              <w:t>5.091.690</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right"/>
              <w:rPr>
                <w:rFonts w:cs="Arial" w:hAnsi="Arial" w:ascii="Arial"/>
                <w:b/>
                <w:bCs/>
                <w:sz w:val="18"/>
                <w:szCs w:val="18"/>
                <w:lang w:val="hr-HR"/>
              </w:rPr>
            </w:pPr>
            <w:r w:rsidRPr="00BD0FBD">
              <w:rPr>
                <w:rFonts w:cs="Arial" w:hAnsi="Arial" w:ascii="Arial"/>
                <w:b/>
                <w:bCs/>
                <w:sz w:val="18"/>
                <w:szCs w:val="18"/>
                <w:lang w:val="hr-HR"/>
              </w:rPr>
              <w:t>0</w:t>
            </w:r>
          </w:p>
        </w:tc>
        <w:tc>
          <w:tcPr>
            <w:tcW w:type="dxa" w:w="1064"/>
            <w:tcBorders>
              <w:top w:val="nil"/>
              <w:left w:val="nil"/>
              <w:bottom w:space="0" w:sz="4" w:color="auto" w:val="single"/>
              <w:right w:space="0" w:sz="6" w:color="auto" w:val="double"/>
            </w:tcBorders>
            <w:shd w:fill="auto" w:color="auto" w:val="clear"/>
            <w:noWrap/>
            <w:vAlign w:val="bottom"/>
            <w:hideMark/>
          </w:tcPr>
          <w:p w:rsidRDefault="00E946A2" w:rsidP="00BD0FBD" w:rsidR="00BD0FBD" w:rsidRPr="00BD0FBD">
            <w:pPr>
              <w:jc w:val="right"/>
              <w:rPr>
                <w:rFonts w:cs="Arial" w:hAnsi="Arial" w:ascii="Arial"/>
                <w:b/>
                <w:bCs/>
                <w:sz w:val="18"/>
                <w:szCs w:val="18"/>
                <w:lang w:val="hr-HR"/>
              </w:rPr>
            </w:pPr>
            <w:r>
              <w:rPr>
                <w:rFonts w:cs="Arial" w:hAnsi="Arial" w:ascii="Arial"/>
                <w:b/>
                <w:bCs/>
                <w:sz w:val="18"/>
                <w:szCs w:val="18"/>
                <w:lang w:val="hr-HR"/>
              </w:rPr>
              <w:t>5.091.690</w:t>
            </w:r>
          </w:p>
        </w:tc>
      </w:tr>
      <w:tr w:rsidTr="00AB2967" w:rsidR="00BD0FBD" w:rsidRPr="00BD0FBD">
        <w:trPr>
          <w:trHeight w:val="255"/>
        </w:trPr>
        <w:tc>
          <w:tcPr>
            <w:tcW w:type="dxa" w:w="617"/>
            <w:tcBorders>
              <w:top w:space="0" w:sz="4" w:color="auto" w:val="single"/>
              <w:left w:space="0" w:sz="6" w:color="auto" w:val="double"/>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C.I.</w:t>
            </w:r>
          </w:p>
        </w:tc>
        <w:tc>
          <w:tcPr>
            <w:tcW w:type="dxa" w:w="4095"/>
            <w:tcBorders>
              <w:top w:space="0" w:sz="4" w:color="auto" w:val="single"/>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Zalihe</w:t>
            </w:r>
          </w:p>
        </w:tc>
        <w:tc>
          <w:tcPr>
            <w:tcW w:type="dxa" w:w="1017"/>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 </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 </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 </w:t>
            </w:r>
          </w:p>
        </w:tc>
        <w:tc>
          <w:tcPr>
            <w:tcW w:type="dxa" w:w="1064"/>
            <w:tcBorders>
              <w:top w:val="nil"/>
              <w:left w:val="nil"/>
              <w:bottom w:space="0" w:sz="4" w:color="auto" w:val="single"/>
              <w:right w:space="0" w:sz="6" w:color="auto" w:val="doub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 </w:t>
            </w:r>
          </w:p>
        </w:tc>
      </w:tr>
      <w:tr w:rsidTr="00AB2967" w:rsidR="00BD0FBD" w:rsidRPr="00BD0FBD">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C.II.</w:t>
            </w:r>
          </w:p>
        </w:tc>
        <w:tc>
          <w:tcPr>
            <w:tcW w:type="dxa" w:w="4095"/>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Potraživanja</w:t>
            </w:r>
          </w:p>
        </w:tc>
        <w:tc>
          <w:tcPr>
            <w:tcW w:type="dxa" w:w="1017"/>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right"/>
              <w:rPr>
                <w:rFonts w:cs="Arial" w:hAnsi="Arial" w:ascii="Arial"/>
                <w:sz w:val="18"/>
                <w:szCs w:val="18"/>
                <w:lang w:val="hr-HR"/>
              </w:rPr>
            </w:pPr>
            <w:r w:rsidRPr="00BD0FBD">
              <w:rPr>
                <w:rFonts w:cs="Arial" w:hAnsi="Arial" w:ascii="Arial"/>
                <w:sz w:val="18"/>
                <w:szCs w:val="18"/>
                <w:lang w:val="hr-HR"/>
              </w:rPr>
              <w:t>2.460.779</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right"/>
              <w:rPr>
                <w:rFonts w:cs="Arial" w:hAnsi="Arial" w:ascii="Arial"/>
                <w:sz w:val="18"/>
                <w:szCs w:val="18"/>
                <w:lang w:val="hr-HR"/>
              </w:rPr>
            </w:pPr>
            <w:r w:rsidRPr="00BD0FBD">
              <w:rPr>
                <w:rFonts w:cs="Arial" w:hAnsi="Arial" w:ascii="Arial"/>
                <w:sz w:val="18"/>
                <w:szCs w:val="18"/>
                <w:lang w:val="hr-HR"/>
              </w:rPr>
              <w:t>2.460.779</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right"/>
              <w:rPr>
                <w:rFonts w:cs="Arial" w:hAnsi="Arial" w:ascii="Arial"/>
                <w:sz w:val="18"/>
                <w:szCs w:val="18"/>
                <w:lang w:val="hr-HR"/>
              </w:rPr>
            </w:pPr>
            <w:r w:rsidRPr="00BD0FBD">
              <w:rPr>
                <w:rFonts w:cs="Arial" w:hAnsi="Arial" w:ascii="Arial"/>
                <w:sz w:val="18"/>
                <w:szCs w:val="18"/>
                <w:lang w:val="hr-HR"/>
              </w:rPr>
              <w:t>0</w:t>
            </w:r>
          </w:p>
        </w:tc>
        <w:tc>
          <w:tcPr>
            <w:tcW w:type="dxa" w:w="1064"/>
            <w:tcBorders>
              <w:top w:val="nil"/>
              <w:left w:val="nil"/>
              <w:bottom w:space="0" w:sz="4" w:color="auto" w:val="single"/>
              <w:right w:space="0" w:sz="6" w:color="auto" w:val="double"/>
            </w:tcBorders>
            <w:shd w:fill="auto" w:color="auto" w:val="clear"/>
            <w:noWrap/>
            <w:vAlign w:val="bottom"/>
            <w:hideMark/>
          </w:tcPr>
          <w:p w:rsidRDefault="00BD0FBD" w:rsidP="00BD0FBD" w:rsidR="00BD0FBD" w:rsidRPr="00BD0FBD">
            <w:pPr>
              <w:jc w:val="right"/>
              <w:rPr>
                <w:rFonts w:cs="Arial" w:hAnsi="Arial" w:ascii="Arial"/>
                <w:sz w:val="18"/>
                <w:szCs w:val="18"/>
                <w:lang w:val="hr-HR"/>
              </w:rPr>
            </w:pPr>
            <w:r w:rsidRPr="00BD0FBD">
              <w:rPr>
                <w:rFonts w:cs="Arial" w:hAnsi="Arial" w:ascii="Arial"/>
                <w:sz w:val="18"/>
                <w:szCs w:val="18"/>
                <w:lang w:val="hr-HR"/>
              </w:rPr>
              <w:t>2.460.779</w:t>
            </w:r>
          </w:p>
        </w:tc>
      </w:tr>
      <w:tr w:rsidTr="00AB2967" w:rsidR="00BD0FBD" w:rsidRPr="00BD0FBD">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C.III.</w:t>
            </w:r>
          </w:p>
        </w:tc>
        <w:tc>
          <w:tcPr>
            <w:tcW w:type="dxa" w:w="4095"/>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Financijska imovina</w:t>
            </w:r>
          </w:p>
        </w:tc>
        <w:tc>
          <w:tcPr>
            <w:tcW w:type="dxa" w:w="1017"/>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right"/>
              <w:rPr>
                <w:rFonts w:cs="Arial" w:hAnsi="Arial" w:ascii="Arial"/>
                <w:sz w:val="18"/>
                <w:szCs w:val="18"/>
                <w:lang w:val="hr-HR"/>
              </w:rPr>
            </w:pPr>
            <w:r w:rsidRPr="00BD0FBD">
              <w:rPr>
                <w:rFonts w:cs="Arial" w:hAnsi="Arial" w:ascii="Arial"/>
                <w:sz w:val="18"/>
                <w:szCs w:val="18"/>
                <w:lang w:val="hr-HR"/>
              </w:rPr>
              <w:t>2.621.794</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right"/>
              <w:rPr>
                <w:rFonts w:cs="Arial" w:hAnsi="Arial" w:ascii="Arial"/>
                <w:sz w:val="18"/>
                <w:szCs w:val="18"/>
                <w:lang w:val="hr-HR"/>
              </w:rPr>
            </w:pPr>
            <w:r w:rsidRPr="00BD0FBD">
              <w:rPr>
                <w:rFonts w:cs="Arial" w:hAnsi="Arial" w:ascii="Arial"/>
                <w:sz w:val="18"/>
                <w:szCs w:val="18"/>
                <w:lang w:val="hr-HR"/>
              </w:rPr>
              <w:t>2.621.794</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 </w:t>
            </w:r>
          </w:p>
        </w:tc>
        <w:tc>
          <w:tcPr>
            <w:tcW w:type="dxa" w:w="1064"/>
            <w:tcBorders>
              <w:top w:val="nil"/>
              <w:left w:val="nil"/>
              <w:bottom w:space="0" w:sz="4" w:color="auto" w:val="single"/>
              <w:right w:space="0" w:sz="6" w:color="auto" w:val="double"/>
            </w:tcBorders>
            <w:shd w:fill="auto" w:color="auto" w:val="clear"/>
            <w:noWrap/>
            <w:vAlign w:val="bottom"/>
            <w:hideMark/>
          </w:tcPr>
          <w:p w:rsidRDefault="00BD0FBD" w:rsidP="00BD0FBD" w:rsidR="00BD0FBD" w:rsidRPr="00BD0FBD">
            <w:pPr>
              <w:jc w:val="right"/>
              <w:rPr>
                <w:rFonts w:cs="Arial" w:hAnsi="Arial" w:ascii="Arial"/>
                <w:sz w:val="18"/>
                <w:szCs w:val="18"/>
                <w:lang w:val="hr-HR"/>
              </w:rPr>
            </w:pPr>
            <w:r w:rsidRPr="00BD0FBD">
              <w:rPr>
                <w:rFonts w:cs="Arial" w:hAnsi="Arial" w:ascii="Arial"/>
                <w:sz w:val="18"/>
                <w:szCs w:val="18"/>
                <w:lang w:val="hr-HR"/>
              </w:rPr>
              <w:t>2.621.794</w:t>
            </w:r>
          </w:p>
        </w:tc>
      </w:tr>
      <w:tr w:rsidTr="00AB2967" w:rsidR="00BD0FBD" w:rsidRPr="00BD0FBD">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C.IV.</w:t>
            </w:r>
          </w:p>
        </w:tc>
        <w:tc>
          <w:tcPr>
            <w:tcW w:type="dxa" w:w="4095"/>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Novac u banci i blagajni</w:t>
            </w:r>
          </w:p>
        </w:tc>
        <w:tc>
          <w:tcPr>
            <w:tcW w:type="dxa" w:w="1017"/>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right"/>
              <w:rPr>
                <w:rFonts w:cs="Arial" w:hAnsi="Arial" w:ascii="Arial"/>
                <w:sz w:val="18"/>
                <w:szCs w:val="18"/>
                <w:lang w:val="hr-HR"/>
              </w:rPr>
            </w:pPr>
            <w:r w:rsidRPr="00BD0FBD">
              <w:rPr>
                <w:rFonts w:cs="Arial" w:hAnsi="Arial" w:ascii="Arial"/>
                <w:sz w:val="18"/>
                <w:szCs w:val="18"/>
                <w:lang w:val="hr-HR"/>
              </w:rPr>
              <w:t>9.117</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right"/>
              <w:rPr>
                <w:rFonts w:cs="Arial" w:hAnsi="Arial" w:ascii="Arial"/>
                <w:sz w:val="18"/>
                <w:szCs w:val="18"/>
                <w:lang w:val="hr-HR"/>
              </w:rPr>
            </w:pPr>
            <w:r w:rsidRPr="00BD0FBD">
              <w:rPr>
                <w:rFonts w:cs="Arial" w:hAnsi="Arial" w:ascii="Arial"/>
                <w:sz w:val="18"/>
                <w:szCs w:val="18"/>
                <w:lang w:val="hr-HR"/>
              </w:rPr>
              <w:t>9.117</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 </w:t>
            </w:r>
          </w:p>
        </w:tc>
        <w:tc>
          <w:tcPr>
            <w:tcW w:type="dxa" w:w="1064"/>
            <w:tcBorders>
              <w:top w:val="nil"/>
              <w:left w:val="nil"/>
              <w:bottom w:space="0" w:sz="4" w:color="auto" w:val="single"/>
              <w:right w:space="0" w:sz="6" w:color="auto" w:val="double"/>
            </w:tcBorders>
            <w:shd w:fill="auto" w:color="auto" w:val="clear"/>
            <w:noWrap/>
            <w:vAlign w:val="bottom"/>
            <w:hideMark/>
          </w:tcPr>
          <w:p w:rsidRDefault="00BD0FBD" w:rsidP="00BD0FBD" w:rsidR="00BD0FBD" w:rsidRPr="00BD0FBD">
            <w:pPr>
              <w:jc w:val="right"/>
              <w:rPr>
                <w:rFonts w:cs="Arial" w:hAnsi="Arial" w:ascii="Arial"/>
                <w:sz w:val="18"/>
                <w:szCs w:val="18"/>
                <w:lang w:val="hr-HR"/>
              </w:rPr>
            </w:pPr>
            <w:r w:rsidRPr="00BD0FBD">
              <w:rPr>
                <w:rFonts w:cs="Arial" w:hAnsi="Arial" w:ascii="Arial"/>
                <w:sz w:val="18"/>
                <w:szCs w:val="18"/>
                <w:lang w:val="hr-HR"/>
              </w:rPr>
              <w:t>9.117</w:t>
            </w:r>
          </w:p>
        </w:tc>
      </w:tr>
      <w:tr w:rsidTr="00AB2967" w:rsidR="00BD0FBD" w:rsidRPr="00BD0FBD">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D.</w:t>
            </w:r>
          </w:p>
        </w:tc>
        <w:tc>
          <w:tcPr>
            <w:tcW w:type="dxa" w:w="4095"/>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PLAČENI TROŠKOVI BUDUČEG RAZD.</w:t>
            </w:r>
          </w:p>
        </w:tc>
        <w:tc>
          <w:tcPr>
            <w:tcW w:type="dxa" w:w="1017"/>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right"/>
              <w:rPr>
                <w:rFonts w:cs="Arial" w:hAnsi="Arial" w:ascii="Arial"/>
                <w:b/>
                <w:bCs/>
                <w:sz w:val="18"/>
                <w:szCs w:val="18"/>
                <w:lang w:val="hr-HR"/>
              </w:rPr>
            </w:pP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 </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 </w:t>
            </w:r>
          </w:p>
        </w:tc>
        <w:tc>
          <w:tcPr>
            <w:tcW w:type="dxa" w:w="1064"/>
            <w:tcBorders>
              <w:top w:val="nil"/>
              <w:left w:val="nil"/>
              <w:bottom w:space="0" w:sz="4" w:color="auto" w:val="single"/>
              <w:right w:space="0" w:sz="6" w:color="auto" w:val="doub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 </w:t>
            </w:r>
          </w:p>
        </w:tc>
      </w:tr>
      <w:tr w:rsidTr="00AB2967" w:rsidR="00BD0FBD" w:rsidRPr="00BD0FBD">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F.</w:t>
            </w:r>
          </w:p>
        </w:tc>
        <w:tc>
          <w:tcPr>
            <w:tcW w:type="dxa" w:w="4095"/>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UKUPNA AKTIVA (A+B+C+D)</w:t>
            </w:r>
          </w:p>
        </w:tc>
        <w:tc>
          <w:tcPr>
            <w:tcW w:type="dxa" w:w="1017"/>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right"/>
              <w:rPr>
                <w:rFonts w:cs="Arial" w:hAnsi="Arial" w:ascii="Arial"/>
                <w:b/>
                <w:bCs/>
                <w:sz w:val="18"/>
                <w:szCs w:val="18"/>
                <w:lang w:val="hr-HR"/>
              </w:rPr>
            </w:pPr>
            <w:r w:rsidRPr="00BD0FBD">
              <w:rPr>
                <w:rFonts w:cs="Arial" w:hAnsi="Arial" w:ascii="Arial"/>
                <w:b/>
                <w:bCs/>
                <w:sz w:val="18"/>
                <w:szCs w:val="18"/>
                <w:lang w:val="hr-HR"/>
              </w:rPr>
              <w:t>5.091.690</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right"/>
              <w:rPr>
                <w:rFonts w:cs="Arial" w:hAnsi="Arial" w:ascii="Arial"/>
                <w:b/>
                <w:bCs/>
                <w:sz w:val="18"/>
                <w:szCs w:val="18"/>
                <w:lang w:val="hr-HR"/>
              </w:rPr>
            </w:pPr>
            <w:r w:rsidRPr="00BD0FBD">
              <w:rPr>
                <w:rFonts w:cs="Arial" w:hAnsi="Arial" w:ascii="Arial"/>
                <w:b/>
                <w:bCs/>
                <w:sz w:val="18"/>
                <w:szCs w:val="18"/>
                <w:lang w:val="hr-HR"/>
              </w:rPr>
              <w:t>5.091.690</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right"/>
              <w:rPr>
                <w:rFonts w:cs="Arial" w:hAnsi="Arial" w:ascii="Arial"/>
                <w:b/>
                <w:bCs/>
                <w:sz w:val="18"/>
                <w:szCs w:val="18"/>
                <w:lang w:val="hr-HR"/>
              </w:rPr>
            </w:pPr>
            <w:r w:rsidRPr="00BD0FBD">
              <w:rPr>
                <w:rFonts w:cs="Arial" w:hAnsi="Arial" w:ascii="Arial"/>
                <w:b/>
                <w:bCs/>
                <w:sz w:val="18"/>
                <w:szCs w:val="18"/>
                <w:lang w:val="hr-HR"/>
              </w:rPr>
              <w:t>0</w:t>
            </w:r>
          </w:p>
        </w:tc>
        <w:tc>
          <w:tcPr>
            <w:tcW w:type="dxa" w:w="1064"/>
            <w:tcBorders>
              <w:top w:val="nil"/>
              <w:left w:val="nil"/>
              <w:bottom w:space="0" w:sz="4" w:color="auto" w:val="single"/>
              <w:right w:space="0" w:sz="6" w:color="auto" w:val="double"/>
            </w:tcBorders>
            <w:shd w:fill="auto" w:color="auto" w:val="clear"/>
            <w:noWrap/>
            <w:vAlign w:val="bottom"/>
            <w:hideMark/>
          </w:tcPr>
          <w:p w:rsidRDefault="00BD0FBD" w:rsidP="00BD0FBD" w:rsidR="00BD0FBD" w:rsidRPr="00BD0FBD">
            <w:pPr>
              <w:jc w:val="right"/>
              <w:rPr>
                <w:rFonts w:cs="Arial" w:hAnsi="Arial" w:ascii="Arial"/>
                <w:b/>
                <w:bCs/>
                <w:sz w:val="18"/>
                <w:szCs w:val="18"/>
                <w:lang w:val="hr-HR"/>
              </w:rPr>
            </w:pPr>
            <w:r w:rsidRPr="00BD0FBD">
              <w:rPr>
                <w:rFonts w:cs="Arial" w:hAnsi="Arial" w:ascii="Arial"/>
                <w:b/>
                <w:bCs/>
                <w:sz w:val="18"/>
                <w:szCs w:val="18"/>
                <w:lang w:val="hr-HR"/>
              </w:rPr>
              <w:t>0</w:t>
            </w:r>
          </w:p>
        </w:tc>
      </w:tr>
      <w:tr w:rsidTr="00AB2967" w:rsidR="00BD0FBD" w:rsidRPr="00BD0FBD">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G.</w:t>
            </w:r>
          </w:p>
        </w:tc>
        <w:tc>
          <w:tcPr>
            <w:tcW w:type="dxa" w:w="4095"/>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IZVANBILANČNI ZAPISI</w:t>
            </w:r>
          </w:p>
        </w:tc>
        <w:tc>
          <w:tcPr>
            <w:tcW w:type="dxa" w:w="1017"/>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 </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 </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 </w:t>
            </w:r>
          </w:p>
        </w:tc>
        <w:tc>
          <w:tcPr>
            <w:tcW w:type="dxa" w:w="1064"/>
            <w:tcBorders>
              <w:top w:val="nil"/>
              <w:left w:val="nil"/>
              <w:bottom w:space="0" w:sz="4" w:color="auto" w:val="single"/>
              <w:right w:space="0" w:sz="6" w:color="auto" w:val="doub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 </w:t>
            </w:r>
          </w:p>
        </w:tc>
      </w:tr>
      <w:tr w:rsidTr="00AB2967" w:rsidR="00BD0FBD" w:rsidRPr="00BD0FBD">
        <w:trPr>
          <w:trHeight w:val="255"/>
        </w:trPr>
        <w:tc>
          <w:tcPr>
            <w:tcW w:type="dxa" w:w="8921"/>
            <w:gridSpan w:val="6"/>
            <w:tcBorders>
              <w:top w:space="0" w:sz="4" w:color="auto" w:val="single"/>
              <w:left w:space="0" w:sz="6" w:color="auto" w:val="double"/>
              <w:bottom w:space="0" w:sz="4" w:color="auto" w:val="single"/>
              <w:right w:space="0" w:sz="6" w:color="000000" w:val="double"/>
            </w:tcBorders>
            <w:shd w:fill="auto" w:color="auto" w:val="clear"/>
            <w:noWrap/>
            <w:vAlign w:val="bottom"/>
            <w:hideMark/>
          </w:tcPr>
          <w:p w:rsidRDefault="00BD0FBD" w:rsidP="00BD0FBD" w:rsidR="00BD0FBD" w:rsidRPr="00BD0FBD">
            <w:pPr>
              <w:jc w:val="center"/>
              <w:rPr>
                <w:rFonts w:cs="Arial" w:hAnsi="Arial" w:ascii="Arial"/>
                <w:b/>
                <w:bCs/>
                <w:sz w:val="18"/>
                <w:szCs w:val="18"/>
                <w:lang w:val="hr-HR"/>
              </w:rPr>
            </w:pPr>
            <w:r w:rsidRPr="00BD0FBD">
              <w:rPr>
                <w:rFonts w:cs="Arial" w:hAnsi="Arial" w:ascii="Arial"/>
                <w:b/>
                <w:bCs/>
                <w:sz w:val="18"/>
                <w:szCs w:val="18"/>
                <w:lang w:val="hr-HR"/>
              </w:rPr>
              <w:t>PASIVA</w:t>
            </w:r>
          </w:p>
        </w:tc>
      </w:tr>
      <w:tr w:rsidTr="00AB2967" w:rsidR="00BD0FBD" w:rsidRPr="00BD0FBD">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A.</w:t>
            </w:r>
          </w:p>
        </w:tc>
        <w:tc>
          <w:tcPr>
            <w:tcW w:type="dxa" w:w="4095"/>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KAPITAL I REZARVE (A.I.do A.VI.)</w:t>
            </w:r>
          </w:p>
        </w:tc>
        <w:tc>
          <w:tcPr>
            <w:tcW w:type="dxa" w:w="1017"/>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right"/>
              <w:rPr>
                <w:rFonts w:cs="Arial" w:hAnsi="Arial" w:ascii="Arial"/>
                <w:b/>
                <w:bCs/>
                <w:sz w:val="18"/>
                <w:szCs w:val="18"/>
                <w:lang w:val="hr-HR"/>
              </w:rPr>
            </w:pPr>
            <w:r w:rsidRPr="00BD0FBD">
              <w:rPr>
                <w:rFonts w:cs="Arial" w:hAnsi="Arial" w:ascii="Arial"/>
                <w:b/>
                <w:bCs/>
                <w:sz w:val="18"/>
                <w:szCs w:val="18"/>
                <w:lang w:val="hr-HR"/>
              </w:rPr>
              <w:t>1.464.465</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right"/>
              <w:rPr>
                <w:rFonts w:cs="Arial" w:hAnsi="Arial" w:ascii="Arial"/>
                <w:b/>
                <w:bCs/>
                <w:sz w:val="18"/>
                <w:szCs w:val="18"/>
                <w:lang w:val="hr-HR"/>
              </w:rPr>
            </w:pPr>
            <w:r w:rsidRPr="00BD0FBD">
              <w:rPr>
                <w:rFonts w:cs="Arial" w:hAnsi="Arial" w:ascii="Arial"/>
                <w:b/>
                <w:bCs/>
                <w:sz w:val="18"/>
                <w:szCs w:val="18"/>
                <w:lang w:val="hr-HR"/>
              </w:rPr>
              <w:t>1.464.465</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right"/>
              <w:rPr>
                <w:rFonts w:cs="Arial" w:hAnsi="Arial" w:ascii="Arial"/>
                <w:b/>
                <w:bCs/>
                <w:sz w:val="18"/>
                <w:szCs w:val="18"/>
                <w:lang w:val="hr-HR"/>
              </w:rPr>
            </w:pPr>
            <w:r w:rsidRPr="00BD0FBD">
              <w:rPr>
                <w:rFonts w:cs="Arial" w:hAnsi="Arial" w:ascii="Arial"/>
                <w:b/>
                <w:bCs/>
                <w:sz w:val="18"/>
                <w:szCs w:val="18"/>
                <w:lang w:val="hr-HR"/>
              </w:rPr>
              <w:t>0</w:t>
            </w:r>
          </w:p>
        </w:tc>
        <w:tc>
          <w:tcPr>
            <w:tcW w:type="dxa" w:w="1064"/>
            <w:tcBorders>
              <w:top w:val="nil"/>
              <w:left w:val="nil"/>
              <w:bottom w:space="0" w:sz="4" w:color="auto" w:val="single"/>
              <w:right w:space="0" w:sz="6" w:color="auto" w:val="double"/>
            </w:tcBorders>
            <w:shd w:fill="auto" w:color="auto" w:val="clear"/>
            <w:noWrap/>
            <w:vAlign w:val="bottom"/>
            <w:hideMark/>
          </w:tcPr>
          <w:p w:rsidRDefault="00BD0FBD" w:rsidP="00BD0FBD" w:rsidR="00BD0FBD" w:rsidRPr="00BD0FBD">
            <w:pPr>
              <w:jc w:val="right"/>
              <w:rPr>
                <w:rFonts w:cs="Arial" w:hAnsi="Arial" w:ascii="Arial"/>
                <w:b/>
                <w:bCs/>
                <w:sz w:val="18"/>
                <w:szCs w:val="18"/>
                <w:lang w:val="hr-HR"/>
              </w:rPr>
            </w:pPr>
            <w:r w:rsidRPr="00BD0FBD">
              <w:rPr>
                <w:rFonts w:cs="Arial" w:hAnsi="Arial" w:ascii="Arial"/>
                <w:b/>
                <w:bCs/>
                <w:sz w:val="18"/>
                <w:szCs w:val="18"/>
                <w:lang w:val="hr-HR"/>
              </w:rPr>
              <w:t>0</w:t>
            </w:r>
          </w:p>
        </w:tc>
      </w:tr>
      <w:tr w:rsidTr="00AB2967" w:rsidR="00BD0FBD" w:rsidRPr="00BD0FBD">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A.I.</w:t>
            </w:r>
          </w:p>
        </w:tc>
        <w:tc>
          <w:tcPr>
            <w:tcW w:type="dxa" w:w="4095"/>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Upisani temeljni kapital</w:t>
            </w:r>
          </w:p>
        </w:tc>
        <w:tc>
          <w:tcPr>
            <w:tcW w:type="dxa" w:w="1017"/>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right"/>
              <w:rPr>
                <w:rFonts w:cs="Arial" w:hAnsi="Arial" w:ascii="Arial"/>
                <w:sz w:val="18"/>
                <w:szCs w:val="18"/>
                <w:lang w:val="hr-HR"/>
              </w:rPr>
            </w:pPr>
            <w:r w:rsidRPr="00BD0FBD">
              <w:rPr>
                <w:rFonts w:cs="Arial" w:hAnsi="Arial" w:ascii="Arial"/>
                <w:sz w:val="18"/>
                <w:szCs w:val="18"/>
                <w:lang w:val="hr-HR"/>
              </w:rPr>
              <w:t>20.000</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right"/>
              <w:rPr>
                <w:rFonts w:cs="Arial" w:hAnsi="Arial" w:ascii="Arial"/>
                <w:sz w:val="18"/>
                <w:szCs w:val="18"/>
                <w:lang w:val="hr-HR"/>
              </w:rPr>
            </w:pPr>
            <w:r w:rsidRPr="00BD0FBD">
              <w:rPr>
                <w:rFonts w:cs="Arial" w:hAnsi="Arial" w:ascii="Arial"/>
                <w:sz w:val="18"/>
                <w:szCs w:val="18"/>
                <w:lang w:val="hr-HR"/>
              </w:rPr>
              <w:t>20.000</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 </w:t>
            </w:r>
          </w:p>
        </w:tc>
        <w:tc>
          <w:tcPr>
            <w:tcW w:type="dxa" w:w="1064"/>
            <w:tcBorders>
              <w:top w:val="nil"/>
              <w:left w:val="nil"/>
              <w:bottom w:space="0" w:sz="4" w:color="auto" w:val="single"/>
              <w:right w:space="0" w:sz="6" w:color="auto" w:val="doub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20.000</w:t>
            </w:r>
          </w:p>
        </w:tc>
      </w:tr>
      <w:tr w:rsidTr="00AB2967" w:rsidR="00BD0FBD" w:rsidRPr="00BD0FBD">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A.III.</w:t>
            </w:r>
          </w:p>
        </w:tc>
        <w:tc>
          <w:tcPr>
            <w:tcW w:type="dxa" w:w="4095"/>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Rezerve iz dobiti</w:t>
            </w:r>
          </w:p>
        </w:tc>
        <w:tc>
          <w:tcPr>
            <w:tcW w:type="dxa" w:w="1017"/>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 </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 </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 </w:t>
            </w:r>
          </w:p>
        </w:tc>
        <w:tc>
          <w:tcPr>
            <w:tcW w:type="dxa" w:w="1064"/>
            <w:tcBorders>
              <w:top w:val="nil"/>
              <w:left w:val="nil"/>
              <w:bottom w:space="0" w:sz="4" w:color="auto" w:val="single"/>
              <w:right w:space="0" w:sz="6" w:color="auto" w:val="doub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 </w:t>
            </w:r>
          </w:p>
        </w:tc>
      </w:tr>
      <w:tr w:rsidTr="00AB2967" w:rsidR="00BD0FBD" w:rsidRPr="00BD0FBD">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A.IV.</w:t>
            </w:r>
          </w:p>
        </w:tc>
        <w:tc>
          <w:tcPr>
            <w:tcW w:type="dxa" w:w="4095"/>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Revalorizacijska rezerva</w:t>
            </w:r>
          </w:p>
        </w:tc>
        <w:tc>
          <w:tcPr>
            <w:tcW w:type="dxa" w:w="1017"/>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 </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 </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 </w:t>
            </w:r>
          </w:p>
        </w:tc>
        <w:tc>
          <w:tcPr>
            <w:tcW w:type="dxa" w:w="1064"/>
            <w:tcBorders>
              <w:top w:val="nil"/>
              <w:left w:val="nil"/>
              <w:bottom w:space="0" w:sz="4" w:color="auto" w:val="single"/>
              <w:right w:space="0" w:sz="6" w:color="auto" w:val="doub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 </w:t>
            </w:r>
          </w:p>
        </w:tc>
      </w:tr>
      <w:tr w:rsidTr="00AB2967" w:rsidR="00BD0FBD" w:rsidRPr="00BD0FBD">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A.V.</w:t>
            </w:r>
          </w:p>
        </w:tc>
        <w:tc>
          <w:tcPr>
            <w:tcW w:type="dxa" w:w="4095"/>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Zadržana dobit</w:t>
            </w:r>
          </w:p>
        </w:tc>
        <w:tc>
          <w:tcPr>
            <w:tcW w:type="dxa" w:w="1017"/>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right"/>
              <w:rPr>
                <w:rFonts w:cs="Arial" w:hAnsi="Arial" w:ascii="Arial"/>
                <w:sz w:val="18"/>
                <w:szCs w:val="18"/>
                <w:lang w:val="hr-HR"/>
              </w:rPr>
            </w:pPr>
            <w:r w:rsidRPr="00BD0FBD">
              <w:rPr>
                <w:rFonts w:cs="Arial" w:hAnsi="Arial" w:ascii="Arial"/>
                <w:sz w:val="18"/>
                <w:szCs w:val="18"/>
                <w:lang w:val="hr-HR"/>
              </w:rPr>
              <w:t>1.444.465</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right"/>
              <w:rPr>
                <w:rFonts w:cs="Arial" w:hAnsi="Arial" w:ascii="Arial"/>
                <w:sz w:val="18"/>
                <w:szCs w:val="18"/>
                <w:lang w:val="hr-HR"/>
              </w:rPr>
            </w:pPr>
            <w:r w:rsidRPr="00BD0FBD">
              <w:rPr>
                <w:rFonts w:cs="Arial" w:hAnsi="Arial" w:ascii="Arial"/>
                <w:sz w:val="18"/>
                <w:szCs w:val="18"/>
                <w:lang w:val="hr-HR"/>
              </w:rPr>
              <w:t>1.444.465</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 </w:t>
            </w:r>
          </w:p>
        </w:tc>
        <w:tc>
          <w:tcPr>
            <w:tcW w:type="dxa" w:w="1064"/>
            <w:tcBorders>
              <w:top w:val="nil"/>
              <w:left w:val="nil"/>
              <w:bottom w:space="0" w:sz="4" w:color="auto" w:val="single"/>
              <w:right w:space="0" w:sz="6" w:color="auto" w:val="double"/>
            </w:tcBorders>
            <w:shd w:fill="auto" w:color="auto" w:val="clear"/>
            <w:noWrap/>
            <w:vAlign w:val="bottom"/>
            <w:hideMark/>
          </w:tcPr>
          <w:p w:rsidRDefault="00BD0FBD" w:rsidP="00BD0FBD" w:rsidR="00BD0FBD" w:rsidRPr="00BD0FBD">
            <w:pPr>
              <w:jc w:val="right"/>
              <w:rPr>
                <w:rFonts w:cs="Arial" w:hAnsi="Arial" w:ascii="Arial"/>
                <w:sz w:val="18"/>
                <w:szCs w:val="18"/>
                <w:lang w:val="hr-HR"/>
              </w:rPr>
            </w:pPr>
            <w:r w:rsidRPr="00BD0FBD">
              <w:rPr>
                <w:rFonts w:cs="Arial" w:hAnsi="Arial" w:ascii="Arial"/>
                <w:sz w:val="18"/>
                <w:szCs w:val="18"/>
                <w:lang w:val="hr-HR"/>
              </w:rPr>
              <w:t>1.444.465</w:t>
            </w:r>
          </w:p>
        </w:tc>
      </w:tr>
      <w:tr w:rsidTr="00AB2967" w:rsidR="00BD0FBD" w:rsidRPr="00BD0FBD">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A.V.</w:t>
            </w:r>
          </w:p>
        </w:tc>
        <w:tc>
          <w:tcPr>
            <w:tcW w:type="dxa" w:w="4095"/>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Preneseni gubitak</w:t>
            </w:r>
          </w:p>
        </w:tc>
        <w:tc>
          <w:tcPr>
            <w:tcW w:type="dxa" w:w="1017"/>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 </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 </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 </w:t>
            </w:r>
          </w:p>
        </w:tc>
        <w:tc>
          <w:tcPr>
            <w:tcW w:type="dxa" w:w="1064"/>
            <w:tcBorders>
              <w:top w:val="nil"/>
              <w:left w:val="nil"/>
              <w:bottom w:space="0" w:sz="4" w:color="auto" w:val="single"/>
              <w:right w:space="0" w:sz="6" w:color="auto" w:val="doub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 </w:t>
            </w:r>
          </w:p>
        </w:tc>
      </w:tr>
      <w:tr w:rsidTr="00AB2967" w:rsidR="00BD0FBD" w:rsidRPr="00BD0FBD">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A.VI.</w:t>
            </w:r>
          </w:p>
        </w:tc>
        <w:tc>
          <w:tcPr>
            <w:tcW w:type="dxa" w:w="4095"/>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Dobitak ili gubitak tekuće godine</w:t>
            </w:r>
          </w:p>
        </w:tc>
        <w:tc>
          <w:tcPr>
            <w:tcW w:type="dxa" w:w="1017"/>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 </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 </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 </w:t>
            </w:r>
          </w:p>
        </w:tc>
        <w:tc>
          <w:tcPr>
            <w:tcW w:type="dxa" w:w="1064"/>
            <w:tcBorders>
              <w:top w:val="nil"/>
              <w:left w:val="nil"/>
              <w:bottom w:space="0" w:sz="4" w:color="auto" w:val="single"/>
              <w:right w:space="0" w:sz="6" w:color="auto" w:val="double"/>
            </w:tcBorders>
            <w:shd w:fill="auto" w:color="auto" w:val="clear"/>
            <w:noWrap/>
            <w:vAlign w:val="bottom"/>
            <w:hideMark/>
          </w:tcPr>
          <w:p w:rsidRDefault="00BD0FBD" w:rsidP="00BD0FBD" w:rsidR="00BD0FBD" w:rsidRPr="00BD0FBD">
            <w:pPr>
              <w:rPr>
                <w:rFonts w:cs="Arial" w:hAnsi="Arial" w:ascii="Arial"/>
                <w:sz w:val="18"/>
                <w:szCs w:val="18"/>
                <w:lang w:val="hr-HR"/>
              </w:rPr>
            </w:pPr>
            <w:r w:rsidRPr="00BD0FBD">
              <w:rPr>
                <w:rFonts w:cs="Arial" w:hAnsi="Arial" w:ascii="Arial"/>
                <w:sz w:val="18"/>
                <w:szCs w:val="18"/>
                <w:lang w:val="hr-HR"/>
              </w:rPr>
              <w:t> </w:t>
            </w:r>
          </w:p>
        </w:tc>
      </w:tr>
      <w:tr w:rsidTr="00AB2967" w:rsidR="00BD0FBD" w:rsidRPr="00BD0FBD">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B.</w:t>
            </w:r>
          </w:p>
        </w:tc>
        <w:tc>
          <w:tcPr>
            <w:tcW w:type="dxa" w:w="4095"/>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REZERVIRANJA</w:t>
            </w:r>
          </w:p>
        </w:tc>
        <w:tc>
          <w:tcPr>
            <w:tcW w:type="dxa" w:w="1017"/>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 </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 </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 </w:t>
            </w:r>
          </w:p>
        </w:tc>
        <w:tc>
          <w:tcPr>
            <w:tcW w:type="dxa" w:w="1064"/>
            <w:tcBorders>
              <w:top w:val="nil"/>
              <w:left w:val="nil"/>
              <w:bottom w:space="0" w:sz="4" w:color="auto" w:val="single"/>
              <w:right w:space="0" w:sz="6" w:color="auto" w:val="doub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 </w:t>
            </w:r>
          </w:p>
        </w:tc>
      </w:tr>
      <w:tr w:rsidTr="00AB2967" w:rsidR="00BD0FBD" w:rsidRPr="00BD0FBD">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C.</w:t>
            </w:r>
          </w:p>
        </w:tc>
        <w:tc>
          <w:tcPr>
            <w:tcW w:type="dxa" w:w="4095"/>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DUGOROČNE OBVEZE</w:t>
            </w:r>
          </w:p>
        </w:tc>
        <w:tc>
          <w:tcPr>
            <w:tcW w:type="dxa" w:w="1017"/>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 </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 </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 </w:t>
            </w:r>
          </w:p>
        </w:tc>
        <w:tc>
          <w:tcPr>
            <w:tcW w:type="dxa" w:w="1064"/>
            <w:tcBorders>
              <w:top w:val="nil"/>
              <w:left w:val="nil"/>
              <w:bottom w:space="0" w:sz="4" w:color="auto" w:val="single"/>
              <w:right w:space="0" w:sz="6" w:color="auto" w:val="doub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 </w:t>
            </w:r>
          </w:p>
        </w:tc>
      </w:tr>
      <w:tr w:rsidTr="00AB2967" w:rsidR="00BD0FBD" w:rsidRPr="00BD0FBD">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D.</w:t>
            </w:r>
          </w:p>
        </w:tc>
        <w:tc>
          <w:tcPr>
            <w:tcW w:type="dxa" w:w="4095"/>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KRATKOROČNE OBVEZE</w:t>
            </w:r>
          </w:p>
        </w:tc>
        <w:tc>
          <w:tcPr>
            <w:tcW w:type="dxa" w:w="1017"/>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right"/>
              <w:rPr>
                <w:rFonts w:cs="Arial" w:hAnsi="Arial" w:ascii="Arial"/>
                <w:b/>
                <w:bCs/>
                <w:sz w:val="18"/>
                <w:szCs w:val="18"/>
                <w:lang w:val="hr-HR"/>
              </w:rPr>
            </w:pPr>
            <w:r w:rsidRPr="00BD0FBD">
              <w:rPr>
                <w:rFonts w:cs="Arial" w:hAnsi="Arial" w:ascii="Arial"/>
                <w:b/>
                <w:bCs/>
                <w:sz w:val="18"/>
                <w:szCs w:val="18"/>
                <w:lang w:val="hr-HR"/>
              </w:rPr>
              <w:t>3.627.225</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right"/>
              <w:rPr>
                <w:rFonts w:cs="Arial" w:hAnsi="Arial" w:ascii="Arial"/>
                <w:b/>
                <w:bCs/>
                <w:sz w:val="18"/>
                <w:szCs w:val="18"/>
                <w:lang w:val="hr-HR"/>
              </w:rPr>
            </w:pPr>
            <w:r w:rsidRPr="00BD0FBD">
              <w:rPr>
                <w:rFonts w:cs="Arial" w:hAnsi="Arial" w:ascii="Arial"/>
                <w:b/>
                <w:bCs/>
                <w:sz w:val="18"/>
                <w:szCs w:val="18"/>
                <w:lang w:val="hr-HR"/>
              </w:rPr>
              <w:t>3.627.225</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 </w:t>
            </w:r>
          </w:p>
        </w:tc>
        <w:tc>
          <w:tcPr>
            <w:tcW w:type="dxa" w:w="1064"/>
            <w:tcBorders>
              <w:top w:val="nil"/>
              <w:left w:val="nil"/>
              <w:bottom w:space="0" w:sz="4" w:color="auto" w:val="single"/>
              <w:right w:space="0" w:sz="6" w:color="auto" w:val="double"/>
            </w:tcBorders>
            <w:shd w:fill="auto" w:color="auto" w:val="clear"/>
            <w:noWrap/>
            <w:vAlign w:val="bottom"/>
            <w:hideMark/>
          </w:tcPr>
          <w:p w:rsidRDefault="00BD0FBD" w:rsidP="00BD0FBD" w:rsidR="00BD0FBD" w:rsidRPr="00BD0FBD">
            <w:pPr>
              <w:jc w:val="right"/>
              <w:rPr>
                <w:rFonts w:cs="Arial" w:hAnsi="Arial" w:ascii="Arial"/>
                <w:b/>
                <w:bCs/>
                <w:sz w:val="18"/>
                <w:szCs w:val="18"/>
                <w:lang w:val="hr-HR"/>
              </w:rPr>
            </w:pPr>
            <w:r w:rsidRPr="00BD0FBD">
              <w:rPr>
                <w:rFonts w:cs="Arial" w:hAnsi="Arial" w:ascii="Arial"/>
                <w:b/>
                <w:bCs/>
                <w:sz w:val="18"/>
                <w:szCs w:val="18"/>
                <w:lang w:val="hr-HR"/>
              </w:rPr>
              <w:t>3.627.225</w:t>
            </w:r>
          </w:p>
        </w:tc>
      </w:tr>
      <w:tr w:rsidTr="00AB2967" w:rsidR="00BD0FBD" w:rsidRPr="00BD0FBD">
        <w:trPr>
          <w:trHeight w:val="255"/>
        </w:trPr>
        <w:tc>
          <w:tcPr>
            <w:tcW w:type="dxa" w:w="617"/>
            <w:tcBorders>
              <w:top w:val="nil"/>
              <w:left w:space="0" w:sz="6" w:color="auto" w:val="double"/>
              <w:bottom w:val="nil"/>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E.</w:t>
            </w:r>
          </w:p>
        </w:tc>
        <w:tc>
          <w:tcPr>
            <w:tcW w:type="dxa" w:w="4095"/>
            <w:tcBorders>
              <w:top w:val="nil"/>
              <w:left w:val="nil"/>
              <w:bottom w:val="nil"/>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ODGOĐENO PLAČANJE TROŠKA</w:t>
            </w:r>
          </w:p>
        </w:tc>
        <w:tc>
          <w:tcPr>
            <w:tcW w:type="dxa" w:w="1017"/>
            <w:tcBorders>
              <w:top w:val="nil"/>
              <w:left w:val="nil"/>
              <w:bottom w:val="nil"/>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 </w:t>
            </w:r>
          </w:p>
        </w:tc>
        <w:tc>
          <w:tcPr>
            <w:tcW w:type="dxa" w:w="1064"/>
            <w:tcBorders>
              <w:top w:val="nil"/>
              <w:left w:val="nil"/>
              <w:bottom w:val="nil"/>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 </w:t>
            </w:r>
          </w:p>
        </w:tc>
        <w:tc>
          <w:tcPr>
            <w:tcW w:type="dxa" w:w="1064"/>
            <w:tcBorders>
              <w:top w:val="nil"/>
              <w:left w:val="nil"/>
              <w:bottom w:val="nil"/>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 </w:t>
            </w:r>
          </w:p>
        </w:tc>
        <w:tc>
          <w:tcPr>
            <w:tcW w:type="dxa" w:w="1064"/>
            <w:tcBorders>
              <w:top w:val="nil"/>
              <w:left w:val="nil"/>
              <w:bottom w:val="nil"/>
              <w:right w:space="0" w:sz="6" w:color="auto" w:val="doub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 </w:t>
            </w:r>
          </w:p>
        </w:tc>
      </w:tr>
      <w:tr w:rsidTr="00AB2967" w:rsidR="00BD0FBD" w:rsidRPr="00BD0FBD">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 </w:t>
            </w:r>
          </w:p>
        </w:tc>
        <w:tc>
          <w:tcPr>
            <w:tcW w:type="dxa" w:w="4095"/>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I PRIHOD BUDUČEG RAZDOBLJA</w:t>
            </w:r>
          </w:p>
        </w:tc>
        <w:tc>
          <w:tcPr>
            <w:tcW w:type="dxa" w:w="1017"/>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 </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 </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 </w:t>
            </w:r>
          </w:p>
        </w:tc>
        <w:tc>
          <w:tcPr>
            <w:tcW w:type="dxa" w:w="1064"/>
            <w:tcBorders>
              <w:top w:val="nil"/>
              <w:left w:val="nil"/>
              <w:bottom w:space="0" w:sz="4" w:color="auto" w:val="single"/>
              <w:right w:space="0" w:sz="6" w:color="auto" w:val="doub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 </w:t>
            </w:r>
          </w:p>
        </w:tc>
      </w:tr>
      <w:tr w:rsidTr="00AB2967" w:rsidR="00BD0FBD" w:rsidRPr="00BD0FBD">
        <w:trPr>
          <w:trHeight w:val="255"/>
        </w:trPr>
        <w:tc>
          <w:tcPr>
            <w:tcW w:type="dxa" w:w="617"/>
            <w:tcBorders>
              <w:top w:val="nil"/>
              <w:left w:space="0" w:sz="6" w:color="auto" w:val="double"/>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F.</w:t>
            </w:r>
          </w:p>
        </w:tc>
        <w:tc>
          <w:tcPr>
            <w:tcW w:type="dxa" w:w="4095"/>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UKUPNO PASIVA (A+B+C+D+E)</w:t>
            </w:r>
          </w:p>
        </w:tc>
        <w:tc>
          <w:tcPr>
            <w:tcW w:type="dxa" w:w="1017"/>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right"/>
              <w:rPr>
                <w:rFonts w:cs="Arial" w:hAnsi="Arial" w:ascii="Arial"/>
                <w:b/>
                <w:bCs/>
                <w:sz w:val="18"/>
                <w:szCs w:val="18"/>
                <w:lang w:val="hr-HR"/>
              </w:rPr>
            </w:pPr>
            <w:r w:rsidRPr="00BD0FBD">
              <w:rPr>
                <w:rFonts w:cs="Arial" w:hAnsi="Arial" w:ascii="Arial"/>
                <w:b/>
                <w:bCs/>
                <w:sz w:val="18"/>
                <w:szCs w:val="18"/>
                <w:lang w:val="hr-HR"/>
              </w:rPr>
              <w:t>5.091.690</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right"/>
              <w:rPr>
                <w:rFonts w:cs="Arial" w:hAnsi="Arial" w:ascii="Arial"/>
                <w:b/>
                <w:bCs/>
                <w:sz w:val="18"/>
                <w:szCs w:val="18"/>
                <w:lang w:val="hr-HR"/>
              </w:rPr>
            </w:pPr>
            <w:r w:rsidRPr="00BD0FBD">
              <w:rPr>
                <w:rFonts w:cs="Arial" w:hAnsi="Arial" w:ascii="Arial"/>
                <w:b/>
                <w:bCs/>
                <w:sz w:val="18"/>
                <w:szCs w:val="18"/>
                <w:lang w:val="hr-HR"/>
              </w:rPr>
              <w:t>5.091.690</w:t>
            </w:r>
          </w:p>
        </w:tc>
        <w:tc>
          <w:tcPr>
            <w:tcW w:type="dxa" w:w="1064"/>
            <w:tcBorders>
              <w:top w:val="nil"/>
              <w:left w:val="nil"/>
              <w:bottom w:space="0" w:sz="4" w:color="auto" w:val="single"/>
              <w:right w:space="0" w:sz="4" w:color="auto" w:val="single"/>
            </w:tcBorders>
            <w:shd w:fill="auto" w:color="auto" w:val="clear"/>
            <w:noWrap/>
            <w:vAlign w:val="bottom"/>
            <w:hideMark/>
          </w:tcPr>
          <w:p w:rsidRDefault="00BD0FBD" w:rsidP="00BD0FBD" w:rsidR="00BD0FBD" w:rsidRPr="00BD0FBD">
            <w:pPr>
              <w:jc w:val="right"/>
              <w:rPr>
                <w:rFonts w:cs="Arial" w:hAnsi="Arial" w:ascii="Arial"/>
                <w:b/>
                <w:bCs/>
                <w:sz w:val="18"/>
                <w:szCs w:val="18"/>
                <w:lang w:val="hr-HR"/>
              </w:rPr>
            </w:pPr>
            <w:r w:rsidRPr="00BD0FBD">
              <w:rPr>
                <w:rFonts w:cs="Arial" w:hAnsi="Arial" w:ascii="Arial"/>
                <w:b/>
                <w:bCs/>
                <w:sz w:val="18"/>
                <w:szCs w:val="18"/>
                <w:lang w:val="hr-HR"/>
              </w:rPr>
              <w:t>0</w:t>
            </w:r>
          </w:p>
        </w:tc>
        <w:tc>
          <w:tcPr>
            <w:tcW w:type="dxa" w:w="1064"/>
            <w:tcBorders>
              <w:top w:val="nil"/>
              <w:left w:val="nil"/>
              <w:bottom w:space="0" w:sz="4" w:color="auto" w:val="single"/>
              <w:right w:space="0" w:sz="6" w:color="auto" w:val="double"/>
            </w:tcBorders>
            <w:shd w:fill="auto" w:color="auto" w:val="clear"/>
            <w:noWrap/>
            <w:vAlign w:val="bottom"/>
            <w:hideMark/>
          </w:tcPr>
          <w:p w:rsidRDefault="00BD0FBD" w:rsidP="00BD0FBD" w:rsidR="00BD0FBD" w:rsidRPr="00BD0FBD">
            <w:pPr>
              <w:jc w:val="right"/>
              <w:rPr>
                <w:rFonts w:cs="Arial" w:hAnsi="Arial" w:ascii="Arial"/>
                <w:b/>
                <w:bCs/>
                <w:sz w:val="18"/>
                <w:szCs w:val="18"/>
                <w:lang w:val="hr-HR"/>
              </w:rPr>
            </w:pPr>
            <w:r w:rsidRPr="00BD0FBD">
              <w:rPr>
                <w:rFonts w:cs="Arial" w:hAnsi="Arial" w:ascii="Arial"/>
                <w:b/>
                <w:bCs/>
                <w:sz w:val="18"/>
                <w:szCs w:val="18"/>
                <w:lang w:val="hr-HR"/>
              </w:rPr>
              <w:t>5.091.690</w:t>
            </w:r>
          </w:p>
        </w:tc>
      </w:tr>
      <w:tr w:rsidTr="00AB2967" w:rsidR="00BD0FBD" w:rsidRPr="00BD0FBD">
        <w:trPr>
          <w:trHeight w:val="270"/>
        </w:trPr>
        <w:tc>
          <w:tcPr>
            <w:tcW w:type="dxa" w:w="617"/>
            <w:tcBorders>
              <w:top w:val="nil"/>
              <w:left w:space="0" w:sz="6" w:color="auto" w:val="double"/>
              <w:bottom w:space="0" w:sz="6" w:color="auto" w:val="double"/>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G.</w:t>
            </w:r>
          </w:p>
        </w:tc>
        <w:tc>
          <w:tcPr>
            <w:tcW w:type="dxa" w:w="4095"/>
            <w:tcBorders>
              <w:top w:val="nil"/>
              <w:left w:val="nil"/>
              <w:bottom w:space="0" w:sz="6" w:color="auto" w:val="double"/>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IZVANBILANČNI ZAPISI</w:t>
            </w:r>
          </w:p>
        </w:tc>
        <w:tc>
          <w:tcPr>
            <w:tcW w:type="dxa" w:w="1017"/>
            <w:tcBorders>
              <w:top w:val="nil"/>
              <w:left w:val="nil"/>
              <w:bottom w:space="0" w:sz="6" w:color="auto" w:val="double"/>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 </w:t>
            </w:r>
          </w:p>
        </w:tc>
        <w:tc>
          <w:tcPr>
            <w:tcW w:type="dxa" w:w="1064"/>
            <w:tcBorders>
              <w:top w:val="nil"/>
              <w:left w:val="nil"/>
              <w:bottom w:space="0" w:sz="6" w:color="auto" w:val="double"/>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 </w:t>
            </w:r>
          </w:p>
        </w:tc>
        <w:tc>
          <w:tcPr>
            <w:tcW w:type="dxa" w:w="1064"/>
            <w:tcBorders>
              <w:top w:val="nil"/>
              <w:left w:val="nil"/>
              <w:bottom w:space="0" w:sz="6" w:color="auto" w:val="double"/>
              <w:right w:space="0" w:sz="4" w:color="auto" w:val="sing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 </w:t>
            </w:r>
          </w:p>
        </w:tc>
        <w:tc>
          <w:tcPr>
            <w:tcW w:type="dxa" w:w="1064"/>
            <w:tcBorders>
              <w:top w:val="nil"/>
              <w:left w:val="nil"/>
              <w:bottom w:space="0" w:sz="6" w:color="auto" w:val="double"/>
              <w:right w:space="0" w:sz="6" w:color="auto" w:val="double"/>
            </w:tcBorders>
            <w:shd w:fill="auto" w:color="auto" w:val="clear"/>
            <w:noWrap/>
            <w:vAlign w:val="bottom"/>
            <w:hideMark/>
          </w:tcPr>
          <w:p w:rsidRDefault="00BD0FBD" w:rsidP="00BD0FBD" w:rsidR="00BD0FBD" w:rsidRPr="00BD0FBD">
            <w:pPr>
              <w:rPr>
                <w:rFonts w:cs="Arial" w:hAnsi="Arial" w:ascii="Arial"/>
                <w:b/>
                <w:bCs/>
                <w:sz w:val="18"/>
                <w:szCs w:val="18"/>
                <w:lang w:val="hr-HR"/>
              </w:rPr>
            </w:pPr>
            <w:r w:rsidRPr="00BD0FBD">
              <w:rPr>
                <w:rFonts w:cs="Arial" w:hAnsi="Arial" w:ascii="Arial"/>
                <w:b/>
                <w:bCs/>
                <w:sz w:val="18"/>
                <w:szCs w:val="18"/>
                <w:lang w:val="hr-HR"/>
              </w:rPr>
              <w:t> </w:t>
            </w:r>
          </w:p>
        </w:tc>
      </w:tr>
    </w:tbl>
    <w:p w:rsidRDefault="00655CC5" w:rsidP="007E6AA3" w:rsidR="00655CC5" w:rsidRPr="00655CC5">
      <w:pPr>
        <w:shd w:fill="FFFFFF" w:color="auto" w:val="clear"/>
        <w:spacing w:lineRule="exact" w:line="293" w:before="374"/>
        <w:ind w:right="264"/>
        <w:jc w:val="both"/>
        <w:rPr>
          <w:rFonts w:hAnsi="Bookman Old Style" w:ascii="Bookman Old Style"/>
          <w:szCs w:val="28"/>
          <w:lang w:val="pl-PL"/>
        </w:rPr>
      </w:pPr>
      <w:r>
        <w:rPr>
          <w:rFonts w:hAnsi="Bookman Old Style" w:ascii="Bookman Old Style"/>
          <w:b/>
          <w:szCs w:val="28"/>
          <w:lang w:val="pl-PL"/>
        </w:rPr>
        <w:t xml:space="preserve">Aktiva i pasiva </w:t>
      </w:r>
      <w:r>
        <w:rPr>
          <w:rFonts w:hAnsi="Bookman Old Style" w:ascii="Bookman Old Style"/>
          <w:szCs w:val="28"/>
          <w:lang w:val="pl-PL"/>
        </w:rPr>
        <w:t>u 2015. godini su identično prepisane kao i za 2014. godinu tako da</w:t>
      </w:r>
      <w:r w:rsidR="00D9797D">
        <w:rPr>
          <w:rFonts w:hAnsi="Bookman Old Style" w:ascii="Bookman Old Style"/>
          <w:szCs w:val="28"/>
          <w:lang w:val="pl-PL"/>
        </w:rPr>
        <w:t xml:space="preserve"> </w:t>
      </w:r>
      <w:r>
        <w:rPr>
          <w:rFonts w:hAnsi="Bookman Old Style" w:ascii="Bookman Old Style"/>
          <w:szCs w:val="28"/>
          <w:lang w:val="pl-PL"/>
        </w:rPr>
        <w:t>su ovi knjigovodstveni podaci nevjerodostojni.</w:t>
      </w:r>
    </w:p>
    <w:p w:rsidRDefault="00D9797D" w:rsidP="007E6AA3" w:rsidR="00D9797D">
      <w:pPr>
        <w:shd w:fill="FFFFFF" w:color="auto" w:val="clear"/>
        <w:spacing w:lineRule="exact" w:line="293" w:before="374"/>
        <w:ind w:right="264"/>
        <w:jc w:val="both"/>
        <w:rPr>
          <w:rFonts w:hAnsi="Bookman Old Style" w:ascii="Bookman Old Style"/>
          <w:b/>
          <w:szCs w:val="28"/>
          <w:lang w:val="pl-PL"/>
        </w:rPr>
      </w:pPr>
    </w:p>
    <w:p w:rsidRDefault="00D9797D" w:rsidP="007E6AA3" w:rsidR="000D1F74">
      <w:pPr>
        <w:shd w:fill="FFFFFF" w:color="auto" w:val="clear"/>
        <w:spacing w:lineRule="exact" w:line="293" w:before="374"/>
        <w:ind w:right="264"/>
        <w:jc w:val="both"/>
        <w:rPr>
          <w:rFonts w:hAnsi="Bookman Old Style" w:ascii="Bookman Old Style"/>
          <w:szCs w:val="28"/>
          <w:lang w:val="pl-PL"/>
        </w:rPr>
      </w:pPr>
      <w:r>
        <w:rPr>
          <w:rFonts w:hAnsi="Bookman Old Style" w:ascii="Bookman Old Style"/>
          <w:b/>
          <w:szCs w:val="28"/>
          <w:lang w:val="pl-PL"/>
        </w:rPr>
        <w:t>Na dan</w:t>
      </w:r>
      <w:r w:rsidR="000D1F74" w:rsidRPr="000D1F74">
        <w:rPr>
          <w:rFonts w:hAnsi="Bookman Old Style" w:ascii="Bookman Old Style"/>
          <w:b/>
          <w:szCs w:val="28"/>
          <w:lang w:val="pl-PL"/>
        </w:rPr>
        <w:t xml:space="preserve"> </w:t>
      </w:r>
      <w:r w:rsidR="00655CC5">
        <w:rPr>
          <w:rFonts w:hAnsi="Bookman Old Style" w:ascii="Bookman Old Style"/>
          <w:b/>
          <w:szCs w:val="28"/>
          <w:lang w:val="pl-PL"/>
        </w:rPr>
        <w:t>19. ožujka 2018</w:t>
      </w:r>
      <w:r w:rsidR="000D1F74" w:rsidRPr="000D1F74">
        <w:rPr>
          <w:rFonts w:hAnsi="Bookman Old Style" w:ascii="Bookman Old Style"/>
          <w:b/>
          <w:szCs w:val="28"/>
          <w:lang w:val="pl-PL"/>
        </w:rPr>
        <w:t>.g.</w:t>
      </w:r>
      <w:r w:rsidR="00655CC5">
        <w:rPr>
          <w:rFonts w:hAnsi="Bookman Old Style" w:ascii="Bookman Old Style"/>
          <w:b/>
          <w:szCs w:val="28"/>
          <w:lang w:val="pl-PL"/>
        </w:rPr>
        <w:t xml:space="preserve"> kada je doneseno Rješenje o nastavku stečajnog postupka</w:t>
      </w:r>
      <w:r w:rsidR="000D1F74">
        <w:rPr>
          <w:rFonts w:hAnsi="Bookman Old Style" w:ascii="Bookman Old Style"/>
          <w:szCs w:val="28"/>
          <w:lang w:val="pl-PL"/>
        </w:rPr>
        <w:t xml:space="preserve"> nisu izrađena financijska izvješća te je stanje na dan 31.12.2015. godine uzeto kao početno stanje.</w:t>
      </w:r>
    </w:p>
    <w:p w:rsidRDefault="00670AD4" w:rsidP="007E6AA3" w:rsidR="00670AD4" w:rsidRPr="00483C85">
      <w:pPr>
        <w:shd w:fill="FFFFFF" w:color="auto" w:val="clear"/>
        <w:spacing w:lineRule="exact" w:line="293" w:before="374"/>
        <w:ind w:right="264"/>
        <w:jc w:val="both"/>
        <w:rPr>
          <w:rFonts w:hAnsi="Bookman Old Style" w:ascii="Bookman Old Style"/>
          <w:szCs w:val="28"/>
          <w:lang w:val="pl-PL"/>
        </w:rPr>
      </w:pPr>
    </w:p>
    <w:tbl>
      <w:tblPr>
        <w:tblW w:type="dxa" w:w="9652"/>
        <w:tblLook w:val="04A0" w:noVBand="1" w:noHBand="0" w:lastColumn="0" w:firstColumn="1" w:lastRow="0" w:firstRow="1"/>
      </w:tblPr>
      <w:tblGrid>
        <w:gridCol w:w="656"/>
        <w:gridCol w:w="2956"/>
        <w:gridCol w:w="1136"/>
        <w:gridCol w:w="1436"/>
        <w:gridCol w:w="1496"/>
        <w:gridCol w:w="1436"/>
        <w:gridCol w:w="736"/>
      </w:tblGrid>
      <w:tr w:rsidTr="00670AD4" w:rsidR="00670AD4" w:rsidRPr="00670AD4">
        <w:trPr>
          <w:trHeight w:val="255"/>
        </w:trPr>
        <w:tc>
          <w:tcPr>
            <w:tcW w:type="dxa" w:w="456"/>
            <w:tcBorders>
              <w:top w:val="nil"/>
              <w:left w:val="nil"/>
              <w:bottom w:val="nil"/>
              <w:right w:val="nil"/>
            </w:tcBorders>
            <w:shd w:fill="auto" w:color="auto" w:val="clear"/>
            <w:noWrap/>
            <w:vAlign w:val="bottom"/>
            <w:hideMark/>
          </w:tcPr>
          <w:p w:rsidRDefault="00670AD4" w:rsidP="00670AD4" w:rsidR="00670AD4" w:rsidRPr="00670AD4">
            <w:pPr>
              <w:rPr>
                <w:rFonts w:cs="Arial" w:hAnsi="Arial" w:ascii="Arial"/>
                <w:sz w:val="20"/>
                <w:lang w:val="hr-HR"/>
              </w:rPr>
            </w:pPr>
            <w:r w:rsidRPr="00670AD4">
              <w:rPr>
                <w:rFonts w:cs="Arial" w:hAnsi="Arial" w:ascii="Arial"/>
                <w:noProof/>
                <w:sz w:val="20"/>
                <w:lang w:val="hr-HR"/>
              </w:rPr>
              <w:drawing>
                <wp:anchor allowOverlap="true" layoutInCell="true" locked="false" behindDoc="false" relativeHeight="251666432" simplePos="false" distR="114300" distL="114300" distB="0" distT="0">
                  <wp:simplePos y="0" x="0"/>
                  <wp:positionH relativeFrom="column">
                    <wp:posOffset>152400</wp:posOffset>
                  </wp:positionH>
                  <wp:positionV relativeFrom="paragraph">
                    <wp:posOffset>-28575</wp:posOffset>
                  </wp:positionV>
                  <wp:extent cy="2657475" cx="5772150"/>
                  <wp:effectExtent b="9525" r="0" t="0" l="0"/>
                  <wp:wrapNone/>
                  <wp:docPr name="Grafikon 1080" id="1080"/>
                  <wp:cNvGraphicFramePr>
                    <a:graphicFrameLocks/>
                  </wp:cNvGraphicFramePr>
                  <a:graphic>
                    <a:graphicData uri="http://schemas.openxmlformats.org/drawingml/2006/chart">
                      <c:chart r:id="rId10"/>
                    </a:graphicData>
                  </a:graphic>
                </wp:anchor>
              </w:drawing>
            </w:r>
          </w:p>
          <w:tbl>
            <w:tblPr>
              <w:tblW w:type="auto" w:w="0"/>
              <w:tblCellSpacing w:type="dxa" w:w="0"/>
              <w:tblCellMar>
                <w:left w:type="dxa" w:w="0"/>
                <w:right w:type="dxa" w:w="0"/>
              </w:tblCellMar>
              <w:tblLook w:val="04A0" w:noVBand="1" w:noHBand="0" w:lastColumn="0" w:firstColumn="1" w:lastRow="0" w:firstRow="1"/>
            </w:tblPr>
            <w:tblGrid>
              <w:gridCol w:w="440"/>
            </w:tblGrid>
            <w:tr w:rsidR="00670AD4" w:rsidRPr="00670AD4">
              <w:trPr>
                <w:trHeight w:val="255"/>
                <w:tblCellSpacing w:type="dxa" w:w="0"/>
              </w:trPr>
              <w:tc>
                <w:tcPr>
                  <w:tcW w:type="dxa" w:w="440"/>
                  <w:tcBorders>
                    <w:top w:val="nil"/>
                    <w:left w:val="nil"/>
                    <w:bottom w:val="nil"/>
                    <w:right w:val="nil"/>
                  </w:tcBorders>
                  <w:shd w:fill="auto" w:color="auto" w:val="clear"/>
                  <w:noWrap/>
                  <w:vAlign w:val="bottom"/>
                  <w:hideMark/>
                </w:tcPr>
                <w:p w:rsidRDefault="00670AD4" w:rsidP="00670AD4" w:rsidR="00670AD4" w:rsidRPr="00670AD4">
                  <w:pPr>
                    <w:rPr>
                      <w:rFonts w:cs="Arial" w:hAnsi="Arial" w:ascii="Arial"/>
                      <w:sz w:val="20"/>
                      <w:lang w:val="hr-HR"/>
                    </w:rPr>
                  </w:pPr>
                </w:p>
              </w:tc>
            </w:tr>
          </w:tbl>
          <w:p w:rsidRDefault="00670AD4" w:rsidP="00670AD4" w:rsidR="00670AD4" w:rsidRPr="00670AD4">
            <w:pPr>
              <w:rPr>
                <w:rFonts w:cs="Arial" w:hAnsi="Arial" w:ascii="Arial"/>
                <w:sz w:val="20"/>
                <w:lang w:val="hr-HR"/>
              </w:rPr>
            </w:pPr>
          </w:p>
        </w:tc>
        <w:tc>
          <w:tcPr>
            <w:tcW w:type="dxa" w:w="295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136"/>
            <w:tcBorders>
              <w:top w:val="nil"/>
              <w:left w:val="nil"/>
              <w:bottom w:val="nil"/>
              <w:right w:val="nil"/>
            </w:tcBorders>
            <w:shd w:fill="auto" w:color="auto" w:val="clear"/>
            <w:noWrap/>
            <w:vAlign w:val="bottom"/>
            <w:hideMark/>
          </w:tcPr>
          <w:p w:rsidRDefault="00670AD4" w:rsidP="00670AD4" w:rsidR="00670AD4" w:rsidRPr="00670AD4">
            <w:pPr>
              <w:rPr>
                <w:rFonts w:cs="Arial" w:hAnsi="Arial" w:ascii="Arial"/>
                <w:sz w:val="16"/>
                <w:szCs w:val="16"/>
                <w:lang w:val="hr-HR"/>
              </w:rPr>
            </w:pPr>
            <w:r w:rsidRPr="00670AD4">
              <w:rPr>
                <w:rFonts w:cs="Arial" w:hAnsi="Arial" w:ascii="Arial"/>
                <w:sz w:val="16"/>
                <w:szCs w:val="16"/>
                <w:lang w:val="hr-HR"/>
              </w:rPr>
              <w:t>2014.</w:t>
            </w:r>
          </w:p>
        </w:tc>
        <w:tc>
          <w:tcPr>
            <w:tcW w:type="dxa" w:w="1436"/>
            <w:tcBorders>
              <w:top w:val="nil"/>
              <w:left w:val="nil"/>
              <w:bottom w:val="nil"/>
              <w:right w:val="nil"/>
            </w:tcBorders>
            <w:shd w:fill="auto" w:color="auto" w:val="clear"/>
            <w:noWrap/>
            <w:vAlign w:val="bottom"/>
            <w:hideMark/>
          </w:tcPr>
          <w:p w:rsidRDefault="00670AD4" w:rsidP="00670AD4" w:rsidR="00670AD4" w:rsidRPr="00670AD4">
            <w:pPr>
              <w:rPr>
                <w:rFonts w:cs="Arial" w:hAnsi="Arial" w:ascii="Arial"/>
                <w:sz w:val="16"/>
                <w:szCs w:val="16"/>
                <w:lang w:val="hr-HR"/>
              </w:rPr>
            </w:pPr>
            <w:r w:rsidRPr="00670AD4">
              <w:rPr>
                <w:rFonts w:cs="Arial" w:hAnsi="Arial" w:ascii="Arial"/>
                <w:sz w:val="16"/>
                <w:szCs w:val="16"/>
                <w:lang w:val="hr-HR"/>
              </w:rPr>
              <w:t>2015.</w:t>
            </w:r>
          </w:p>
        </w:tc>
        <w:tc>
          <w:tcPr>
            <w:tcW w:type="dxa" w:w="1496"/>
            <w:tcBorders>
              <w:top w:val="nil"/>
              <w:left w:val="nil"/>
              <w:bottom w:val="nil"/>
              <w:right w:val="nil"/>
            </w:tcBorders>
            <w:shd w:fill="auto" w:color="auto" w:val="clear"/>
            <w:noWrap/>
            <w:vAlign w:val="bottom"/>
            <w:hideMark/>
          </w:tcPr>
          <w:p w:rsidRDefault="00670AD4" w:rsidP="00670AD4" w:rsidR="00670AD4" w:rsidRPr="00670AD4">
            <w:pPr>
              <w:rPr>
                <w:rFonts w:cs="Arial" w:hAnsi="Arial" w:ascii="Arial"/>
                <w:sz w:val="16"/>
                <w:szCs w:val="16"/>
                <w:lang w:val="hr-HR"/>
              </w:rPr>
            </w:pPr>
            <w:r w:rsidRPr="00670AD4">
              <w:rPr>
                <w:rFonts w:cs="Arial" w:hAnsi="Arial" w:ascii="Arial"/>
                <w:sz w:val="16"/>
                <w:szCs w:val="16"/>
                <w:lang w:val="hr-HR"/>
              </w:rPr>
              <w:t>2016.</w:t>
            </w:r>
          </w:p>
        </w:tc>
        <w:tc>
          <w:tcPr>
            <w:tcW w:type="dxa" w:w="1436"/>
            <w:tcBorders>
              <w:top w:val="nil"/>
              <w:left w:val="nil"/>
              <w:bottom w:val="nil"/>
              <w:right w:val="nil"/>
            </w:tcBorders>
            <w:shd w:fill="auto" w:color="auto" w:val="clear"/>
            <w:noWrap/>
            <w:vAlign w:val="bottom"/>
            <w:hideMark/>
          </w:tcPr>
          <w:p w:rsidRDefault="00670AD4" w:rsidP="00670AD4" w:rsidR="00670AD4" w:rsidRPr="00670AD4">
            <w:pPr>
              <w:rPr>
                <w:rFonts w:cs="Arial" w:hAnsi="Arial" w:ascii="Arial"/>
                <w:sz w:val="16"/>
                <w:szCs w:val="16"/>
                <w:lang w:val="hr-HR"/>
              </w:rPr>
            </w:pPr>
            <w:r w:rsidRPr="00670AD4">
              <w:rPr>
                <w:rFonts w:cs="Arial" w:hAnsi="Arial" w:ascii="Arial"/>
                <w:sz w:val="16"/>
                <w:szCs w:val="16"/>
                <w:lang w:val="hr-HR"/>
              </w:rPr>
              <w:t>13.07.2017.</w:t>
            </w:r>
          </w:p>
        </w:tc>
        <w:tc>
          <w:tcPr>
            <w:tcW w:type="dxa" w:w="736"/>
            <w:tcBorders>
              <w:top w:val="nil"/>
              <w:left w:val="nil"/>
              <w:bottom w:val="nil"/>
              <w:right w:val="nil"/>
            </w:tcBorders>
            <w:shd w:fill="auto" w:color="auto" w:val="clear"/>
            <w:noWrap/>
            <w:vAlign w:val="bottom"/>
            <w:hideMark/>
          </w:tcPr>
          <w:p w:rsidRDefault="00670AD4" w:rsidP="00670AD4" w:rsidR="00670AD4" w:rsidRPr="00670AD4">
            <w:pPr>
              <w:rPr>
                <w:rFonts w:cs="Arial" w:hAnsi="Arial" w:ascii="Arial"/>
                <w:sz w:val="16"/>
                <w:szCs w:val="16"/>
                <w:lang w:val="hr-HR"/>
              </w:rPr>
            </w:pPr>
          </w:p>
        </w:tc>
      </w:tr>
      <w:tr w:rsidTr="00670AD4" w:rsidR="00670AD4" w:rsidRPr="00670AD4">
        <w:trPr>
          <w:trHeight w:val="255"/>
        </w:trPr>
        <w:tc>
          <w:tcPr>
            <w:tcW w:type="dxa" w:w="45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2956"/>
            <w:tcBorders>
              <w:top w:val="nil"/>
              <w:left w:val="nil"/>
              <w:bottom w:val="nil"/>
              <w:right w:val="nil"/>
            </w:tcBorders>
            <w:shd w:fill="auto" w:color="auto" w:val="clear"/>
            <w:noWrap/>
            <w:vAlign w:val="bottom"/>
            <w:hideMark/>
          </w:tcPr>
          <w:p w:rsidRDefault="00670AD4" w:rsidP="00670AD4" w:rsidR="00670AD4" w:rsidRPr="00670AD4">
            <w:pPr>
              <w:rPr>
                <w:rFonts w:cs="Arial" w:hAnsi="Arial" w:ascii="Arial"/>
                <w:sz w:val="20"/>
                <w:lang w:val="hr-HR"/>
              </w:rPr>
            </w:pPr>
            <w:r w:rsidRPr="00670AD4">
              <w:rPr>
                <w:rFonts w:cs="Arial" w:hAnsi="Arial" w:ascii="Arial"/>
                <w:sz w:val="20"/>
                <w:lang w:val="hr-HR"/>
              </w:rPr>
              <w:t>Imovina</w:t>
            </w:r>
          </w:p>
        </w:tc>
        <w:tc>
          <w:tcPr>
            <w:tcW w:type="dxa" w:w="1136"/>
            <w:tcBorders>
              <w:top w:val="nil"/>
              <w:left w:val="nil"/>
              <w:bottom w:val="nil"/>
              <w:right w:val="nil"/>
            </w:tcBorders>
            <w:shd w:fill="auto" w:color="auto" w:val="clear"/>
            <w:noWrap/>
            <w:vAlign w:val="bottom"/>
            <w:hideMark/>
          </w:tcPr>
          <w:p w:rsidRDefault="00670AD4" w:rsidP="00670AD4" w:rsidR="00670AD4" w:rsidRPr="00670AD4">
            <w:pPr>
              <w:jc w:val="right"/>
              <w:rPr>
                <w:rFonts w:cs="Arial" w:hAnsi="Arial" w:ascii="Arial"/>
                <w:sz w:val="18"/>
                <w:szCs w:val="18"/>
                <w:lang w:val="hr-HR"/>
              </w:rPr>
            </w:pPr>
            <w:r w:rsidRPr="00670AD4">
              <w:rPr>
                <w:rFonts w:cs="Arial" w:hAnsi="Arial" w:ascii="Arial"/>
                <w:sz w:val="18"/>
                <w:szCs w:val="18"/>
                <w:lang w:val="hr-HR"/>
              </w:rPr>
              <w:t>5.091.690</w:t>
            </w:r>
          </w:p>
        </w:tc>
        <w:tc>
          <w:tcPr>
            <w:tcW w:type="dxa" w:w="1436"/>
            <w:tcBorders>
              <w:top w:val="nil"/>
              <w:left w:val="nil"/>
              <w:bottom w:val="nil"/>
              <w:right w:val="nil"/>
            </w:tcBorders>
            <w:shd w:fill="auto" w:color="auto" w:val="clear"/>
            <w:noWrap/>
            <w:vAlign w:val="bottom"/>
            <w:hideMark/>
          </w:tcPr>
          <w:p w:rsidRDefault="00670AD4" w:rsidP="00670AD4" w:rsidR="00670AD4" w:rsidRPr="00670AD4">
            <w:pPr>
              <w:jc w:val="right"/>
              <w:rPr>
                <w:rFonts w:cs="Arial" w:hAnsi="Arial" w:ascii="Arial"/>
                <w:sz w:val="18"/>
                <w:szCs w:val="18"/>
                <w:lang w:val="hr-HR"/>
              </w:rPr>
            </w:pPr>
            <w:r w:rsidRPr="00670AD4">
              <w:rPr>
                <w:rFonts w:cs="Arial" w:hAnsi="Arial" w:ascii="Arial"/>
                <w:sz w:val="18"/>
                <w:szCs w:val="18"/>
                <w:lang w:val="hr-HR"/>
              </w:rPr>
              <w:t>5.091.690</w:t>
            </w:r>
          </w:p>
        </w:tc>
        <w:tc>
          <w:tcPr>
            <w:tcW w:type="dxa" w:w="1496"/>
            <w:tcBorders>
              <w:top w:val="nil"/>
              <w:left w:val="nil"/>
              <w:bottom w:val="nil"/>
              <w:right w:val="nil"/>
            </w:tcBorders>
            <w:shd w:fill="auto" w:color="auto" w:val="clear"/>
            <w:noWrap/>
            <w:vAlign w:val="bottom"/>
            <w:hideMark/>
          </w:tcPr>
          <w:p w:rsidRDefault="00670AD4" w:rsidP="00670AD4" w:rsidR="00670AD4" w:rsidRPr="00670AD4">
            <w:pPr>
              <w:jc w:val="right"/>
              <w:rPr>
                <w:rFonts w:cs="Arial" w:hAnsi="Arial" w:ascii="Arial"/>
                <w:sz w:val="18"/>
                <w:szCs w:val="18"/>
                <w:lang w:val="hr-HR"/>
              </w:rPr>
            </w:pPr>
            <w:r w:rsidRPr="00670AD4">
              <w:rPr>
                <w:rFonts w:cs="Arial" w:hAnsi="Arial" w:ascii="Arial"/>
                <w:sz w:val="18"/>
                <w:szCs w:val="18"/>
                <w:lang w:val="hr-HR"/>
              </w:rPr>
              <w:t>0</w:t>
            </w:r>
          </w:p>
        </w:tc>
        <w:tc>
          <w:tcPr>
            <w:tcW w:type="dxa" w:w="1436"/>
            <w:tcBorders>
              <w:top w:val="nil"/>
              <w:left w:val="nil"/>
              <w:bottom w:val="nil"/>
              <w:right w:val="nil"/>
            </w:tcBorders>
            <w:shd w:fill="auto" w:color="auto" w:val="clear"/>
            <w:noWrap/>
            <w:vAlign w:val="bottom"/>
            <w:hideMark/>
          </w:tcPr>
          <w:p w:rsidRDefault="00670AD4" w:rsidP="00670AD4" w:rsidR="00670AD4" w:rsidRPr="00670AD4">
            <w:pPr>
              <w:jc w:val="right"/>
              <w:rPr>
                <w:rFonts w:cs="Arial" w:hAnsi="Arial" w:ascii="Arial"/>
                <w:sz w:val="18"/>
                <w:szCs w:val="18"/>
                <w:lang w:val="hr-HR"/>
              </w:rPr>
            </w:pPr>
            <w:r w:rsidRPr="00670AD4">
              <w:rPr>
                <w:rFonts w:cs="Arial" w:hAnsi="Arial" w:ascii="Arial"/>
                <w:sz w:val="18"/>
                <w:szCs w:val="18"/>
                <w:lang w:val="hr-HR"/>
              </w:rPr>
              <w:t>5.091.690</w:t>
            </w:r>
          </w:p>
        </w:tc>
        <w:tc>
          <w:tcPr>
            <w:tcW w:type="dxa" w:w="736"/>
            <w:tcBorders>
              <w:top w:val="nil"/>
              <w:left w:val="nil"/>
              <w:bottom w:val="nil"/>
              <w:right w:val="nil"/>
            </w:tcBorders>
            <w:shd w:fill="auto" w:color="auto" w:val="clear"/>
            <w:noWrap/>
            <w:vAlign w:val="bottom"/>
            <w:hideMark/>
          </w:tcPr>
          <w:p w:rsidRDefault="00670AD4" w:rsidP="00670AD4" w:rsidR="00670AD4" w:rsidRPr="00670AD4">
            <w:pPr>
              <w:jc w:val="right"/>
              <w:rPr>
                <w:rFonts w:cs="Arial" w:hAnsi="Arial" w:ascii="Arial"/>
                <w:sz w:val="18"/>
                <w:szCs w:val="18"/>
                <w:lang w:val="hr-HR"/>
              </w:rPr>
            </w:pPr>
          </w:p>
        </w:tc>
      </w:tr>
      <w:tr w:rsidTr="00670AD4" w:rsidR="00670AD4" w:rsidRPr="00670AD4">
        <w:trPr>
          <w:trHeight w:val="255"/>
        </w:trPr>
        <w:tc>
          <w:tcPr>
            <w:tcW w:type="dxa" w:w="45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2956"/>
            <w:tcBorders>
              <w:top w:val="nil"/>
              <w:left w:val="nil"/>
              <w:bottom w:val="nil"/>
              <w:right w:val="nil"/>
            </w:tcBorders>
            <w:shd w:fill="auto" w:color="auto" w:val="clear"/>
            <w:noWrap/>
            <w:vAlign w:val="bottom"/>
            <w:hideMark/>
          </w:tcPr>
          <w:p w:rsidRDefault="00670AD4" w:rsidP="00670AD4" w:rsidR="00670AD4" w:rsidRPr="00670AD4">
            <w:pPr>
              <w:rPr>
                <w:rFonts w:cs="Arial" w:hAnsi="Arial" w:ascii="Arial"/>
                <w:sz w:val="20"/>
                <w:lang w:val="hr-HR"/>
              </w:rPr>
            </w:pPr>
            <w:r w:rsidRPr="00670AD4">
              <w:rPr>
                <w:rFonts w:cs="Arial" w:hAnsi="Arial" w:ascii="Arial"/>
                <w:sz w:val="20"/>
                <w:lang w:val="hr-HR"/>
              </w:rPr>
              <w:t>Obveze</w:t>
            </w:r>
          </w:p>
        </w:tc>
        <w:tc>
          <w:tcPr>
            <w:tcW w:type="dxa" w:w="1136"/>
            <w:tcBorders>
              <w:top w:val="nil"/>
              <w:left w:val="nil"/>
              <w:bottom w:val="nil"/>
              <w:right w:val="nil"/>
            </w:tcBorders>
            <w:shd w:fill="auto" w:color="auto" w:val="clear"/>
            <w:noWrap/>
            <w:vAlign w:val="bottom"/>
            <w:hideMark/>
          </w:tcPr>
          <w:p w:rsidRDefault="00670AD4" w:rsidP="00670AD4" w:rsidR="00670AD4" w:rsidRPr="00670AD4">
            <w:pPr>
              <w:jc w:val="right"/>
              <w:rPr>
                <w:rFonts w:cs="Arial" w:hAnsi="Arial" w:ascii="Arial"/>
                <w:sz w:val="18"/>
                <w:szCs w:val="18"/>
                <w:lang w:val="hr-HR"/>
              </w:rPr>
            </w:pPr>
            <w:r w:rsidRPr="00670AD4">
              <w:rPr>
                <w:rFonts w:cs="Arial" w:hAnsi="Arial" w:ascii="Arial"/>
                <w:sz w:val="18"/>
                <w:szCs w:val="18"/>
                <w:lang w:val="hr-HR"/>
              </w:rPr>
              <w:t>3.627.225</w:t>
            </w:r>
          </w:p>
        </w:tc>
        <w:tc>
          <w:tcPr>
            <w:tcW w:type="dxa" w:w="1436"/>
            <w:tcBorders>
              <w:top w:val="nil"/>
              <w:left w:val="nil"/>
              <w:bottom w:val="nil"/>
              <w:right w:val="nil"/>
            </w:tcBorders>
            <w:shd w:fill="auto" w:color="auto" w:val="clear"/>
            <w:noWrap/>
            <w:vAlign w:val="bottom"/>
            <w:hideMark/>
          </w:tcPr>
          <w:p w:rsidRDefault="00670AD4" w:rsidP="00670AD4" w:rsidR="00670AD4" w:rsidRPr="00670AD4">
            <w:pPr>
              <w:jc w:val="right"/>
              <w:rPr>
                <w:rFonts w:cs="Arial" w:hAnsi="Arial" w:ascii="Arial"/>
                <w:sz w:val="18"/>
                <w:szCs w:val="18"/>
                <w:lang w:val="hr-HR"/>
              </w:rPr>
            </w:pPr>
            <w:r w:rsidRPr="00670AD4">
              <w:rPr>
                <w:rFonts w:cs="Arial" w:hAnsi="Arial" w:ascii="Arial"/>
                <w:sz w:val="18"/>
                <w:szCs w:val="18"/>
                <w:lang w:val="hr-HR"/>
              </w:rPr>
              <w:t>3.627.225</w:t>
            </w:r>
          </w:p>
        </w:tc>
        <w:tc>
          <w:tcPr>
            <w:tcW w:type="dxa" w:w="1496"/>
            <w:tcBorders>
              <w:top w:val="nil"/>
              <w:left w:val="nil"/>
              <w:bottom w:val="nil"/>
              <w:right w:val="nil"/>
            </w:tcBorders>
            <w:shd w:fill="auto" w:color="auto" w:val="clear"/>
            <w:noWrap/>
            <w:vAlign w:val="bottom"/>
            <w:hideMark/>
          </w:tcPr>
          <w:p w:rsidRDefault="00670AD4" w:rsidP="00670AD4" w:rsidR="00670AD4" w:rsidRPr="00670AD4">
            <w:pPr>
              <w:jc w:val="right"/>
              <w:rPr>
                <w:rFonts w:cs="Arial" w:hAnsi="Arial" w:ascii="Arial"/>
                <w:sz w:val="18"/>
                <w:szCs w:val="18"/>
                <w:lang w:val="hr-HR"/>
              </w:rPr>
            </w:pPr>
            <w:r w:rsidRPr="00670AD4">
              <w:rPr>
                <w:rFonts w:cs="Arial" w:hAnsi="Arial" w:ascii="Arial"/>
                <w:sz w:val="18"/>
                <w:szCs w:val="18"/>
                <w:lang w:val="hr-HR"/>
              </w:rPr>
              <w:t>0</w:t>
            </w:r>
          </w:p>
        </w:tc>
        <w:tc>
          <w:tcPr>
            <w:tcW w:type="dxa" w:w="1436"/>
            <w:tcBorders>
              <w:top w:val="nil"/>
              <w:left w:val="nil"/>
              <w:bottom w:val="nil"/>
              <w:right w:val="nil"/>
            </w:tcBorders>
            <w:shd w:fill="auto" w:color="auto" w:val="clear"/>
            <w:noWrap/>
            <w:vAlign w:val="bottom"/>
            <w:hideMark/>
          </w:tcPr>
          <w:p w:rsidRDefault="00670AD4" w:rsidP="00670AD4" w:rsidR="00670AD4" w:rsidRPr="00670AD4">
            <w:pPr>
              <w:jc w:val="right"/>
              <w:rPr>
                <w:rFonts w:cs="Arial" w:hAnsi="Arial" w:ascii="Arial"/>
                <w:sz w:val="18"/>
                <w:szCs w:val="18"/>
                <w:lang w:val="hr-HR"/>
              </w:rPr>
            </w:pPr>
            <w:r w:rsidRPr="00670AD4">
              <w:rPr>
                <w:rFonts w:cs="Arial" w:hAnsi="Arial" w:ascii="Arial"/>
                <w:sz w:val="18"/>
                <w:szCs w:val="18"/>
                <w:lang w:val="hr-HR"/>
              </w:rPr>
              <w:t>3.627.225</w:t>
            </w:r>
          </w:p>
        </w:tc>
        <w:tc>
          <w:tcPr>
            <w:tcW w:type="dxa" w:w="736"/>
            <w:tcBorders>
              <w:top w:val="nil"/>
              <w:left w:val="nil"/>
              <w:bottom w:val="nil"/>
              <w:right w:val="nil"/>
            </w:tcBorders>
            <w:shd w:fill="auto" w:color="auto" w:val="clear"/>
            <w:noWrap/>
            <w:vAlign w:val="bottom"/>
            <w:hideMark/>
          </w:tcPr>
          <w:p w:rsidRDefault="00670AD4" w:rsidP="00670AD4" w:rsidR="00670AD4" w:rsidRPr="00670AD4">
            <w:pPr>
              <w:jc w:val="right"/>
              <w:rPr>
                <w:rFonts w:cs="Arial" w:hAnsi="Arial" w:ascii="Arial"/>
                <w:sz w:val="18"/>
                <w:szCs w:val="18"/>
                <w:lang w:val="hr-HR"/>
              </w:rPr>
            </w:pPr>
          </w:p>
        </w:tc>
      </w:tr>
      <w:tr w:rsidTr="00670AD4" w:rsidR="00670AD4" w:rsidRPr="00670AD4">
        <w:trPr>
          <w:trHeight w:val="255"/>
        </w:trPr>
        <w:tc>
          <w:tcPr>
            <w:tcW w:type="dxa" w:w="45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2956"/>
            <w:tcBorders>
              <w:top w:val="nil"/>
              <w:left w:val="nil"/>
              <w:bottom w:val="nil"/>
              <w:right w:val="nil"/>
            </w:tcBorders>
            <w:shd w:fill="auto" w:color="auto" w:val="clear"/>
            <w:noWrap/>
            <w:vAlign w:val="bottom"/>
            <w:hideMark/>
          </w:tcPr>
          <w:p w:rsidRDefault="00670AD4" w:rsidP="00670AD4" w:rsidR="00670AD4" w:rsidRPr="00670AD4">
            <w:pPr>
              <w:rPr>
                <w:rFonts w:cs="Arial" w:hAnsi="Arial" w:ascii="Arial"/>
                <w:sz w:val="20"/>
                <w:lang w:val="hr-HR"/>
              </w:rPr>
            </w:pPr>
            <w:r w:rsidRPr="00670AD4">
              <w:rPr>
                <w:rFonts w:cs="Arial" w:hAnsi="Arial" w:ascii="Arial"/>
                <w:sz w:val="20"/>
                <w:lang w:val="hr-HR"/>
              </w:rPr>
              <w:t xml:space="preserve">Kapital i rezerve </w:t>
            </w:r>
          </w:p>
        </w:tc>
        <w:tc>
          <w:tcPr>
            <w:tcW w:type="dxa" w:w="1136"/>
            <w:tcBorders>
              <w:top w:val="nil"/>
              <w:left w:val="nil"/>
              <w:bottom w:val="nil"/>
              <w:right w:val="nil"/>
            </w:tcBorders>
            <w:shd w:fill="auto" w:color="auto" w:val="clear"/>
            <w:noWrap/>
            <w:vAlign w:val="bottom"/>
            <w:hideMark/>
          </w:tcPr>
          <w:p w:rsidRDefault="00670AD4" w:rsidP="00670AD4" w:rsidR="00670AD4" w:rsidRPr="00670AD4">
            <w:pPr>
              <w:jc w:val="right"/>
              <w:rPr>
                <w:rFonts w:cs="Arial" w:hAnsi="Arial" w:ascii="Arial"/>
                <w:sz w:val="18"/>
                <w:szCs w:val="18"/>
                <w:lang w:val="hr-HR"/>
              </w:rPr>
            </w:pPr>
            <w:r w:rsidRPr="00670AD4">
              <w:rPr>
                <w:rFonts w:cs="Arial" w:hAnsi="Arial" w:ascii="Arial"/>
                <w:sz w:val="18"/>
                <w:szCs w:val="18"/>
                <w:lang w:val="hr-HR"/>
              </w:rPr>
              <w:t>1.464.465</w:t>
            </w:r>
          </w:p>
        </w:tc>
        <w:tc>
          <w:tcPr>
            <w:tcW w:type="dxa" w:w="1436"/>
            <w:tcBorders>
              <w:top w:val="nil"/>
              <w:left w:val="nil"/>
              <w:bottom w:val="nil"/>
              <w:right w:val="nil"/>
            </w:tcBorders>
            <w:shd w:fill="auto" w:color="auto" w:val="clear"/>
            <w:noWrap/>
            <w:vAlign w:val="bottom"/>
            <w:hideMark/>
          </w:tcPr>
          <w:p w:rsidRDefault="00670AD4" w:rsidP="00670AD4" w:rsidR="00670AD4" w:rsidRPr="00670AD4">
            <w:pPr>
              <w:jc w:val="right"/>
              <w:rPr>
                <w:rFonts w:cs="Arial" w:hAnsi="Arial" w:ascii="Arial"/>
                <w:sz w:val="18"/>
                <w:szCs w:val="18"/>
                <w:lang w:val="hr-HR"/>
              </w:rPr>
            </w:pPr>
            <w:r w:rsidRPr="00670AD4">
              <w:rPr>
                <w:rFonts w:cs="Arial" w:hAnsi="Arial" w:ascii="Arial"/>
                <w:sz w:val="18"/>
                <w:szCs w:val="18"/>
                <w:lang w:val="hr-HR"/>
              </w:rPr>
              <w:t>1.464.465</w:t>
            </w:r>
          </w:p>
        </w:tc>
        <w:tc>
          <w:tcPr>
            <w:tcW w:type="dxa" w:w="1496"/>
            <w:tcBorders>
              <w:top w:val="nil"/>
              <w:left w:val="nil"/>
              <w:bottom w:val="nil"/>
              <w:right w:val="nil"/>
            </w:tcBorders>
            <w:shd w:fill="auto" w:color="auto" w:val="clear"/>
            <w:noWrap/>
            <w:vAlign w:val="bottom"/>
            <w:hideMark/>
          </w:tcPr>
          <w:p w:rsidRDefault="00670AD4" w:rsidP="00670AD4" w:rsidR="00670AD4" w:rsidRPr="00670AD4">
            <w:pPr>
              <w:jc w:val="right"/>
              <w:rPr>
                <w:rFonts w:cs="Arial" w:hAnsi="Arial" w:ascii="Arial"/>
                <w:sz w:val="18"/>
                <w:szCs w:val="18"/>
                <w:lang w:val="hr-HR"/>
              </w:rPr>
            </w:pPr>
            <w:r w:rsidRPr="00670AD4">
              <w:rPr>
                <w:rFonts w:cs="Arial" w:hAnsi="Arial" w:ascii="Arial"/>
                <w:sz w:val="18"/>
                <w:szCs w:val="18"/>
                <w:lang w:val="hr-HR"/>
              </w:rPr>
              <w:t>0</w:t>
            </w:r>
          </w:p>
        </w:tc>
        <w:tc>
          <w:tcPr>
            <w:tcW w:type="dxa" w:w="1436"/>
            <w:tcBorders>
              <w:top w:val="nil"/>
              <w:left w:val="nil"/>
              <w:bottom w:val="nil"/>
              <w:right w:val="nil"/>
            </w:tcBorders>
            <w:shd w:fill="auto" w:color="auto" w:val="clear"/>
            <w:noWrap/>
            <w:vAlign w:val="bottom"/>
            <w:hideMark/>
          </w:tcPr>
          <w:p w:rsidRDefault="00670AD4" w:rsidP="00670AD4" w:rsidR="00670AD4" w:rsidRPr="00670AD4">
            <w:pPr>
              <w:jc w:val="right"/>
              <w:rPr>
                <w:rFonts w:cs="Arial" w:hAnsi="Arial" w:ascii="Arial"/>
                <w:sz w:val="18"/>
                <w:szCs w:val="18"/>
                <w:lang w:val="hr-HR"/>
              </w:rPr>
            </w:pPr>
            <w:r w:rsidRPr="00670AD4">
              <w:rPr>
                <w:rFonts w:cs="Arial" w:hAnsi="Arial" w:ascii="Arial"/>
                <w:sz w:val="18"/>
                <w:szCs w:val="18"/>
                <w:lang w:val="hr-HR"/>
              </w:rPr>
              <w:t>1.464.465</w:t>
            </w:r>
          </w:p>
        </w:tc>
        <w:tc>
          <w:tcPr>
            <w:tcW w:type="dxa" w:w="736"/>
            <w:tcBorders>
              <w:top w:val="nil"/>
              <w:left w:val="nil"/>
              <w:bottom w:val="nil"/>
              <w:right w:val="nil"/>
            </w:tcBorders>
            <w:shd w:fill="auto" w:color="auto" w:val="clear"/>
            <w:noWrap/>
            <w:vAlign w:val="bottom"/>
            <w:hideMark/>
          </w:tcPr>
          <w:p w:rsidRDefault="00670AD4" w:rsidP="00670AD4" w:rsidR="00670AD4" w:rsidRPr="00670AD4">
            <w:pPr>
              <w:jc w:val="right"/>
              <w:rPr>
                <w:rFonts w:cs="Arial" w:hAnsi="Arial" w:ascii="Arial"/>
                <w:sz w:val="18"/>
                <w:szCs w:val="18"/>
                <w:lang w:val="hr-HR"/>
              </w:rPr>
            </w:pPr>
          </w:p>
        </w:tc>
      </w:tr>
      <w:tr w:rsidTr="00670AD4" w:rsidR="00670AD4" w:rsidRPr="00670AD4">
        <w:trPr>
          <w:trHeight w:val="255"/>
        </w:trPr>
        <w:tc>
          <w:tcPr>
            <w:tcW w:type="dxa" w:w="45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295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1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4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49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4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7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r>
      <w:tr w:rsidTr="00670AD4" w:rsidR="00670AD4" w:rsidRPr="00670AD4">
        <w:trPr>
          <w:trHeight w:val="225"/>
        </w:trPr>
        <w:tc>
          <w:tcPr>
            <w:tcW w:type="dxa" w:w="45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295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1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4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49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436"/>
            <w:tcBorders>
              <w:top w:val="nil"/>
              <w:left w:val="nil"/>
              <w:bottom w:val="nil"/>
              <w:right w:val="nil"/>
            </w:tcBorders>
            <w:shd w:fill="auto" w:color="auto" w:val="clear"/>
            <w:noWrap/>
            <w:vAlign w:val="bottom"/>
            <w:hideMark/>
          </w:tcPr>
          <w:p w:rsidRDefault="00670AD4" w:rsidP="00670AD4" w:rsidR="00670AD4" w:rsidRPr="00670AD4">
            <w:pPr>
              <w:jc w:val="right"/>
              <w:rPr>
                <w:rFonts w:cs="Arial" w:hAnsi="Arial" w:ascii="Arial"/>
                <w:b/>
                <w:bCs/>
                <w:sz w:val="20"/>
                <w:lang w:val="hr-HR"/>
              </w:rPr>
            </w:pPr>
            <w:r w:rsidRPr="00670AD4">
              <w:rPr>
                <w:rFonts w:cs="Arial" w:hAnsi="Arial" w:ascii="Arial"/>
                <w:b/>
                <w:bCs/>
                <w:sz w:val="20"/>
                <w:lang w:val="hr-HR"/>
              </w:rPr>
              <w:t>Grafikon 2.</w:t>
            </w:r>
          </w:p>
        </w:tc>
        <w:tc>
          <w:tcPr>
            <w:tcW w:type="dxa" w:w="736"/>
            <w:tcBorders>
              <w:top w:val="nil"/>
              <w:left w:val="nil"/>
              <w:bottom w:val="nil"/>
              <w:right w:val="nil"/>
            </w:tcBorders>
            <w:shd w:fill="auto" w:color="auto" w:val="clear"/>
            <w:noWrap/>
            <w:vAlign w:val="bottom"/>
            <w:hideMark/>
          </w:tcPr>
          <w:p w:rsidRDefault="00670AD4" w:rsidP="00670AD4" w:rsidR="00670AD4" w:rsidRPr="00670AD4">
            <w:pPr>
              <w:jc w:val="right"/>
              <w:rPr>
                <w:rFonts w:cs="Arial" w:hAnsi="Arial" w:ascii="Arial"/>
                <w:b/>
                <w:bCs/>
                <w:sz w:val="20"/>
                <w:lang w:val="hr-HR"/>
              </w:rPr>
            </w:pPr>
          </w:p>
        </w:tc>
      </w:tr>
      <w:tr w:rsidTr="00670AD4" w:rsidR="00670AD4" w:rsidRPr="00670AD4">
        <w:trPr>
          <w:trHeight w:val="255"/>
        </w:trPr>
        <w:tc>
          <w:tcPr>
            <w:tcW w:type="dxa" w:w="45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295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1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4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49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4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7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r>
      <w:tr w:rsidTr="00670AD4" w:rsidR="00670AD4" w:rsidRPr="00670AD4">
        <w:trPr>
          <w:trHeight w:val="255"/>
        </w:trPr>
        <w:tc>
          <w:tcPr>
            <w:tcW w:type="dxa" w:w="45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295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1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4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49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4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7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r>
      <w:tr w:rsidTr="00670AD4" w:rsidR="00670AD4" w:rsidRPr="00670AD4">
        <w:trPr>
          <w:trHeight w:val="255"/>
        </w:trPr>
        <w:tc>
          <w:tcPr>
            <w:tcW w:type="dxa" w:w="45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295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1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4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49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4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7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r>
      <w:tr w:rsidTr="00670AD4" w:rsidR="00670AD4" w:rsidRPr="00670AD4">
        <w:trPr>
          <w:trHeight w:val="255"/>
        </w:trPr>
        <w:tc>
          <w:tcPr>
            <w:tcW w:type="dxa" w:w="45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295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1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4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49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4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7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r>
      <w:tr w:rsidTr="00670AD4" w:rsidR="00670AD4" w:rsidRPr="00670AD4">
        <w:trPr>
          <w:trHeight w:val="255"/>
        </w:trPr>
        <w:tc>
          <w:tcPr>
            <w:tcW w:type="dxa" w:w="45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295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1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4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49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4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7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r>
      <w:tr w:rsidTr="00670AD4" w:rsidR="00670AD4" w:rsidRPr="00670AD4">
        <w:trPr>
          <w:trHeight w:val="255"/>
        </w:trPr>
        <w:tc>
          <w:tcPr>
            <w:tcW w:type="dxa" w:w="45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295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1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4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49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4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7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r>
      <w:tr w:rsidTr="00670AD4" w:rsidR="00670AD4" w:rsidRPr="00670AD4">
        <w:trPr>
          <w:trHeight w:val="255"/>
        </w:trPr>
        <w:tc>
          <w:tcPr>
            <w:tcW w:type="dxa" w:w="45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295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1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4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49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4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7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r>
      <w:tr w:rsidTr="00670AD4" w:rsidR="00670AD4" w:rsidRPr="00670AD4">
        <w:trPr>
          <w:trHeight w:val="255"/>
        </w:trPr>
        <w:tc>
          <w:tcPr>
            <w:tcW w:type="dxa" w:w="45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295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1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4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49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4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7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r>
      <w:tr w:rsidTr="00670AD4" w:rsidR="00670AD4" w:rsidRPr="00670AD4">
        <w:trPr>
          <w:trHeight w:val="255"/>
        </w:trPr>
        <w:tc>
          <w:tcPr>
            <w:tcW w:type="dxa" w:w="45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295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1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4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49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4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7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r>
      <w:tr w:rsidTr="00670AD4" w:rsidR="00670AD4" w:rsidRPr="00670AD4">
        <w:trPr>
          <w:trHeight w:val="255"/>
        </w:trPr>
        <w:tc>
          <w:tcPr>
            <w:tcW w:type="dxa" w:w="45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295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1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4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49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4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7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r>
      <w:tr w:rsidTr="00670AD4" w:rsidR="00670AD4" w:rsidRPr="00670AD4">
        <w:trPr>
          <w:trHeight w:val="255"/>
        </w:trPr>
        <w:tc>
          <w:tcPr>
            <w:tcW w:type="dxa" w:w="45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295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1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4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49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14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c>
          <w:tcPr>
            <w:tcW w:type="dxa" w:w="736"/>
            <w:tcBorders>
              <w:top w:val="nil"/>
              <w:left w:val="nil"/>
              <w:bottom w:val="nil"/>
              <w:right w:val="nil"/>
            </w:tcBorders>
            <w:shd w:fill="auto" w:color="auto" w:val="clear"/>
            <w:noWrap/>
            <w:vAlign w:val="bottom"/>
            <w:hideMark/>
          </w:tcPr>
          <w:p w:rsidRDefault="00670AD4" w:rsidP="00670AD4" w:rsidR="00670AD4" w:rsidRPr="00670AD4">
            <w:pPr>
              <w:rPr>
                <w:sz w:val="20"/>
                <w:lang w:val="hr-HR"/>
              </w:rPr>
            </w:pPr>
          </w:p>
        </w:tc>
      </w:tr>
    </w:tbl>
    <w:p w:rsidRDefault="00172DBE" w:rsidP="00655CC5" w:rsidR="00172DBE" w:rsidRPr="00655CC5">
      <w:pPr>
        <w:shd w:fill="FFFFFF" w:color="auto" w:val="clear"/>
        <w:spacing w:lineRule="exact" w:line="293" w:before="374"/>
        <w:ind w:right="264"/>
        <w:jc w:val="both"/>
        <w:rPr>
          <w:rFonts w:hAnsi="Bookman Old Style" w:ascii="Bookman Old Style"/>
          <w:b/>
          <w:szCs w:val="28"/>
          <w:lang w:val="pl-PL"/>
        </w:rPr>
      </w:pPr>
    </w:p>
    <w:tbl>
      <w:tblPr>
        <w:tblW w:type="dxa" w:w="19264"/>
        <w:tblLook w:val="04A0" w:noVBand="1" w:noHBand="0" w:lastColumn="0" w:firstColumn="1" w:lastRow="0" w:firstRow="1"/>
      </w:tblPr>
      <w:tblGrid>
        <w:gridCol w:w="10068"/>
        <w:gridCol w:w="2956"/>
        <w:gridCol w:w="1136"/>
        <w:gridCol w:w="1436"/>
        <w:gridCol w:w="1496"/>
        <w:gridCol w:w="1436"/>
        <w:gridCol w:w="736"/>
      </w:tblGrid>
      <w:tr w:rsidTr="000D1F74" w:rsidR="00273BA3" w:rsidRPr="00273BA3">
        <w:trPr>
          <w:trHeight w:val="255"/>
        </w:trPr>
        <w:tc>
          <w:tcPr>
            <w:tcW w:type="dxa" w:w="10068"/>
            <w:tcBorders>
              <w:top w:val="nil"/>
              <w:left w:val="nil"/>
              <w:bottom w:val="nil"/>
              <w:right w:val="nil"/>
            </w:tcBorders>
            <w:shd w:fill="auto" w:color="auto" w:val="clear"/>
            <w:noWrap/>
            <w:vAlign w:val="bottom"/>
          </w:tcPr>
          <w:p w:rsidRDefault="00273BA3" w:rsidP="00670AD4" w:rsidR="00273BA3" w:rsidRPr="00273BA3">
            <w:pPr>
              <w:spacing w:lineRule="auto" w:line="276" w:after="200"/>
              <w:rPr>
                <w:sz w:val="20"/>
                <w:lang w:val="hr-HR"/>
              </w:rPr>
            </w:pPr>
          </w:p>
        </w:tc>
        <w:tc>
          <w:tcPr>
            <w:tcW w:type="dxa" w:w="2956"/>
            <w:tcBorders>
              <w:top w:val="nil"/>
              <w:left w:val="nil"/>
              <w:bottom w:val="nil"/>
              <w:right w:val="nil"/>
            </w:tcBorders>
            <w:shd w:fill="auto" w:color="auto" w:val="clear"/>
            <w:noWrap/>
            <w:vAlign w:val="bottom"/>
          </w:tcPr>
          <w:p w:rsidRDefault="00273BA3" w:rsidP="00273BA3" w:rsidR="00273BA3" w:rsidRPr="00273BA3">
            <w:pPr>
              <w:rPr>
                <w:rFonts w:cs="Arial" w:hAnsi="Arial" w:ascii="Arial"/>
                <w:sz w:val="20"/>
                <w:lang w:val="hr-HR"/>
              </w:rPr>
            </w:pPr>
          </w:p>
        </w:tc>
        <w:tc>
          <w:tcPr>
            <w:tcW w:type="dxa" w:w="1136"/>
            <w:tcBorders>
              <w:top w:val="nil"/>
              <w:left w:val="nil"/>
              <w:bottom w:val="nil"/>
              <w:right w:val="nil"/>
            </w:tcBorders>
            <w:shd w:fill="auto" w:color="auto" w:val="clear"/>
            <w:noWrap/>
            <w:vAlign w:val="bottom"/>
          </w:tcPr>
          <w:p w:rsidRDefault="00273BA3" w:rsidP="00273BA3" w:rsidR="00273BA3" w:rsidRPr="00273BA3">
            <w:pPr>
              <w:jc w:val="right"/>
              <w:rPr>
                <w:rFonts w:cs="Arial" w:hAnsi="Arial" w:ascii="Arial"/>
                <w:sz w:val="18"/>
                <w:szCs w:val="18"/>
                <w:lang w:val="hr-HR"/>
              </w:rPr>
            </w:pPr>
          </w:p>
        </w:tc>
        <w:tc>
          <w:tcPr>
            <w:tcW w:type="dxa" w:w="1436"/>
            <w:tcBorders>
              <w:top w:val="nil"/>
              <w:left w:val="nil"/>
              <w:bottom w:val="nil"/>
              <w:right w:val="nil"/>
            </w:tcBorders>
            <w:shd w:fill="auto" w:color="auto" w:val="clear"/>
            <w:noWrap/>
            <w:vAlign w:val="bottom"/>
          </w:tcPr>
          <w:p w:rsidRDefault="00273BA3" w:rsidP="00273BA3" w:rsidR="00273BA3" w:rsidRPr="00273BA3">
            <w:pPr>
              <w:jc w:val="right"/>
              <w:rPr>
                <w:rFonts w:cs="Arial" w:hAnsi="Arial" w:ascii="Arial"/>
                <w:sz w:val="18"/>
                <w:szCs w:val="18"/>
                <w:lang w:val="hr-HR"/>
              </w:rPr>
            </w:pPr>
          </w:p>
        </w:tc>
        <w:tc>
          <w:tcPr>
            <w:tcW w:type="dxa" w:w="1496"/>
            <w:tcBorders>
              <w:top w:val="nil"/>
              <w:left w:val="nil"/>
              <w:bottom w:val="nil"/>
              <w:right w:val="nil"/>
            </w:tcBorders>
            <w:shd w:fill="auto" w:color="auto" w:val="clear"/>
            <w:noWrap/>
            <w:vAlign w:val="bottom"/>
          </w:tcPr>
          <w:p w:rsidRDefault="00273BA3" w:rsidP="00273BA3" w:rsidR="00273BA3" w:rsidRPr="00273BA3">
            <w:pPr>
              <w:jc w:val="right"/>
              <w:rPr>
                <w:rFonts w:cs="Arial" w:hAnsi="Arial" w:ascii="Arial"/>
                <w:sz w:val="18"/>
                <w:szCs w:val="18"/>
                <w:lang w:val="hr-HR"/>
              </w:rPr>
            </w:pPr>
          </w:p>
        </w:tc>
        <w:tc>
          <w:tcPr>
            <w:tcW w:type="dxa" w:w="1436"/>
            <w:tcBorders>
              <w:top w:val="nil"/>
              <w:left w:val="nil"/>
              <w:bottom w:val="nil"/>
              <w:right w:val="nil"/>
            </w:tcBorders>
            <w:shd w:fill="auto" w:color="auto" w:val="clear"/>
            <w:noWrap/>
            <w:vAlign w:val="bottom"/>
          </w:tcPr>
          <w:p w:rsidRDefault="00273BA3" w:rsidP="00273BA3" w:rsidR="00273BA3" w:rsidRPr="00273BA3">
            <w:pPr>
              <w:jc w:val="right"/>
              <w:rPr>
                <w:rFonts w:cs="Arial" w:hAnsi="Arial" w:ascii="Arial"/>
                <w:sz w:val="18"/>
                <w:szCs w:val="18"/>
                <w:lang w:val="hr-HR"/>
              </w:rPr>
            </w:pPr>
          </w:p>
        </w:tc>
        <w:tc>
          <w:tcPr>
            <w:tcW w:type="dxa" w:w="736"/>
            <w:tcBorders>
              <w:top w:val="nil"/>
              <w:left w:val="nil"/>
              <w:bottom w:val="nil"/>
              <w:right w:val="nil"/>
            </w:tcBorders>
            <w:shd w:fill="auto" w:color="auto" w:val="clear"/>
            <w:noWrap/>
            <w:vAlign w:val="bottom"/>
          </w:tcPr>
          <w:p w:rsidRDefault="00273BA3" w:rsidP="00273BA3" w:rsidR="00273BA3" w:rsidRPr="00273BA3">
            <w:pPr>
              <w:jc w:val="right"/>
              <w:rPr>
                <w:rFonts w:cs="Arial" w:hAnsi="Arial" w:ascii="Arial"/>
                <w:sz w:val="18"/>
                <w:szCs w:val="18"/>
                <w:lang w:val="hr-HR"/>
              </w:rPr>
            </w:pPr>
          </w:p>
        </w:tc>
      </w:tr>
      <w:tr w:rsidTr="000D1F74" w:rsidR="00273BA3" w:rsidRPr="00273BA3">
        <w:trPr>
          <w:trHeight w:val="255"/>
        </w:trPr>
        <w:tc>
          <w:tcPr>
            <w:tcW w:type="dxa" w:w="10068"/>
            <w:tcBorders>
              <w:top w:val="nil"/>
              <w:left w:val="nil"/>
              <w:bottom w:val="nil"/>
              <w:right w:val="nil"/>
            </w:tcBorders>
            <w:shd w:fill="auto" w:color="auto" w:val="clear"/>
            <w:noWrap/>
            <w:vAlign w:val="bottom"/>
          </w:tcPr>
          <w:p w:rsidRDefault="00273BA3" w:rsidP="00273BA3" w:rsidR="00273BA3" w:rsidRPr="00273BA3">
            <w:pPr>
              <w:rPr>
                <w:sz w:val="20"/>
                <w:lang w:val="hr-HR"/>
              </w:rPr>
            </w:pPr>
          </w:p>
        </w:tc>
        <w:tc>
          <w:tcPr>
            <w:tcW w:type="dxa" w:w="2956"/>
            <w:tcBorders>
              <w:top w:val="nil"/>
              <w:left w:val="nil"/>
              <w:bottom w:val="nil"/>
              <w:right w:val="nil"/>
            </w:tcBorders>
            <w:shd w:fill="auto" w:color="auto" w:val="clear"/>
            <w:noWrap/>
            <w:vAlign w:val="bottom"/>
          </w:tcPr>
          <w:p w:rsidRDefault="00273BA3" w:rsidP="00273BA3" w:rsidR="00273BA3" w:rsidRPr="00273BA3">
            <w:pPr>
              <w:rPr>
                <w:rFonts w:cs="Arial" w:hAnsi="Arial" w:ascii="Arial"/>
                <w:sz w:val="20"/>
                <w:lang w:val="hr-HR"/>
              </w:rPr>
            </w:pPr>
          </w:p>
        </w:tc>
        <w:tc>
          <w:tcPr>
            <w:tcW w:type="dxa" w:w="1136"/>
            <w:tcBorders>
              <w:top w:val="nil"/>
              <w:left w:val="nil"/>
              <w:bottom w:val="nil"/>
              <w:right w:val="nil"/>
            </w:tcBorders>
            <w:shd w:fill="auto" w:color="auto" w:val="clear"/>
            <w:noWrap/>
            <w:vAlign w:val="bottom"/>
          </w:tcPr>
          <w:p w:rsidRDefault="00273BA3" w:rsidP="00273BA3" w:rsidR="00273BA3" w:rsidRPr="00273BA3">
            <w:pPr>
              <w:jc w:val="right"/>
              <w:rPr>
                <w:rFonts w:cs="Arial" w:hAnsi="Arial" w:ascii="Arial"/>
                <w:sz w:val="18"/>
                <w:szCs w:val="18"/>
                <w:lang w:val="hr-HR"/>
              </w:rPr>
            </w:pPr>
          </w:p>
        </w:tc>
        <w:tc>
          <w:tcPr>
            <w:tcW w:type="dxa" w:w="1436"/>
            <w:tcBorders>
              <w:top w:val="nil"/>
              <w:left w:val="nil"/>
              <w:bottom w:val="nil"/>
              <w:right w:val="nil"/>
            </w:tcBorders>
            <w:shd w:fill="auto" w:color="auto" w:val="clear"/>
            <w:noWrap/>
            <w:vAlign w:val="bottom"/>
          </w:tcPr>
          <w:p w:rsidRDefault="00273BA3" w:rsidP="00273BA3" w:rsidR="00273BA3" w:rsidRPr="00273BA3">
            <w:pPr>
              <w:jc w:val="right"/>
              <w:rPr>
                <w:rFonts w:cs="Arial" w:hAnsi="Arial" w:ascii="Arial"/>
                <w:sz w:val="18"/>
                <w:szCs w:val="18"/>
                <w:lang w:val="hr-HR"/>
              </w:rPr>
            </w:pPr>
          </w:p>
        </w:tc>
        <w:tc>
          <w:tcPr>
            <w:tcW w:type="dxa" w:w="1496"/>
            <w:tcBorders>
              <w:top w:val="nil"/>
              <w:left w:val="nil"/>
              <w:bottom w:val="nil"/>
              <w:right w:val="nil"/>
            </w:tcBorders>
            <w:shd w:fill="auto" w:color="auto" w:val="clear"/>
            <w:noWrap/>
            <w:vAlign w:val="bottom"/>
          </w:tcPr>
          <w:p w:rsidRDefault="00273BA3" w:rsidP="00273BA3" w:rsidR="00273BA3" w:rsidRPr="00273BA3">
            <w:pPr>
              <w:jc w:val="right"/>
              <w:rPr>
                <w:rFonts w:cs="Arial" w:hAnsi="Arial" w:ascii="Arial"/>
                <w:sz w:val="18"/>
                <w:szCs w:val="18"/>
                <w:lang w:val="hr-HR"/>
              </w:rPr>
            </w:pPr>
          </w:p>
        </w:tc>
        <w:tc>
          <w:tcPr>
            <w:tcW w:type="dxa" w:w="1436"/>
            <w:tcBorders>
              <w:top w:val="nil"/>
              <w:left w:val="nil"/>
              <w:bottom w:val="nil"/>
              <w:right w:val="nil"/>
            </w:tcBorders>
            <w:shd w:fill="auto" w:color="auto" w:val="clear"/>
            <w:noWrap/>
            <w:vAlign w:val="bottom"/>
          </w:tcPr>
          <w:p w:rsidRDefault="00273BA3" w:rsidP="00273BA3" w:rsidR="00273BA3" w:rsidRPr="00273BA3">
            <w:pPr>
              <w:jc w:val="right"/>
              <w:rPr>
                <w:rFonts w:cs="Arial" w:hAnsi="Arial" w:ascii="Arial"/>
                <w:sz w:val="18"/>
                <w:szCs w:val="18"/>
                <w:lang w:val="hr-HR"/>
              </w:rPr>
            </w:pPr>
          </w:p>
        </w:tc>
        <w:tc>
          <w:tcPr>
            <w:tcW w:type="dxa" w:w="736"/>
            <w:tcBorders>
              <w:top w:val="nil"/>
              <w:left w:val="nil"/>
              <w:bottom w:val="nil"/>
              <w:right w:val="nil"/>
            </w:tcBorders>
            <w:shd w:fill="auto" w:color="auto" w:val="clear"/>
            <w:noWrap/>
            <w:vAlign w:val="bottom"/>
          </w:tcPr>
          <w:p w:rsidRDefault="00273BA3" w:rsidP="00273BA3" w:rsidR="00273BA3" w:rsidRPr="00273BA3">
            <w:pPr>
              <w:jc w:val="right"/>
              <w:rPr>
                <w:rFonts w:cs="Arial" w:hAnsi="Arial" w:ascii="Arial"/>
                <w:sz w:val="18"/>
                <w:szCs w:val="18"/>
                <w:lang w:val="hr-HR"/>
              </w:rPr>
            </w:pPr>
          </w:p>
        </w:tc>
      </w:tr>
      <w:tr w:rsidTr="000D1F74" w:rsidR="00273BA3" w:rsidRPr="00273BA3">
        <w:trPr>
          <w:trHeight w:val="255"/>
        </w:trPr>
        <w:tc>
          <w:tcPr>
            <w:tcW w:type="dxa" w:w="10068"/>
            <w:tcBorders>
              <w:top w:val="nil"/>
              <w:left w:val="nil"/>
              <w:bottom w:val="nil"/>
              <w:right w:val="nil"/>
            </w:tcBorders>
            <w:shd w:fill="auto" w:color="auto" w:val="clear"/>
            <w:noWrap/>
            <w:vAlign w:val="bottom"/>
          </w:tcPr>
          <w:p w:rsidRDefault="00273BA3" w:rsidP="00273BA3" w:rsidR="00273BA3" w:rsidRPr="00273BA3">
            <w:pPr>
              <w:rPr>
                <w:sz w:val="20"/>
                <w:lang w:val="hr-HR"/>
              </w:rPr>
            </w:pPr>
          </w:p>
        </w:tc>
        <w:tc>
          <w:tcPr>
            <w:tcW w:type="dxa" w:w="2956"/>
            <w:tcBorders>
              <w:top w:val="nil"/>
              <w:left w:val="nil"/>
              <w:bottom w:val="nil"/>
              <w:right w:val="nil"/>
            </w:tcBorders>
            <w:shd w:fill="auto" w:color="auto" w:val="clear"/>
            <w:noWrap/>
            <w:vAlign w:val="bottom"/>
          </w:tcPr>
          <w:p w:rsidRDefault="00273BA3" w:rsidP="00273BA3" w:rsidR="00273BA3" w:rsidRPr="00273BA3">
            <w:pPr>
              <w:rPr>
                <w:rFonts w:cs="Arial" w:hAnsi="Arial" w:ascii="Arial"/>
                <w:sz w:val="20"/>
                <w:lang w:val="hr-HR"/>
              </w:rPr>
            </w:pPr>
          </w:p>
        </w:tc>
        <w:tc>
          <w:tcPr>
            <w:tcW w:type="dxa" w:w="1136"/>
            <w:tcBorders>
              <w:top w:val="nil"/>
              <w:left w:val="nil"/>
              <w:bottom w:val="nil"/>
              <w:right w:val="nil"/>
            </w:tcBorders>
            <w:shd w:fill="auto" w:color="auto" w:val="clear"/>
            <w:noWrap/>
            <w:vAlign w:val="bottom"/>
          </w:tcPr>
          <w:p w:rsidRDefault="00273BA3" w:rsidP="00273BA3" w:rsidR="00273BA3" w:rsidRPr="00273BA3">
            <w:pPr>
              <w:jc w:val="right"/>
              <w:rPr>
                <w:rFonts w:cs="Arial" w:hAnsi="Arial" w:ascii="Arial"/>
                <w:sz w:val="18"/>
                <w:szCs w:val="18"/>
                <w:lang w:val="hr-HR"/>
              </w:rPr>
            </w:pPr>
          </w:p>
        </w:tc>
        <w:tc>
          <w:tcPr>
            <w:tcW w:type="dxa" w:w="1436"/>
            <w:tcBorders>
              <w:top w:val="nil"/>
              <w:left w:val="nil"/>
              <w:bottom w:val="nil"/>
              <w:right w:val="nil"/>
            </w:tcBorders>
            <w:shd w:fill="auto" w:color="auto" w:val="clear"/>
            <w:noWrap/>
            <w:vAlign w:val="bottom"/>
          </w:tcPr>
          <w:p w:rsidRDefault="00273BA3" w:rsidP="00273BA3" w:rsidR="00273BA3" w:rsidRPr="00273BA3">
            <w:pPr>
              <w:jc w:val="right"/>
              <w:rPr>
                <w:rFonts w:cs="Arial" w:hAnsi="Arial" w:ascii="Arial"/>
                <w:sz w:val="18"/>
                <w:szCs w:val="18"/>
                <w:lang w:val="hr-HR"/>
              </w:rPr>
            </w:pPr>
          </w:p>
        </w:tc>
        <w:tc>
          <w:tcPr>
            <w:tcW w:type="dxa" w:w="1496"/>
            <w:tcBorders>
              <w:top w:val="nil"/>
              <w:left w:val="nil"/>
              <w:bottom w:val="nil"/>
              <w:right w:val="nil"/>
            </w:tcBorders>
            <w:shd w:fill="auto" w:color="auto" w:val="clear"/>
            <w:noWrap/>
            <w:vAlign w:val="bottom"/>
          </w:tcPr>
          <w:p w:rsidRDefault="00273BA3" w:rsidP="00273BA3" w:rsidR="00273BA3" w:rsidRPr="00273BA3">
            <w:pPr>
              <w:jc w:val="right"/>
              <w:rPr>
                <w:rFonts w:cs="Arial" w:hAnsi="Arial" w:ascii="Arial"/>
                <w:sz w:val="18"/>
                <w:szCs w:val="18"/>
                <w:lang w:val="hr-HR"/>
              </w:rPr>
            </w:pPr>
          </w:p>
        </w:tc>
        <w:tc>
          <w:tcPr>
            <w:tcW w:type="dxa" w:w="1436"/>
            <w:tcBorders>
              <w:top w:val="nil"/>
              <w:left w:val="nil"/>
              <w:bottom w:val="nil"/>
              <w:right w:val="nil"/>
            </w:tcBorders>
            <w:shd w:fill="auto" w:color="auto" w:val="clear"/>
            <w:noWrap/>
            <w:vAlign w:val="bottom"/>
          </w:tcPr>
          <w:p w:rsidRDefault="00273BA3" w:rsidP="00273BA3" w:rsidR="00273BA3" w:rsidRPr="00273BA3">
            <w:pPr>
              <w:jc w:val="right"/>
              <w:rPr>
                <w:rFonts w:cs="Arial" w:hAnsi="Arial" w:ascii="Arial"/>
                <w:sz w:val="18"/>
                <w:szCs w:val="18"/>
                <w:lang w:val="hr-HR"/>
              </w:rPr>
            </w:pPr>
          </w:p>
        </w:tc>
        <w:tc>
          <w:tcPr>
            <w:tcW w:type="dxa" w:w="736"/>
            <w:tcBorders>
              <w:top w:val="nil"/>
              <w:left w:val="nil"/>
              <w:bottom w:val="nil"/>
              <w:right w:val="nil"/>
            </w:tcBorders>
            <w:shd w:fill="auto" w:color="auto" w:val="clear"/>
            <w:noWrap/>
            <w:vAlign w:val="bottom"/>
          </w:tcPr>
          <w:p w:rsidRDefault="00273BA3" w:rsidP="00273BA3" w:rsidR="00273BA3" w:rsidRPr="00273BA3">
            <w:pPr>
              <w:jc w:val="right"/>
              <w:rPr>
                <w:rFonts w:cs="Arial" w:hAnsi="Arial" w:ascii="Arial"/>
                <w:sz w:val="18"/>
                <w:szCs w:val="18"/>
                <w:lang w:val="hr-HR"/>
              </w:rPr>
            </w:pPr>
          </w:p>
        </w:tc>
      </w:tr>
    </w:tbl>
    <w:p w:rsidRDefault="00C12D64" w:rsidP="00C12D64" w:rsidR="00C12D64">
      <w:pPr>
        <w:ind w:left="360"/>
        <w:jc w:val="both"/>
        <w:rPr>
          <w:rFonts w:hAnsi="Bookman Old Style" w:ascii="Bookman Old Style"/>
          <w:b/>
          <w:lang w:val="pl-PL"/>
        </w:rPr>
      </w:pPr>
      <w:r>
        <w:rPr>
          <w:rFonts w:hAnsi="Bookman Old Style" w:ascii="Bookman Old Style"/>
          <w:b/>
          <w:lang w:val="pl-PL"/>
        </w:rPr>
        <w:t xml:space="preserve">MATERIJALNA </w:t>
      </w:r>
      <w:r w:rsidR="000959D0" w:rsidRPr="00D10768">
        <w:rPr>
          <w:rFonts w:hAnsi="Bookman Old Style" w:ascii="Bookman Old Style"/>
          <w:b/>
          <w:lang w:val="pl-PL"/>
        </w:rPr>
        <w:t>IMOVINA</w:t>
      </w:r>
      <w:r>
        <w:rPr>
          <w:rFonts w:hAnsi="Bookman Old Style" w:ascii="Bookman Old Style"/>
          <w:b/>
          <w:lang w:val="pl-PL"/>
        </w:rPr>
        <w:t xml:space="preserve"> </w:t>
      </w:r>
    </w:p>
    <w:p w:rsidRDefault="00C12D64" w:rsidP="00C12D64" w:rsidR="00C12D64" w:rsidRPr="00C12D64">
      <w:pPr>
        <w:jc w:val="both"/>
        <w:rPr>
          <w:rFonts w:hAnsi="Bookman Old Style" w:ascii="Bookman Old Style"/>
          <w:b/>
          <w:lang w:val="pl-PL"/>
        </w:rPr>
      </w:pPr>
      <w:r>
        <w:rPr>
          <w:rFonts w:hAnsi="Bookman Old Style" w:ascii="Bookman Old Style"/>
          <w:b/>
          <w:lang w:val="pl-PL"/>
        </w:rPr>
        <w:t>U poslovnim knjigama knjigovodstvena vrijednost nije evident</w:t>
      </w:r>
      <w:r w:rsidR="00E946A2">
        <w:rPr>
          <w:rFonts w:hAnsi="Bookman Old Style" w:ascii="Bookman Old Style"/>
          <w:b/>
          <w:lang w:val="pl-PL"/>
        </w:rPr>
        <w:t>irana kao dugotrajna ili kratkotrajna imovina-zalihe.</w:t>
      </w:r>
    </w:p>
    <w:p w:rsidRDefault="00C80F9B" w:rsidP="00061CC0" w:rsidR="00C80F9B" w:rsidRPr="004A28C0">
      <w:pPr>
        <w:jc w:val="both"/>
        <w:rPr>
          <w:rFonts w:hAnsi="Bookman Old Style" w:ascii="Bookman Old Style"/>
          <w:color w:val="FF0000"/>
          <w:lang w:val="pl-PL"/>
        </w:rPr>
      </w:pPr>
    </w:p>
    <w:p w:rsidRDefault="000959D0" w:rsidP="000959D0" w:rsidR="000959D0" w:rsidRPr="00A22B79">
      <w:pPr>
        <w:ind w:left="360"/>
        <w:jc w:val="both"/>
        <w:rPr>
          <w:rFonts w:hAnsi="Bookman Old Style" w:ascii="Bookman Old Style"/>
          <w:b/>
          <w:lang w:val="pl-PL"/>
        </w:rPr>
      </w:pPr>
    </w:p>
    <w:p w:rsidRDefault="000959D0" w:rsidP="000959D0" w:rsidR="000959D0" w:rsidRPr="00ED2AB7">
      <w:pPr>
        <w:numPr>
          <w:ilvl w:val="0"/>
          <w:numId w:val="3"/>
        </w:numPr>
        <w:jc w:val="both"/>
        <w:rPr>
          <w:rFonts w:hAnsi="Bookman Old Style" w:ascii="Bookman Old Style"/>
          <w:lang w:val="pl-PL"/>
        </w:rPr>
      </w:pPr>
      <w:r>
        <w:rPr>
          <w:rFonts w:hAnsi="Bookman Old Style" w:ascii="Bookman Old Style"/>
          <w:b/>
          <w:lang w:val="pl-PL"/>
        </w:rPr>
        <w:t xml:space="preserve">NEKRETNINE: </w:t>
      </w:r>
    </w:p>
    <w:p w:rsidRDefault="00EB2DAC" w:rsidP="00EB2DAC" w:rsidR="00EB2DAC">
      <w:pPr>
        <w:jc w:val="both"/>
        <w:rPr>
          <w:rFonts w:hAnsi="Bookman Old Style" w:ascii="Bookman Old Style"/>
          <w:lang w:val="pl-PL"/>
        </w:rPr>
      </w:pPr>
    </w:p>
    <w:p w:rsidRDefault="009774B0" w:rsidP="00930133" w:rsidR="009774B0">
      <w:pPr>
        <w:rPr>
          <w:rFonts w:hAnsi="Bookman Old Style" w:ascii="Bookman Old Style"/>
          <w:lang w:val="pl-PL"/>
        </w:rPr>
      </w:pPr>
    </w:p>
    <w:p w:rsidRDefault="003F0744" w:rsidP="003F0744" w:rsidR="009774B0">
      <w:pPr>
        <w:ind w:hanging="284"/>
        <w:rPr>
          <w:rFonts w:hAnsi="Bookman Old Style" w:ascii="Bookman Old Style"/>
          <w:lang w:val="pl-PL"/>
        </w:rPr>
      </w:pPr>
      <w:r>
        <w:rPr>
          <w:rFonts w:hAnsi="Bookman Old Style" w:ascii="Bookman Old Style"/>
          <w:b/>
          <w:lang w:val="pl-PL"/>
        </w:rPr>
        <w:t>I</w:t>
      </w:r>
      <w:r w:rsidR="009774B0" w:rsidRPr="009774B0">
        <w:rPr>
          <w:rFonts w:hAnsi="Bookman Old Style" w:ascii="Bookman Old Style"/>
          <w:b/>
          <w:lang w:val="pl-PL"/>
        </w:rPr>
        <w:t>.</w:t>
      </w:r>
      <w:r w:rsidR="009774B0">
        <w:rPr>
          <w:rFonts w:hAnsi="Bookman Old Style" w:ascii="Bookman Old Style"/>
          <w:lang w:val="pl-PL"/>
        </w:rPr>
        <w:t xml:space="preserve"> </w:t>
      </w:r>
      <w:r w:rsidR="009774B0" w:rsidRPr="009774B0">
        <w:rPr>
          <w:rFonts w:hAnsi="Bookman Old Style" w:ascii="Bookman Old Style"/>
          <w:lang w:val="pl-PL"/>
        </w:rPr>
        <w:t>Općinski sud u Zagrebu, zemljišnoknjižni odjel  Za</w:t>
      </w:r>
      <w:r w:rsidR="00D67915">
        <w:rPr>
          <w:rFonts w:hAnsi="Bookman Old Style" w:ascii="Bookman Old Style"/>
          <w:lang w:val="pl-PL"/>
        </w:rPr>
        <w:t>greb, Katastarska općina Stenjevec</w:t>
      </w:r>
      <w:r w:rsidR="00D67915" w:rsidRPr="005D433C">
        <w:rPr>
          <w:rFonts w:hAnsi="Bookman Old Style" w:ascii="Bookman Old Style"/>
          <w:b/>
          <w:lang w:val="pl-PL"/>
        </w:rPr>
        <w:t>, zk.ul.</w:t>
      </w:r>
      <w:r w:rsidR="00D67915">
        <w:rPr>
          <w:rFonts w:hAnsi="Bookman Old Style" w:ascii="Bookman Old Style"/>
          <w:lang w:val="pl-PL"/>
        </w:rPr>
        <w:t xml:space="preserve"> </w:t>
      </w:r>
      <w:r w:rsidR="00D67915" w:rsidRPr="00D67915">
        <w:rPr>
          <w:rFonts w:hAnsi="Bookman Old Style" w:ascii="Bookman Old Style"/>
          <w:b/>
          <w:lang w:val="pl-PL"/>
        </w:rPr>
        <w:t>36587</w:t>
      </w:r>
      <w:r w:rsidR="009774B0" w:rsidRPr="009774B0">
        <w:rPr>
          <w:rFonts w:hAnsi="Bookman Old Style" w:ascii="Bookman Old Style"/>
          <w:lang w:val="pl-PL"/>
        </w:rPr>
        <w:t xml:space="preserve">, </w:t>
      </w:r>
      <w:r w:rsidR="00D67915" w:rsidRPr="00D67915">
        <w:rPr>
          <w:rFonts w:hAnsi="Bookman Old Style" w:ascii="Bookman Old Style"/>
          <w:lang w:val="pl-PL"/>
        </w:rPr>
        <w:t xml:space="preserve">STAMBENA ZGRADA </w:t>
      </w:r>
      <w:r w:rsidR="00D67915" w:rsidRPr="00D554D3">
        <w:rPr>
          <w:rFonts w:hAnsi="Bookman Old Style" w:ascii="Bookman Old Style"/>
          <w:b/>
          <w:lang w:val="pl-PL"/>
        </w:rPr>
        <w:t>BR. 134C</w:t>
      </w:r>
      <w:r w:rsidR="00D67915" w:rsidRPr="00D67915">
        <w:rPr>
          <w:rFonts w:hAnsi="Bookman Old Style" w:ascii="Bookman Old Style"/>
          <w:lang w:val="pl-PL"/>
        </w:rPr>
        <w:t xml:space="preserve">, SAMOBORSKA CESTA I DVORIŠTE </w:t>
      </w:r>
      <w:r w:rsidR="00D67915">
        <w:rPr>
          <w:rFonts w:hAnsi="Bookman Old Style" w:ascii="Bookman Old Style"/>
          <w:lang w:val="pl-PL"/>
        </w:rPr>
        <w:t>ukupne površine 373</w:t>
      </w:r>
      <w:r w:rsidR="00D554D3">
        <w:rPr>
          <w:rFonts w:hAnsi="Bookman Old Style" w:ascii="Bookman Old Style"/>
          <w:lang w:val="pl-PL"/>
        </w:rPr>
        <w:t xml:space="preserve"> m2</w:t>
      </w:r>
      <w:r w:rsidR="00D67915">
        <w:rPr>
          <w:rFonts w:hAnsi="Bookman Old Style" w:ascii="Bookman Old Style"/>
          <w:lang w:val="pl-PL"/>
        </w:rPr>
        <w:t xml:space="preserve">, </w:t>
      </w:r>
      <w:r w:rsidR="00D554D3" w:rsidRPr="00D554D3">
        <w:rPr>
          <w:rFonts w:hAnsi="Bookman Old Style" w:ascii="Bookman Old Style"/>
          <w:lang w:val="pl-PL"/>
        </w:rPr>
        <w:t>STAMBENA ZGRADA BR. 1</w:t>
      </w:r>
      <w:r w:rsidR="00D554D3">
        <w:rPr>
          <w:rFonts w:hAnsi="Bookman Old Style" w:ascii="Bookman Old Style"/>
          <w:lang w:val="pl-PL"/>
        </w:rPr>
        <w:t>34C, SAMOBORSKA CESTA površine 126 m2 i dvorište 247 m2, zk.čestica br. 282</w:t>
      </w:r>
      <w:r w:rsidR="009774B0">
        <w:rPr>
          <w:rFonts w:hAnsi="Bookman Old Style" w:ascii="Bookman Old Style"/>
          <w:lang w:val="pl-PL"/>
        </w:rPr>
        <w:t>/</w:t>
      </w:r>
      <w:r w:rsidR="00D554D3">
        <w:rPr>
          <w:rFonts w:hAnsi="Bookman Old Style" w:ascii="Bookman Old Style"/>
          <w:lang w:val="pl-PL"/>
        </w:rPr>
        <w:t>1</w:t>
      </w:r>
      <w:r w:rsidR="009774B0">
        <w:rPr>
          <w:rFonts w:hAnsi="Bookman Old Style" w:ascii="Bookman Old Style"/>
          <w:lang w:val="pl-PL"/>
        </w:rPr>
        <w:t>3 i to:</w:t>
      </w:r>
    </w:p>
    <w:p w:rsidRDefault="007E1732" w:rsidP="007E1732" w:rsidR="007E1732">
      <w:pPr>
        <w:ind w:hanging="426"/>
        <w:rPr>
          <w:rFonts w:hAnsi="Bookman Old Style" w:ascii="Bookman Old Style"/>
          <w:lang w:val="pl-PL"/>
        </w:rPr>
      </w:pPr>
    </w:p>
    <w:p w:rsidRDefault="00D554D3" w:rsidP="00083B0B" w:rsidR="00D554D3" w:rsidRPr="00083B0B">
      <w:pPr>
        <w:pStyle w:val="Odlomakpopisa"/>
        <w:numPr>
          <w:ilvl w:val="0"/>
          <w:numId w:val="22"/>
        </w:numPr>
        <w:ind w:hanging="426" w:left="0"/>
        <w:rPr>
          <w:rFonts w:hAnsi="Bookman Old Style" w:ascii="Bookman Old Style"/>
          <w:b/>
          <w:lang w:val="pl-PL"/>
        </w:rPr>
      </w:pPr>
      <w:r w:rsidRPr="00083B0B">
        <w:rPr>
          <w:rFonts w:hAnsi="Bookman Old Style" w:ascii="Bookman Old Style"/>
          <w:b/>
          <w:lang w:val="pl-PL"/>
        </w:rPr>
        <w:t xml:space="preserve">5. Suvlasnički dio: 1039/10000 ETAŽNO VLASNIŠTVO (E-5)   </w:t>
      </w:r>
    </w:p>
    <w:p w:rsidRDefault="00D554D3" w:rsidP="00D554D3" w:rsidR="009774B0">
      <w:pPr>
        <w:rPr>
          <w:rFonts w:hAnsi="Bookman Old Style" w:ascii="Bookman Old Style"/>
          <w:b/>
          <w:lang w:val="pl-PL"/>
        </w:rPr>
      </w:pPr>
      <w:r w:rsidRPr="00D554D3">
        <w:rPr>
          <w:rFonts w:hAnsi="Bookman Old Style" w:ascii="Bookman Old Style"/>
          <w:b/>
          <w:lang w:val="pl-PL"/>
        </w:rPr>
        <w:t>1. Oznaka 5 - jednosobni stan na 2 katu, koji se sastoji od: hodnika, blagovaone s dnevnim boravkom, kuhinje, kupaone, te sporednih dijelova: balkon 3,08 čm (stvarna površina 6,15 čm), balkon 2,22 čm  (stvarna površina 4,44 čm) i parkirno mjesto P1 ispred stambene građevine 2,88 čm (stvarna površina 11,50 čm), sveukupno netto korisne površine 33,00 čm - u elaboratu posebnih dijelova označen rozom bojom</w:t>
      </w:r>
    </w:p>
    <w:p w:rsidRDefault="00D554D3" w:rsidP="00D554D3" w:rsidR="00D554D3">
      <w:pPr>
        <w:rPr>
          <w:rFonts w:hAnsi="Bookman Old Style" w:ascii="Bookman Old Style"/>
          <w:b/>
          <w:lang w:val="pl-PL"/>
        </w:rPr>
      </w:pPr>
    </w:p>
    <w:p w:rsidRDefault="00D554D3" w:rsidP="00D554D3" w:rsidR="00D554D3" w:rsidRPr="00D554D3">
      <w:pPr>
        <w:rPr>
          <w:rFonts w:hAnsi="Bookman Old Style" w:ascii="Bookman Old Style"/>
          <w:b/>
          <w:lang w:val="pl-PL"/>
        </w:rPr>
      </w:pPr>
      <w:r w:rsidRPr="00D554D3">
        <w:rPr>
          <w:rFonts w:hAnsi="Bookman Old Style" w:ascii="Bookman Old Style"/>
          <w:b/>
          <w:lang w:val="pl-PL"/>
        </w:rPr>
        <w:t xml:space="preserve">SD INVEST </w:t>
      </w:r>
      <w:r w:rsidR="00C62A6A">
        <w:rPr>
          <w:rFonts w:hAnsi="Bookman Old Style" w:ascii="Bookman Old Style"/>
          <w:b/>
          <w:lang w:val="pl-PL"/>
        </w:rPr>
        <w:t>d.o.o</w:t>
      </w:r>
      <w:r w:rsidRPr="00D554D3">
        <w:rPr>
          <w:rFonts w:hAnsi="Bookman Old Style" w:ascii="Bookman Old Style"/>
          <w:b/>
          <w:lang w:val="pl-PL"/>
        </w:rPr>
        <w:t>., OIB: 51211951665, KARLOVAC, KARASI 31</w:t>
      </w:r>
    </w:p>
    <w:p w:rsidRDefault="009774B0" w:rsidP="009774B0" w:rsidR="009774B0">
      <w:pPr>
        <w:rPr>
          <w:rFonts w:hAnsi="Bookman Old Style" w:ascii="Bookman Old Style"/>
          <w:lang w:val="pl-PL"/>
        </w:rPr>
      </w:pPr>
    </w:p>
    <w:p w:rsidRDefault="00083B0B" w:rsidP="005D433C" w:rsidR="00083B0B">
      <w:pPr>
        <w:jc w:val="both"/>
        <w:rPr>
          <w:rFonts w:hAnsi="Bookman Old Style" w:ascii="Bookman Old Style"/>
          <w:lang w:val="pl-PL"/>
        </w:rPr>
      </w:pPr>
      <w:r w:rsidRPr="00083B0B">
        <w:rPr>
          <w:rFonts w:hAnsi="Bookman Old Style" w:ascii="Bookman Old Style"/>
          <w:b/>
          <w:lang w:val="pl-PL"/>
        </w:rPr>
        <w:lastRenderedPageBreak/>
        <w:t>NAPOMENA</w:t>
      </w:r>
      <w:r w:rsidRPr="00083B0B">
        <w:rPr>
          <w:rFonts w:hAnsi="Bookman Old Style" w:ascii="Bookman Old Style"/>
          <w:lang w:val="pl-PL"/>
        </w:rPr>
        <w:t>: Za predmetni stan postavljen je izlučni zahtjev VERONIKE ČIČAK. Detaljno izvješće o izlučnim pravima nalazi se u privitku ovog Izvješća.</w:t>
      </w:r>
    </w:p>
    <w:p w:rsidRDefault="00083B0B" w:rsidP="009774B0" w:rsidR="00083B0B">
      <w:pPr>
        <w:rPr>
          <w:rFonts w:hAnsi="Bookman Old Style" w:ascii="Bookman Old Style"/>
          <w:lang w:val="pl-PL"/>
        </w:rPr>
      </w:pPr>
    </w:p>
    <w:p w:rsidRDefault="003F0744" w:rsidP="009774B0" w:rsidR="00D554D3">
      <w:pPr>
        <w:jc w:val="both"/>
        <w:rPr>
          <w:rFonts w:hAnsi="Bookman Old Style" w:ascii="Bookman Old Style"/>
          <w:lang w:val="pl-PL"/>
        </w:rPr>
      </w:pPr>
      <w:r>
        <w:rPr>
          <w:rFonts w:hAnsi="Bookman Old Style" w:ascii="Bookman Old Style"/>
          <w:b/>
          <w:lang w:val="pl-PL"/>
        </w:rPr>
        <w:t>Upisani založni vjerovnik:</w:t>
      </w:r>
      <w:r w:rsidR="009774B0">
        <w:rPr>
          <w:rFonts w:hAnsi="Bookman Old Style" w:ascii="Bookman Old Style"/>
          <w:lang w:val="pl-PL"/>
        </w:rPr>
        <w:t xml:space="preserve"> </w:t>
      </w:r>
    </w:p>
    <w:p w:rsidRDefault="00D554D3" w:rsidP="005D433C" w:rsidR="005D433C" w:rsidRPr="005D433C">
      <w:pPr>
        <w:pStyle w:val="Odlomakpopisa"/>
        <w:numPr>
          <w:ilvl w:val="0"/>
          <w:numId w:val="21"/>
        </w:numPr>
        <w:jc w:val="both"/>
        <w:rPr>
          <w:rFonts w:hAnsi="Bookman Old Style" w:ascii="Bookman Old Style"/>
          <w:lang w:val="pl-PL"/>
        </w:rPr>
      </w:pPr>
      <w:r w:rsidRPr="00D554D3">
        <w:rPr>
          <w:rFonts w:hAnsi="Bookman Old Style" w:ascii="Bookman Old Style"/>
          <w:lang w:val="pl-PL"/>
        </w:rPr>
        <w:t xml:space="preserve">RUDOMAR </w:t>
      </w:r>
      <w:r w:rsidR="00C62A6A">
        <w:rPr>
          <w:rFonts w:hAnsi="Bookman Old Style" w:ascii="Bookman Old Style"/>
          <w:lang w:val="pl-PL"/>
        </w:rPr>
        <w:t>d.o.o.</w:t>
      </w:r>
      <w:r w:rsidRPr="00D554D3">
        <w:rPr>
          <w:rFonts w:hAnsi="Bookman Old Style" w:ascii="Bookman Old Style"/>
          <w:lang w:val="pl-PL"/>
        </w:rPr>
        <w:t>, OIB: 14728085771, TUHELJ, SVETI KRIŽ BR.154,</w:t>
      </w:r>
      <w:r w:rsidRPr="00D554D3">
        <w:t xml:space="preserve"> </w:t>
      </w:r>
      <w:r w:rsidRPr="00D554D3">
        <w:rPr>
          <w:rFonts w:hAnsi="Bookman Old Style" w:ascii="Bookman Old Style"/>
          <w:lang w:val="pl-PL"/>
        </w:rPr>
        <w:t>Na temelju Ug</w:t>
      </w:r>
      <w:r w:rsidR="004014D3">
        <w:rPr>
          <w:rFonts w:hAnsi="Bookman Old Style" w:ascii="Bookman Old Style"/>
          <w:lang w:val="pl-PL"/>
        </w:rPr>
        <w:t>ovora od 05.04.2012.g. uknjiženo j</w:t>
      </w:r>
      <w:r w:rsidRPr="00D554D3">
        <w:rPr>
          <w:rFonts w:hAnsi="Bookman Old Style" w:ascii="Bookman Old Style"/>
          <w:lang w:val="pl-PL"/>
        </w:rPr>
        <w:t>e založno pravo radi osiguranja tražbine u iznosu od 50.000,00 EUR-a (pedesettisuća eura) u kunskoj protuvrijednosti po srednjem tečaju Hrvatske narodne banke na dan isplate</w:t>
      </w:r>
    </w:p>
    <w:p w:rsidRDefault="00D554D3" w:rsidP="00D554D3" w:rsidR="00D554D3">
      <w:pPr>
        <w:pStyle w:val="Odlomakpopisa"/>
        <w:numPr>
          <w:ilvl w:val="0"/>
          <w:numId w:val="21"/>
        </w:numPr>
        <w:jc w:val="both"/>
        <w:rPr>
          <w:rFonts w:hAnsi="Bookman Old Style" w:ascii="Bookman Old Style"/>
          <w:lang w:val="pl-PL"/>
        </w:rPr>
      </w:pPr>
      <w:r>
        <w:rPr>
          <w:rFonts w:hAnsi="Bookman Old Style" w:ascii="Bookman Old Style"/>
          <w:lang w:val="pl-PL"/>
        </w:rPr>
        <w:t>VOJVODIĆ VALČIĆ VESNA</w:t>
      </w:r>
      <w:r w:rsidRPr="00D554D3">
        <w:rPr>
          <w:rFonts w:hAnsi="Bookman Old Style" w:ascii="Bookman Old Style"/>
          <w:lang w:val="pl-PL"/>
        </w:rPr>
        <w:t>, MAK</w:t>
      </w:r>
      <w:r>
        <w:rPr>
          <w:rFonts w:hAnsi="Bookman Old Style" w:ascii="Bookman Old Style"/>
          <w:lang w:val="pl-PL"/>
        </w:rPr>
        <w:t xml:space="preserve">SIMIRSKA BR. 54/A, ZAGREB i </w:t>
      </w:r>
      <w:r w:rsidRPr="00D554D3">
        <w:rPr>
          <w:rFonts w:hAnsi="Bookman Old Style" w:ascii="Bookman Old Style"/>
          <w:lang w:val="pl-PL"/>
        </w:rPr>
        <w:t xml:space="preserve"> LESAR KRUNOSLAVA, OIB: 55822672665, DEMERCOVA BR. 12, ZAGREB</w:t>
      </w:r>
      <w:r>
        <w:rPr>
          <w:rFonts w:hAnsi="Bookman Old Style" w:ascii="Bookman Old Style"/>
          <w:lang w:val="pl-PL"/>
        </w:rPr>
        <w:t>,</w:t>
      </w:r>
      <w:r w:rsidRPr="00D554D3">
        <w:t xml:space="preserve"> </w:t>
      </w:r>
      <w:r w:rsidRPr="00D554D3">
        <w:rPr>
          <w:rFonts w:hAnsi="Bookman Old Style" w:ascii="Bookman Old Style"/>
          <w:lang w:val="pl-PL"/>
        </w:rPr>
        <w:t>Na temelju Ugovora o zajmu i osiguranju tražbine od 03. listopada 2008. g. javnobilježnički solemniziranog pod brojem OV-26810/08 dana 03. listopada 2008. g. i Uvjerenja o prebivalištu MUP PU Zagrebačkebroj:511-19-22/1-90741/08 od 09. listopada 2008. g. uknjižuje se pravo zaloga u iznosu od 280.000,00 EUR-a (dvjestoosamdesettisuća eura) u kunskoj protuvrijednosti prema srednjem tečaju Hrvatske narodne banke važećim na dan isplate i ostalim uvjetima prema Ugovoru</w:t>
      </w:r>
    </w:p>
    <w:p w:rsidRDefault="00D9797D" w:rsidP="00D9797D" w:rsidR="00D9797D">
      <w:pPr>
        <w:pStyle w:val="Odlomakpopisa"/>
        <w:jc w:val="both"/>
        <w:rPr>
          <w:rFonts w:hAnsi="Bookman Old Style" w:ascii="Bookman Old Style"/>
          <w:lang w:val="pl-PL"/>
        </w:rPr>
      </w:pPr>
      <w:r>
        <w:rPr>
          <w:rFonts w:hAnsi="Bookman Old Style" w:ascii="Bookman Old Style"/>
          <w:lang w:val="pl-PL"/>
        </w:rPr>
        <w:t>(Založno pravo Vesne Vojvodić i Lesar Krunoslava upisano je kroz sporedni uložak zk. ul. 36587, a glavni upis je u glavnom ulošku zk.ul. 8597 k.o. Stenjevac)</w:t>
      </w:r>
    </w:p>
    <w:p w:rsidRDefault="00D554D3" w:rsidP="00D554D3" w:rsidR="00D554D3">
      <w:pPr>
        <w:jc w:val="both"/>
        <w:rPr>
          <w:rFonts w:hAnsi="Bookman Old Style" w:ascii="Bookman Old Style"/>
          <w:lang w:val="pl-PL"/>
        </w:rPr>
      </w:pPr>
    </w:p>
    <w:p w:rsidRDefault="00083B0B" w:rsidP="00D554D3" w:rsidR="00083B0B">
      <w:pPr>
        <w:jc w:val="both"/>
        <w:rPr>
          <w:rFonts w:hAnsi="Bookman Old Style" w:ascii="Bookman Old Style"/>
          <w:lang w:val="pl-PL"/>
        </w:rPr>
      </w:pPr>
      <w:r>
        <w:rPr>
          <w:rFonts w:hAnsi="Bookman Old Style" w:ascii="Bookman Old Style"/>
          <w:lang w:val="pl-PL"/>
        </w:rPr>
        <w:t>Dana 19.09.2013. godine n</w:t>
      </w:r>
      <w:r w:rsidRPr="00083B0B">
        <w:rPr>
          <w:rFonts w:hAnsi="Bookman Old Style" w:ascii="Bookman Old Style"/>
          <w:lang w:val="pl-PL"/>
        </w:rPr>
        <w:t>a temelju Rješenja o ovrsi Općinskog građanskog suda u Zagrebu posl. br. Ovr-1515/2013 o</w:t>
      </w:r>
      <w:r>
        <w:rPr>
          <w:rFonts w:hAnsi="Bookman Old Style" w:ascii="Bookman Old Style"/>
          <w:lang w:val="pl-PL"/>
        </w:rPr>
        <w:t>d 22.08.2013. godine zabilježena j</w:t>
      </w:r>
      <w:r w:rsidRPr="00083B0B">
        <w:rPr>
          <w:rFonts w:hAnsi="Bookman Old Style" w:ascii="Bookman Old Style"/>
          <w:lang w:val="pl-PL"/>
        </w:rPr>
        <w:t>e ovrha</w:t>
      </w:r>
      <w:r w:rsidR="00AA1EC5">
        <w:rPr>
          <w:rFonts w:hAnsi="Bookman Old Style" w:ascii="Bookman Old Style"/>
          <w:lang w:val="pl-PL"/>
        </w:rPr>
        <w:t xml:space="preserve"> (Ovrhovoditelj: Vojvodić V</w:t>
      </w:r>
      <w:r w:rsidR="00655CC5">
        <w:rPr>
          <w:rFonts w:hAnsi="Bookman Old Style" w:ascii="Bookman Old Style"/>
          <w:lang w:val="pl-PL"/>
        </w:rPr>
        <w:t>a</w:t>
      </w:r>
      <w:r w:rsidR="00AA1EC5">
        <w:rPr>
          <w:rFonts w:hAnsi="Bookman Old Style" w:ascii="Bookman Old Style"/>
          <w:lang w:val="pl-PL"/>
        </w:rPr>
        <w:t>l</w:t>
      </w:r>
      <w:r w:rsidR="00655CC5">
        <w:rPr>
          <w:rFonts w:hAnsi="Bookman Old Style" w:ascii="Bookman Old Style"/>
          <w:lang w:val="pl-PL"/>
        </w:rPr>
        <w:t>čić Vesna i Lesar Krunoslav).</w:t>
      </w:r>
    </w:p>
    <w:p w:rsidRDefault="00083B0B" w:rsidP="00D554D3" w:rsidR="00083B0B">
      <w:pPr>
        <w:jc w:val="both"/>
        <w:rPr>
          <w:rFonts w:hAnsi="Bookman Old Style" w:ascii="Bookman Old Style"/>
          <w:b/>
          <w:lang w:val="pl-PL"/>
        </w:rPr>
      </w:pPr>
    </w:p>
    <w:p w:rsidRDefault="00083B0B" w:rsidP="00083B0B" w:rsidR="00083B0B" w:rsidRPr="00083B0B">
      <w:pPr>
        <w:pStyle w:val="Odlomakpopisa"/>
        <w:numPr>
          <w:ilvl w:val="0"/>
          <w:numId w:val="22"/>
        </w:numPr>
        <w:ind w:hanging="426" w:left="0"/>
        <w:jc w:val="both"/>
        <w:rPr>
          <w:rFonts w:hAnsi="Bookman Old Style" w:ascii="Bookman Old Style"/>
          <w:b/>
          <w:lang w:val="pl-PL"/>
        </w:rPr>
      </w:pPr>
      <w:r w:rsidRPr="00083B0B">
        <w:rPr>
          <w:rFonts w:hAnsi="Bookman Old Style" w:ascii="Bookman Old Style"/>
          <w:b/>
          <w:lang w:val="pl-PL"/>
        </w:rPr>
        <w:t xml:space="preserve">10. Suvlasnički dio: 272/10000 ETAŽNO VLASNIŠTVO (E-10)   </w:t>
      </w:r>
    </w:p>
    <w:p w:rsidRDefault="00083B0B" w:rsidP="00083B0B" w:rsidR="00083B0B">
      <w:pPr>
        <w:jc w:val="both"/>
        <w:rPr>
          <w:rFonts w:hAnsi="Bookman Old Style" w:ascii="Bookman Old Style"/>
          <w:b/>
          <w:lang w:val="pl-PL"/>
        </w:rPr>
      </w:pPr>
      <w:r w:rsidRPr="00083B0B">
        <w:rPr>
          <w:rFonts w:hAnsi="Bookman Old Style" w:ascii="Bookman Old Style"/>
          <w:b/>
          <w:lang w:val="pl-PL"/>
        </w:rPr>
        <w:t>1. Oznaka PGM 6 - parkirno mjesto u podrumu, netto korisne površine 8,63 čm (stvarna površina 11,50 čm) - u elaboratu posebnih dijelova označeno sivom bojom</w:t>
      </w:r>
    </w:p>
    <w:p w:rsidRDefault="00083B0B" w:rsidP="00083B0B" w:rsidR="00083B0B" w:rsidRPr="00083B0B">
      <w:pPr>
        <w:jc w:val="both"/>
        <w:rPr>
          <w:rFonts w:hAnsi="Bookman Old Style" w:ascii="Bookman Old Style"/>
          <w:b/>
          <w:lang w:val="pl-PL"/>
        </w:rPr>
      </w:pPr>
      <w:r w:rsidRPr="00083B0B">
        <w:rPr>
          <w:rFonts w:hAnsi="Bookman Old Style" w:ascii="Bookman Old Style"/>
          <w:b/>
          <w:lang w:val="pl-PL"/>
        </w:rPr>
        <w:t xml:space="preserve">   </w:t>
      </w:r>
    </w:p>
    <w:p w:rsidRDefault="00083B0B" w:rsidP="00083B0B" w:rsidR="00083B0B" w:rsidRPr="00083B0B">
      <w:pPr>
        <w:jc w:val="both"/>
        <w:rPr>
          <w:rFonts w:hAnsi="Bookman Old Style" w:ascii="Bookman Old Style"/>
          <w:b/>
          <w:lang w:val="pl-PL"/>
        </w:rPr>
      </w:pPr>
      <w:r w:rsidRPr="00083B0B">
        <w:rPr>
          <w:rFonts w:hAnsi="Bookman Old Style" w:ascii="Bookman Old Style"/>
          <w:b/>
          <w:lang w:val="pl-PL"/>
        </w:rPr>
        <w:t xml:space="preserve">SD INVEST </w:t>
      </w:r>
      <w:r w:rsidR="00C62A6A">
        <w:rPr>
          <w:rFonts w:hAnsi="Bookman Old Style" w:ascii="Bookman Old Style"/>
          <w:b/>
          <w:lang w:val="pl-PL"/>
        </w:rPr>
        <w:t>d.o.o.</w:t>
      </w:r>
      <w:r w:rsidRPr="00083B0B">
        <w:rPr>
          <w:rFonts w:hAnsi="Bookman Old Style" w:ascii="Bookman Old Style"/>
          <w:b/>
          <w:lang w:val="pl-PL"/>
        </w:rPr>
        <w:t>, OIB: 51211951665, KARLOVAC, KARASI 31</w:t>
      </w:r>
    </w:p>
    <w:p w:rsidRDefault="00D554D3" w:rsidP="009774B0" w:rsidR="00D554D3">
      <w:pPr>
        <w:jc w:val="both"/>
        <w:rPr>
          <w:rFonts w:hAnsi="Bookman Old Style" w:ascii="Bookman Old Style"/>
          <w:lang w:val="pl-PL"/>
        </w:rPr>
      </w:pPr>
    </w:p>
    <w:p w:rsidRDefault="00083B0B" w:rsidP="009774B0" w:rsidR="007E1732">
      <w:pPr>
        <w:jc w:val="both"/>
        <w:rPr>
          <w:rFonts w:hAnsi="Bookman Old Style" w:ascii="Bookman Old Style"/>
          <w:lang w:val="pl-PL"/>
        </w:rPr>
      </w:pPr>
      <w:r w:rsidRPr="00083B0B">
        <w:rPr>
          <w:rFonts w:hAnsi="Bookman Old Style" w:ascii="Bookman Old Style"/>
          <w:b/>
          <w:lang w:val="pl-PL"/>
        </w:rPr>
        <w:t>NAPOMENA</w:t>
      </w:r>
      <w:r w:rsidRPr="00083B0B">
        <w:rPr>
          <w:rFonts w:hAnsi="Bookman Old Style" w:ascii="Bookman Old Style"/>
          <w:lang w:val="pl-PL"/>
        </w:rPr>
        <w:t>: Za predmetni stan postavljen j</w:t>
      </w:r>
      <w:r>
        <w:rPr>
          <w:rFonts w:hAnsi="Bookman Old Style" w:ascii="Bookman Old Style"/>
          <w:lang w:val="pl-PL"/>
        </w:rPr>
        <w:t>e izlučni zahtjev GORANA ŠORAKA</w:t>
      </w:r>
      <w:r w:rsidRPr="00083B0B">
        <w:rPr>
          <w:rFonts w:hAnsi="Bookman Old Style" w:ascii="Bookman Old Style"/>
          <w:lang w:val="pl-PL"/>
        </w:rPr>
        <w:t>. Detaljno izvješće o izlučnim pravima nalazi se u privitku ovog Izvješća.</w:t>
      </w:r>
    </w:p>
    <w:p w:rsidRDefault="00083B0B" w:rsidP="009774B0" w:rsidR="00083B0B">
      <w:pPr>
        <w:jc w:val="both"/>
        <w:rPr>
          <w:rFonts w:hAnsi="Bookman Old Style" w:ascii="Bookman Old Style"/>
          <w:lang w:val="pl-PL"/>
        </w:rPr>
      </w:pPr>
    </w:p>
    <w:p w:rsidRDefault="003F0744" w:rsidP="009774B0" w:rsidR="007E1732">
      <w:pPr>
        <w:jc w:val="both"/>
        <w:rPr>
          <w:rFonts w:hAnsi="Bookman Old Style" w:ascii="Bookman Old Style"/>
          <w:lang w:val="pl-PL"/>
        </w:rPr>
      </w:pPr>
      <w:r>
        <w:rPr>
          <w:rFonts w:hAnsi="Bookman Old Style" w:ascii="Bookman Old Style"/>
          <w:b/>
          <w:lang w:val="pl-PL"/>
        </w:rPr>
        <w:t>Upisani založni vjerovnik:</w:t>
      </w:r>
      <w:r w:rsidR="007E1732" w:rsidRPr="007E1732">
        <w:rPr>
          <w:rFonts w:hAnsi="Bookman Old Style" w:ascii="Bookman Old Style"/>
          <w:lang w:val="pl-PL"/>
        </w:rPr>
        <w:t xml:space="preserve"> </w:t>
      </w:r>
    </w:p>
    <w:p w:rsidRDefault="00083B0B" w:rsidP="00083B0B" w:rsidR="00083B0B">
      <w:pPr>
        <w:pStyle w:val="Odlomakpopisa"/>
        <w:numPr>
          <w:ilvl w:val="0"/>
          <w:numId w:val="23"/>
        </w:numPr>
        <w:jc w:val="both"/>
        <w:rPr>
          <w:rFonts w:hAnsi="Bookman Old Style" w:ascii="Bookman Old Style"/>
          <w:lang w:val="pl-PL"/>
        </w:rPr>
      </w:pPr>
      <w:r w:rsidRPr="00083B0B">
        <w:rPr>
          <w:rFonts w:hAnsi="Bookman Old Style" w:ascii="Bookman Old Style"/>
          <w:lang w:val="pl-PL"/>
        </w:rPr>
        <w:t xml:space="preserve">VOJVODIĆ VALČIĆ VESNA, MAKSIMIRSKA BR. 54/A, ZAGREB i  LESAR KRUNOSLAVA, OIB: 55822672665, DEMERCOVA BR. 12, ZAGREB, Na temelju Ugovora o zajmu i osiguranju tražbine od 03. listopada 2008. g. javnobilježnički solemniziranog pod brojem OV-26810/08 dana 03. listopada 2008. g. i Uvjerenja o prebivalištu MUP PU Zagrebačkebroj:511-19-22/1-90741/08 od 09. listopada 2008. g. uknjižuje se pravo zaloga u iznosu od 280.000,00 EUR-a (dvjestoosamdesettisuća eura) u kunskoj protuvrijednosti prema </w:t>
      </w:r>
      <w:r w:rsidRPr="00083B0B">
        <w:rPr>
          <w:rFonts w:hAnsi="Bookman Old Style" w:ascii="Bookman Old Style"/>
          <w:lang w:val="pl-PL"/>
        </w:rPr>
        <w:lastRenderedPageBreak/>
        <w:t>srednjem tečaju Hrvatske narodne banke važećim na dan isplate i ostalim uvjetima prema Ugovoru</w:t>
      </w:r>
    </w:p>
    <w:p w:rsidRDefault="00D9797D" w:rsidP="00D9797D" w:rsidR="00D9797D">
      <w:pPr>
        <w:pStyle w:val="Odlomakpopisa"/>
        <w:jc w:val="both"/>
        <w:rPr>
          <w:rFonts w:hAnsi="Bookman Old Style" w:ascii="Bookman Old Style"/>
          <w:lang w:val="pl-PL"/>
        </w:rPr>
      </w:pPr>
      <w:r w:rsidRPr="00D9797D">
        <w:rPr>
          <w:rFonts w:hAnsi="Bookman Old Style" w:ascii="Bookman Old Style"/>
          <w:lang w:val="pl-PL"/>
        </w:rPr>
        <w:t>(Založno pravo Vesne Vojvodić i Lesar Krunoslava upisano je kroz sporedni uložak zk. ul. 36587, a glavni upis je u glavnom ulošku zk.ul. 8597 k.o. Stenjevac)</w:t>
      </w:r>
    </w:p>
    <w:p w:rsidRDefault="00083B0B" w:rsidP="00083B0B" w:rsidR="00083B0B">
      <w:pPr>
        <w:jc w:val="both"/>
        <w:rPr>
          <w:rFonts w:hAnsi="Bookman Old Style" w:ascii="Bookman Old Style"/>
          <w:lang w:val="pl-PL"/>
        </w:rPr>
      </w:pPr>
    </w:p>
    <w:p w:rsidRDefault="00083B0B" w:rsidP="009774B0" w:rsidR="009774B0">
      <w:pPr>
        <w:jc w:val="both"/>
        <w:rPr>
          <w:rFonts w:hAnsi="Bookman Old Style" w:ascii="Bookman Old Style"/>
          <w:lang w:val="pl-PL"/>
        </w:rPr>
      </w:pPr>
      <w:r w:rsidRPr="00083B0B">
        <w:rPr>
          <w:rFonts w:hAnsi="Bookman Old Style" w:ascii="Bookman Old Style"/>
          <w:lang w:val="pl-PL"/>
        </w:rPr>
        <w:t>Dana 19.09.2013. godine na temelju Rješenja o ovrsi Općinskog građanskog suda u Zagrebu posl. br. Ovr-1515/2013 od 22.08.20</w:t>
      </w:r>
      <w:r w:rsidR="00655CC5">
        <w:rPr>
          <w:rFonts w:hAnsi="Bookman Old Style" w:ascii="Bookman Old Style"/>
          <w:lang w:val="pl-PL"/>
        </w:rPr>
        <w:t xml:space="preserve">13. godine zabilježena je ovrha </w:t>
      </w:r>
      <w:r w:rsidR="00AA1EC5">
        <w:rPr>
          <w:rFonts w:hAnsi="Bookman Old Style" w:ascii="Bookman Old Style"/>
          <w:lang w:val="pl-PL"/>
        </w:rPr>
        <w:t>(Ovrhovoditelj: Vojvodić V</w:t>
      </w:r>
      <w:r w:rsidR="00655CC5" w:rsidRPr="00655CC5">
        <w:rPr>
          <w:rFonts w:hAnsi="Bookman Old Style" w:ascii="Bookman Old Style"/>
          <w:lang w:val="pl-PL"/>
        </w:rPr>
        <w:t>a</w:t>
      </w:r>
      <w:r w:rsidR="00AA1EC5">
        <w:rPr>
          <w:rFonts w:hAnsi="Bookman Old Style" w:ascii="Bookman Old Style"/>
          <w:lang w:val="pl-PL"/>
        </w:rPr>
        <w:t>l</w:t>
      </w:r>
      <w:r w:rsidR="00655CC5" w:rsidRPr="00655CC5">
        <w:rPr>
          <w:rFonts w:hAnsi="Bookman Old Style" w:ascii="Bookman Old Style"/>
          <w:lang w:val="pl-PL"/>
        </w:rPr>
        <w:t>čić Vesna i Lesar Krunoslav).</w:t>
      </w:r>
    </w:p>
    <w:p w:rsidRDefault="007E1732" w:rsidP="009774B0" w:rsidR="007E1732">
      <w:pPr>
        <w:jc w:val="both"/>
        <w:rPr>
          <w:rFonts w:hAnsi="Bookman Old Style" w:ascii="Bookman Old Style"/>
          <w:lang w:val="pl-PL"/>
        </w:rPr>
      </w:pPr>
    </w:p>
    <w:p w:rsidRDefault="007E1732" w:rsidP="005D433C" w:rsidR="007E1732">
      <w:pPr>
        <w:ind w:hanging="426"/>
        <w:jc w:val="both"/>
        <w:rPr>
          <w:rFonts w:hAnsi="Bookman Old Style" w:ascii="Bookman Old Style"/>
          <w:lang w:val="pl-PL"/>
        </w:rPr>
      </w:pPr>
      <w:r w:rsidRPr="007E1732">
        <w:rPr>
          <w:rFonts w:hAnsi="Bookman Old Style" w:ascii="Bookman Old Style"/>
          <w:b/>
          <w:lang w:val="pl-PL"/>
        </w:rPr>
        <w:t>II</w:t>
      </w:r>
      <w:r>
        <w:rPr>
          <w:rFonts w:hAnsi="Bookman Old Style" w:ascii="Bookman Old Style"/>
          <w:lang w:val="pl-PL"/>
        </w:rPr>
        <w:t xml:space="preserve">. </w:t>
      </w:r>
      <w:r w:rsidR="005D433C" w:rsidRPr="005D433C">
        <w:rPr>
          <w:rFonts w:hAnsi="Bookman Old Style" w:ascii="Bookman Old Style"/>
          <w:lang w:val="pl-PL"/>
        </w:rPr>
        <w:t xml:space="preserve">Općinski sud u Zagrebu, zemljišnoknjižni odjel  Zagreb, Katastarska općina Stenjevec, </w:t>
      </w:r>
      <w:r w:rsidR="005D433C" w:rsidRPr="005D433C">
        <w:rPr>
          <w:rFonts w:hAnsi="Bookman Old Style" w:ascii="Bookman Old Style"/>
          <w:b/>
          <w:lang w:val="pl-PL"/>
        </w:rPr>
        <w:t>zk.ul. 8597</w:t>
      </w:r>
      <w:r w:rsidR="005D433C">
        <w:rPr>
          <w:rFonts w:hAnsi="Bookman Old Style" w:ascii="Bookman Old Style"/>
          <w:lang w:val="pl-PL"/>
        </w:rPr>
        <w:t xml:space="preserve">, STAMBENA ZGRADA </w:t>
      </w:r>
      <w:r w:rsidR="005D433C" w:rsidRPr="005D433C">
        <w:rPr>
          <w:rFonts w:hAnsi="Bookman Old Style" w:ascii="Bookman Old Style"/>
          <w:b/>
          <w:lang w:val="pl-PL"/>
        </w:rPr>
        <w:t>BR. 134D</w:t>
      </w:r>
      <w:r w:rsidR="005D433C" w:rsidRPr="005D433C">
        <w:rPr>
          <w:rFonts w:hAnsi="Bookman Old Style" w:ascii="Bookman Old Style"/>
          <w:lang w:val="pl-PL"/>
        </w:rPr>
        <w:t>, SAMOBORSKA CESTA I DV</w:t>
      </w:r>
      <w:r w:rsidR="005D433C">
        <w:rPr>
          <w:rFonts w:hAnsi="Bookman Old Style" w:ascii="Bookman Old Style"/>
          <w:lang w:val="pl-PL"/>
        </w:rPr>
        <w:t>ORIŠTE ukupne površine 374 m2, STAMBENA ZGRADA BR. 134D, SAMOBORSKA CESTA površine 125 m2 i dvorište 249 m2, zk.čestica br. 282/12</w:t>
      </w:r>
      <w:r w:rsidR="005D433C" w:rsidRPr="005D433C">
        <w:rPr>
          <w:rFonts w:hAnsi="Bookman Old Style" w:ascii="Bookman Old Style"/>
          <w:lang w:val="pl-PL"/>
        </w:rPr>
        <w:t xml:space="preserve"> i to:</w:t>
      </w:r>
    </w:p>
    <w:p w:rsidRDefault="005D433C" w:rsidP="005D433C" w:rsidR="005D433C">
      <w:pPr>
        <w:ind w:hanging="426"/>
        <w:jc w:val="both"/>
        <w:rPr>
          <w:rFonts w:hAnsi="Bookman Old Style" w:ascii="Bookman Old Style"/>
          <w:lang w:val="pl-PL"/>
        </w:rPr>
      </w:pPr>
    </w:p>
    <w:p w:rsidRDefault="005D433C" w:rsidP="005D433C" w:rsidR="004C7A2B">
      <w:pPr>
        <w:pStyle w:val="Odlomakpopisa"/>
        <w:numPr>
          <w:ilvl w:val="0"/>
          <w:numId w:val="24"/>
        </w:numPr>
        <w:ind w:hanging="426" w:left="0"/>
        <w:jc w:val="both"/>
        <w:rPr>
          <w:rFonts w:hAnsi="Bookman Old Style" w:ascii="Bookman Old Style"/>
          <w:b/>
          <w:lang w:val="pl-PL"/>
        </w:rPr>
      </w:pPr>
      <w:r w:rsidRPr="005D433C">
        <w:rPr>
          <w:rFonts w:hAnsi="Bookman Old Style" w:ascii="Bookman Old Style"/>
          <w:b/>
          <w:lang w:val="pl-PL"/>
        </w:rPr>
        <w:t>7. Suvlasnički dio: 948/10000 ETAŽNO VLASNIŠTVO (E-7)</w:t>
      </w:r>
    </w:p>
    <w:p w:rsidRDefault="005D433C" w:rsidP="005D433C" w:rsidR="005D433C" w:rsidRPr="005D433C">
      <w:pPr>
        <w:jc w:val="both"/>
        <w:rPr>
          <w:rFonts w:hAnsi="Bookman Old Style" w:ascii="Bookman Old Style"/>
          <w:b/>
          <w:lang w:val="pl-PL"/>
        </w:rPr>
      </w:pPr>
      <w:r w:rsidRPr="005D433C">
        <w:rPr>
          <w:rFonts w:hAnsi="Bookman Old Style" w:ascii="Bookman Old Style"/>
          <w:b/>
          <w:lang w:val="pl-PL"/>
        </w:rPr>
        <w:t xml:space="preserve">1. oznaka 7- jednoipolsobni stan u potkrovlju, površine 30,19 m2, koji se sastoji od: hodnika, kuhinje s blagovaonicom i dnevnim boravkom, spavaće sobe i kupaone, te sporednog dijela: terasa 1,04 m2 (netto površina 5,20 m2) i parkirno mjestoP2 ispred stambene građevine 2,88 m2 (netto površina 11,50 m2), u elaboratu posebnih dijelova označen svijetlo-plavom bojom,   </w:t>
      </w:r>
    </w:p>
    <w:p w:rsidRDefault="005D433C" w:rsidP="005D433C" w:rsidR="005D433C">
      <w:pPr>
        <w:pStyle w:val="Odlomakpopisa"/>
        <w:ind w:left="0"/>
        <w:jc w:val="both"/>
        <w:rPr>
          <w:rFonts w:hAnsi="Bookman Old Style" w:ascii="Bookman Old Style"/>
          <w:b/>
          <w:lang w:val="pl-PL"/>
        </w:rPr>
      </w:pPr>
    </w:p>
    <w:p w:rsidRDefault="005D433C" w:rsidP="005D433C" w:rsidR="005D433C" w:rsidRPr="005D433C">
      <w:pPr>
        <w:pStyle w:val="Odlomakpopisa"/>
        <w:ind w:left="0"/>
        <w:jc w:val="both"/>
        <w:rPr>
          <w:rFonts w:hAnsi="Bookman Old Style" w:ascii="Bookman Old Style"/>
          <w:b/>
          <w:lang w:val="pl-PL"/>
        </w:rPr>
      </w:pPr>
      <w:r w:rsidRPr="005D433C">
        <w:rPr>
          <w:rFonts w:hAnsi="Bookman Old Style" w:ascii="Bookman Old Style"/>
          <w:b/>
          <w:lang w:val="pl-PL"/>
        </w:rPr>
        <w:t xml:space="preserve">SD INVEST </w:t>
      </w:r>
      <w:r w:rsidR="00C62A6A">
        <w:rPr>
          <w:rFonts w:hAnsi="Bookman Old Style" w:ascii="Bookman Old Style"/>
          <w:b/>
          <w:lang w:val="pl-PL"/>
        </w:rPr>
        <w:t>d.o.o.</w:t>
      </w:r>
      <w:r w:rsidRPr="005D433C">
        <w:rPr>
          <w:rFonts w:hAnsi="Bookman Old Style" w:ascii="Bookman Old Style"/>
          <w:b/>
          <w:lang w:val="pl-PL"/>
        </w:rPr>
        <w:t>, OIB: 51211951665, KARLOVAC, KARASI 31</w:t>
      </w:r>
    </w:p>
    <w:p w:rsidRDefault="005D433C" w:rsidP="00E46173" w:rsidR="005D433C">
      <w:pPr>
        <w:jc w:val="both"/>
        <w:rPr>
          <w:rFonts w:hAnsi="Bookman Old Style" w:ascii="Bookman Old Style"/>
          <w:b/>
          <w:lang w:val="pl-PL"/>
        </w:rPr>
      </w:pPr>
    </w:p>
    <w:p w:rsidRDefault="005D433C" w:rsidP="00E46173" w:rsidR="005D433C">
      <w:pPr>
        <w:jc w:val="both"/>
        <w:rPr>
          <w:rFonts w:hAnsi="Bookman Old Style" w:ascii="Bookman Old Style"/>
          <w:b/>
          <w:lang w:val="pl-PL"/>
        </w:rPr>
      </w:pPr>
      <w:r w:rsidRPr="005D433C">
        <w:rPr>
          <w:rFonts w:hAnsi="Bookman Old Style" w:ascii="Bookman Old Style"/>
          <w:b/>
          <w:lang w:val="pl-PL"/>
        </w:rPr>
        <w:t>Upisani založni vjerovnik:</w:t>
      </w:r>
    </w:p>
    <w:p w:rsidRDefault="005D433C" w:rsidP="005D433C" w:rsidR="005D433C" w:rsidRPr="005D433C">
      <w:pPr>
        <w:pStyle w:val="Odlomakpopisa"/>
        <w:numPr>
          <w:ilvl w:val="0"/>
          <w:numId w:val="23"/>
        </w:numPr>
        <w:rPr>
          <w:rFonts w:hAnsi="Bookman Old Style" w:ascii="Bookman Old Style"/>
          <w:lang w:val="pl-PL"/>
        </w:rPr>
      </w:pPr>
      <w:r w:rsidRPr="005D433C">
        <w:rPr>
          <w:rFonts w:hAnsi="Bookman Old Style" w:ascii="Bookman Old Style"/>
          <w:lang w:val="pl-PL"/>
        </w:rPr>
        <w:t>VOJVODIĆ VALČIĆ VESNA, MAKSIMIRSKA BR. 54/A, ZAGREB i  LESAR KRUNOSLAVA, OIB: 55822672665, DEMERCOVA BR. 12, ZAGREB, Na temelju Ugovora o zajmu i osiguranju tražbine od 03. listopada 2008. g. javnobilježnički solemniziranog pod brojem OV-26810/08 dana 03. listopada 2008. g. i Uvjerenja o prebivalištu MUP PU Zagrebačkebroj:511-19-22/1-90741/08 od 09. listopada 2008. g. uknjižuje se pravo zaloga u iznosu od 280.000,00 EUR-a (dvjestoosamdesettisuća eura) u kunskoj protuvrijednosti prema srednjem tečaju Hrvatske narodne banke važećim na dan isplate i ostalim uvjetima prema Ugovoru</w:t>
      </w:r>
    </w:p>
    <w:p w:rsidRDefault="005D433C" w:rsidP="005D433C" w:rsidR="005D433C">
      <w:pPr>
        <w:jc w:val="both"/>
        <w:rPr>
          <w:rFonts w:hAnsi="Bookman Old Style" w:ascii="Bookman Old Style"/>
          <w:b/>
          <w:lang w:val="pl-PL"/>
        </w:rPr>
      </w:pPr>
    </w:p>
    <w:p w:rsidRDefault="005D433C" w:rsidP="005D433C" w:rsidR="00792EF1">
      <w:pPr>
        <w:jc w:val="both"/>
        <w:rPr>
          <w:rFonts w:hAnsi="Bookman Old Style" w:ascii="Bookman Old Style"/>
          <w:lang w:val="pl-PL"/>
        </w:rPr>
      </w:pPr>
      <w:r w:rsidRPr="005D433C">
        <w:rPr>
          <w:rFonts w:hAnsi="Bookman Old Style" w:ascii="Bookman Old Style"/>
          <w:lang w:val="pl-PL"/>
        </w:rPr>
        <w:t>Dana 19.09.2013. godine na temelju Rješenja o ovrsi Općinskog građanskog suda u Zagrebu posl. br. Ovr-1515/2013 od 22.08.20</w:t>
      </w:r>
      <w:r w:rsidR="00655CC5">
        <w:rPr>
          <w:rFonts w:hAnsi="Bookman Old Style" w:ascii="Bookman Old Style"/>
          <w:lang w:val="pl-PL"/>
        </w:rPr>
        <w:t xml:space="preserve">13. godine zabilježena je ovrha </w:t>
      </w:r>
      <w:r w:rsidR="00AA1EC5">
        <w:rPr>
          <w:rFonts w:hAnsi="Bookman Old Style" w:ascii="Bookman Old Style"/>
          <w:lang w:val="pl-PL"/>
        </w:rPr>
        <w:t>(Ovrhovoditelj: Vojvodić V</w:t>
      </w:r>
      <w:r w:rsidR="00655CC5" w:rsidRPr="00655CC5">
        <w:rPr>
          <w:rFonts w:hAnsi="Bookman Old Style" w:ascii="Bookman Old Style"/>
          <w:lang w:val="pl-PL"/>
        </w:rPr>
        <w:t>a</w:t>
      </w:r>
      <w:r w:rsidR="00AA1EC5">
        <w:rPr>
          <w:rFonts w:hAnsi="Bookman Old Style" w:ascii="Bookman Old Style"/>
          <w:lang w:val="pl-PL"/>
        </w:rPr>
        <w:t>l</w:t>
      </w:r>
      <w:r w:rsidR="00655CC5" w:rsidRPr="00655CC5">
        <w:rPr>
          <w:rFonts w:hAnsi="Bookman Old Style" w:ascii="Bookman Old Style"/>
          <w:lang w:val="pl-PL"/>
        </w:rPr>
        <w:t>čić Vesna i Lesar Krunoslav).</w:t>
      </w:r>
    </w:p>
    <w:p w:rsidRDefault="00792EF1" w:rsidP="005D433C" w:rsidR="00792EF1" w:rsidRPr="005D433C">
      <w:pPr>
        <w:jc w:val="both"/>
        <w:rPr>
          <w:rFonts w:hAnsi="Bookman Old Style" w:ascii="Bookman Old Style"/>
          <w:lang w:val="pl-PL"/>
        </w:rPr>
      </w:pPr>
    </w:p>
    <w:p w:rsidRDefault="000A5FB2" w:rsidP="000A5FB2" w:rsidR="000A5FB2" w:rsidRPr="000A5FB2">
      <w:pPr>
        <w:pStyle w:val="Odlomakpopisa"/>
        <w:numPr>
          <w:ilvl w:val="0"/>
          <w:numId w:val="24"/>
        </w:numPr>
        <w:ind w:hanging="426" w:left="0"/>
        <w:jc w:val="both"/>
        <w:rPr>
          <w:rFonts w:hAnsi="Bookman Old Style" w:ascii="Bookman Old Style"/>
          <w:b/>
          <w:lang w:val="pl-PL"/>
        </w:rPr>
      </w:pPr>
      <w:r w:rsidRPr="000A5FB2">
        <w:rPr>
          <w:rFonts w:hAnsi="Bookman Old Style" w:ascii="Bookman Old Style"/>
          <w:b/>
          <w:lang w:val="pl-PL"/>
        </w:rPr>
        <w:t xml:space="preserve">8. Suvlasnički dio: 500/10000 ETAŽNO VLASNIŠTVO (E-8)   </w:t>
      </w:r>
    </w:p>
    <w:p w:rsidRDefault="000A5FB2" w:rsidP="000A5FB2" w:rsidR="000A5FB2" w:rsidRPr="000A5FB2">
      <w:pPr>
        <w:jc w:val="both"/>
        <w:rPr>
          <w:rFonts w:hAnsi="Bookman Old Style" w:ascii="Bookman Old Style"/>
          <w:b/>
          <w:lang w:val="pl-PL"/>
        </w:rPr>
      </w:pPr>
      <w:r w:rsidRPr="000A5FB2">
        <w:rPr>
          <w:rFonts w:hAnsi="Bookman Old Style" w:ascii="Bookman Old Style"/>
          <w:b/>
          <w:lang w:val="pl-PL"/>
        </w:rPr>
        <w:t xml:space="preserve">1. oznaka 8 - garsonjera u potkrovlju , površine 15,92 m2, koji se sastoji od: kuhinje s blagovaonom i dnevnim boravkom, kupaone, te sporednog dijela: terasa 2,10 m2 (netto površina 10,50 m2) netto površina 11,50 m2, u elaboratu posebnih dijelova označen svijetlo-rozom bojom,    </w:t>
      </w:r>
    </w:p>
    <w:p w:rsidRDefault="000A5FB2" w:rsidP="000A5FB2" w:rsidR="000A5FB2" w:rsidRPr="000A5FB2">
      <w:pPr>
        <w:jc w:val="both"/>
        <w:rPr>
          <w:rFonts w:hAnsi="Bookman Old Style" w:ascii="Bookman Old Style"/>
          <w:b/>
          <w:lang w:val="pl-PL"/>
        </w:rPr>
      </w:pPr>
    </w:p>
    <w:p w:rsidRDefault="000A5FB2" w:rsidP="000A5FB2" w:rsidR="005D433C">
      <w:pPr>
        <w:jc w:val="both"/>
        <w:rPr>
          <w:rFonts w:hAnsi="Bookman Old Style" w:ascii="Bookman Old Style"/>
          <w:b/>
          <w:lang w:val="pl-PL"/>
        </w:rPr>
      </w:pPr>
      <w:r w:rsidRPr="000A5FB2">
        <w:rPr>
          <w:rFonts w:hAnsi="Bookman Old Style" w:ascii="Bookman Old Style"/>
          <w:b/>
          <w:lang w:val="pl-PL"/>
        </w:rPr>
        <w:t xml:space="preserve">SD INVEST </w:t>
      </w:r>
      <w:r w:rsidR="00C62A6A">
        <w:rPr>
          <w:rFonts w:hAnsi="Bookman Old Style" w:ascii="Bookman Old Style"/>
          <w:b/>
          <w:lang w:val="pl-PL"/>
        </w:rPr>
        <w:t>d.o.o.</w:t>
      </w:r>
      <w:r w:rsidRPr="000A5FB2">
        <w:rPr>
          <w:rFonts w:hAnsi="Bookman Old Style" w:ascii="Bookman Old Style"/>
          <w:b/>
          <w:lang w:val="pl-PL"/>
        </w:rPr>
        <w:t>, OIB: 51211951665, KARLOVAC, KARASI 31</w:t>
      </w:r>
    </w:p>
    <w:p w:rsidRDefault="000A5FB2" w:rsidP="000A5FB2" w:rsidR="000A5FB2">
      <w:pPr>
        <w:jc w:val="both"/>
        <w:rPr>
          <w:rFonts w:hAnsi="Bookman Old Style" w:ascii="Bookman Old Style"/>
          <w:b/>
          <w:lang w:val="pl-PL"/>
        </w:rPr>
      </w:pPr>
    </w:p>
    <w:p w:rsidRDefault="000A5FB2" w:rsidP="000A5FB2" w:rsidR="000A5FB2">
      <w:pPr>
        <w:jc w:val="both"/>
        <w:rPr>
          <w:rFonts w:hAnsi="Bookman Old Style" w:ascii="Bookman Old Style"/>
          <w:b/>
          <w:lang w:val="pl-PL"/>
        </w:rPr>
      </w:pPr>
      <w:r w:rsidRPr="000A5FB2">
        <w:rPr>
          <w:rFonts w:hAnsi="Bookman Old Style" w:ascii="Bookman Old Style"/>
          <w:b/>
          <w:lang w:val="pl-PL"/>
        </w:rPr>
        <w:t>Upisani založni vjerovnik:</w:t>
      </w:r>
    </w:p>
    <w:p w:rsidRDefault="000A5FB2" w:rsidP="000A5FB2" w:rsidR="000A5FB2" w:rsidRPr="000A5FB2">
      <w:pPr>
        <w:pStyle w:val="Odlomakpopisa"/>
        <w:numPr>
          <w:ilvl w:val="0"/>
          <w:numId w:val="23"/>
        </w:numPr>
        <w:rPr>
          <w:rFonts w:hAnsi="Bookman Old Style" w:ascii="Bookman Old Style"/>
          <w:lang w:val="pl-PL"/>
        </w:rPr>
      </w:pPr>
      <w:r w:rsidRPr="000A5FB2">
        <w:rPr>
          <w:rFonts w:hAnsi="Bookman Old Style" w:ascii="Bookman Old Style"/>
          <w:lang w:val="pl-PL"/>
        </w:rPr>
        <w:t>VOJVODIĆ VALČIĆ VESNA, MAKSIMIRSKA BR. 54/A, ZAGREB i  LESAR KRUNOSLAVA, OIB: 55822672665, DEMERCOVA BR. 12, ZAGREB, Na temelju Ugovora o zajmu i osiguranju tražbine od 03. listopada 2008. g. javnobilježnički solemniziranog pod brojem OV-26810/08 dana 03. listopada 2008. g. i Uvjerenja o prebivalištu MUP PU Zagrebačkebroj:511-19-22/1-90741/08 od 09. listopada 2008. g. uknjižuje se pravo zaloga u iznosu od 280.000,00 EUR-a (dvjestoosamdesettisuća eura) u kunskoj protuvrijednosti prema srednjem tečaju Hrvatske narodne banke važećim na dan isplate i ostalim uvjetima prema Ugovoru</w:t>
      </w:r>
    </w:p>
    <w:p w:rsidRDefault="000A5FB2" w:rsidP="000A5FB2" w:rsidR="000A5FB2">
      <w:pPr>
        <w:jc w:val="both"/>
        <w:rPr>
          <w:rFonts w:hAnsi="Bookman Old Style" w:ascii="Bookman Old Style"/>
          <w:b/>
          <w:lang w:val="pl-PL"/>
        </w:rPr>
      </w:pPr>
    </w:p>
    <w:p w:rsidRDefault="000A5FB2" w:rsidP="000A5FB2" w:rsidR="000A5FB2">
      <w:pPr>
        <w:jc w:val="both"/>
        <w:rPr>
          <w:rFonts w:hAnsi="Bookman Old Style" w:ascii="Bookman Old Style"/>
          <w:lang w:val="pl-PL"/>
        </w:rPr>
      </w:pPr>
      <w:r w:rsidRPr="000A5FB2">
        <w:rPr>
          <w:rFonts w:hAnsi="Bookman Old Style" w:ascii="Bookman Old Style"/>
          <w:lang w:val="pl-PL"/>
        </w:rPr>
        <w:t>Dana 19.09.2013. godine na temelju Rješenja o ovrsi Općinskog građanskog suda u Zagrebu posl. br. Ovr-1515/2013 od 22.08.20</w:t>
      </w:r>
      <w:r w:rsidR="00655CC5">
        <w:rPr>
          <w:rFonts w:hAnsi="Bookman Old Style" w:ascii="Bookman Old Style"/>
          <w:lang w:val="pl-PL"/>
        </w:rPr>
        <w:t xml:space="preserve">13. godine zabilježena je ovrha </w:t>
      </w:r>
      <w:r w:rsidR="00AA1EC5">
        <w:rPr>
          <w:rFonts w:hAnsi="Bookman Old Style" w:ascii="Bookman Old Style"/>
          <w:lang w:val="pl-PL"/>
        </w:rPr>
        <w:t>(Ovrhovoditelj: Vojvodić V</w:t>
      </w:r>
      <w:r w:rsidR="00655CC5" w:rsidRPr="00655CC5">
        <w:rPr>
          <w:rFonts w:hAnsi="Bookman Old Style" w:ascii="Bookman Old Style"/>
          <w:lang w:val="pl-PL"/>
        </w:rPr>
        <w:t>a</w:t>
      </w:r>
      <w:r w:rsidR="00AA1EC5">
        <w:rPr>
          <w:rFonts w:hAnsi="Bookman Old Style" w:ascii="Bookman Old Style"/>
          <w:lang w:val="pl-PL"/>
        </w:rPr>
        <w:t>l</w:t>
      </w:r>
      <w:r w:rsidR="00655CC5" w:rsidRPr="00655CC5">
        <w:rPr>
          <w:rFonts w:hAnsi="Bookman Old Style" w:ascii="Bookman Old Style"/>
          <w:lang w:val="pl-PL"/>
        </w:rPr>
        <w:t>čić Vesna i Lesar Krunoslav).</w:t>
      </w:r>
    </w:p>
    <w:p w:rsidRDefault="000A5FB2" w:rsidP="000A5FB2" w:rsidR="000A5FB2">
      <w:pPr>
        <w:jc w:val="both"/>
        <w:rPr>
          <w:rFonts w:hAnsi="Bookman Old Style" w:ascii="Bookman Old Style"/>
          <w:lang w:val="pl-PL"/>
        </w:rPr>
      </w:pPr>
    </w:p>
    <w:p w:rsidRDefault="000A5FB2" w:rsidP="000A5FB2" w:rsidR="000A5FB2" w:rsidRPr="000A5FB2">
      <w:pPr>
        <w:pStyle w:val="Odlomakpopisa"/>
        <w:numPr>
          <w:ilvl w:val="0"/>
          <w:numId w:val="24"/>
        </w:numPr>
        <w:ind w:hanging="426" w:left="0"/>
        <w:jc w:val="both"/>
        <w:rPr>
          <w:rFonts w:hAnsi="Bookman Old Style" w:ascii="Bookman Old Style"/>
          <w:b/>
          <w:lang w:val="pl-PL"/>
        </w:rPr>
      </w:pPr>
      <w:r w:rsidRPr="000A5FB2">
        <w:rPr>
          <w:rFonts w:hAnsi="Bookman Old Style" w:ascii="Bookman Old Style"/>
          <w:b/>
          <w:lang w:val="pl-PL"/>
        </w:rPr>
        <w:t xml:space="preserve">9. Suvlasnički dio: 271/10000 ETAŽNO VLASNIŠTVO (E-9)   </w:t>
      </w:r>
    </w:p>
    <w:p w:rsidRDefault="000A5FB2" w:rsidP="000A5FB2" w:rsidR="000A5FB2" w:rsidRPr="000A5FB2">
      <w:pPr>
        <w:jc w:val="both"/>
        <w:rPr>
          <w:rFonts w:hAnsi="Bookman Old Style" w:ascii="Bookman Old Style"/>
          <w:b/>
          <w:lang w:val="pl-PL"/>
        </w:rPr>
      </w:pPr>
      <w:r w:rsidRPr="000A5FB2">
        <w:rPr>
          <w:rFonts w:hAnsi="Bookman Old Style" w:ascii="Bookman Old Style"/>
          <w:b/>
          <w:lang w:val="pl-PL"/>
        </w:rPr>
        <w:t xml:space="preserve">1. oznaka PGM 1 - parkirno mjesto u podrumu, površine 8,63 m2 (netto površina 11,50 m2), u elaboratu posebnih dijelova označen smeđom bojom   </w:t>
      </w:r>
    </w:p>
    <w:p w:rsidRDefault="000A5FB2" w:rsidP="000A5FB2" w:rsidR="000A5FB2" w:rsidRPr="000A5FB2">
      <w:pPr>
        <w:jc w:val="both"/>
        <w:rPr>
          <w:rFonts w:hAnsi="Bookman Old Style" w:ascii="Bookman Old Style"/>
          <w:b/>
          <w:lang w:val="pl-PL"/>
        </w:rPr>
      </w:pPr>
    </w:p>
    <w:p w:rsidRDefault="00C62A6A" w:rsidP="000A5FB2" w:rsidR="000A5FB2">
      <w:pPr>
        <w:jc w:val="both"/>
        <w:rPr>
          <w:rFonts w:hAnsi="Bookman Old Style" w:ascii="Bookman Old Style"/>
          <w:b/>
          <w:lang w:val="pl-PL"/>
        </w:rPr>
      </w:pPr>
      <w:r>
        <w:rPr>
          <w:rFonts w:hAnsi="Bookman Old Style" w:ascii="Bookman Old Style"/>
          <w:b/>
          <w:lang w:val="pl-PL"/>
        </w:rPr>
        <w:t>SD INVEST d.o.o</w:t>
      </w:r>
      <w:r w:rsidR="000A5FB2" w:rsidRPr="000A5FB2">
        <w:rPr>
          <w:rFonts w:hAnsi="Bookman Old Style" w:ascii="Bookman Old Style"/>
          <w:b/>
          <w:lang w:val="pl-PL"/>
        </w:rPr>
        <w:t>., OIB: 51211951665, KARLOVAC, KARASI 31</w:t>
      </w:r>
    </w:p>
    <w:p w:rsidRDefault="000A5FB2" w:rsidP="000A5FB2" w:rsidR="000A5FB2">
      <w:pPr>
        <w:jc w:val="both"/>
        <w:rPr>
          <w:rFonts w:hAnsi="Bookman Old Style" w:ascii="Bookman Old Style"/>
          <w:b/>
          <w:lang w:val="pl-PL"/>
        </w:rPr>
      </w:pPr>
    </w:p>
    <w:p w:rsidRDefault="000A5FB2" w:rsidP="000A5FB2" w:rsidR="000A5FB2">
      <w:pPr>
        <w:jc w:val="both"/>
        <w:rPr>
          <w:rFonts w:hAnsi="Bookman Old Style" w:ascii="Bookman Old Style"/>
          <w:b/>
          <w:lang w:val="pl-PL"/>
        </w:rPr>
      </w:pPr>
      <w:r w:rsidRPr="000A5FB2">
        <w:rPr>
          <w:rFonts w:hAnsi="Bookman Old Style" w:ascii="Bookman Old Style"/>
          <w:b/>
          <w:lang w:val="pl-PL"/>
        </w:rPr>
        <w:t>Upisani založni vjerovnik:</w:t>
      </w:r>
    </w:p>
    <w:p w:rsidRDefault="000A5FB2" w:rsidP="000A5FB2" w:rsidR="000A5FB2" w:rsidRPr="000A5FB2">
      <w:pPr>
        <w:pStyle w:val="Odlomakpopisa"/>
        <w:numPr>
          <w:ilvl w:val="0"/>
          <w:numId w:val="23"/>
        </w:numPr>
        <w:rPr>
          <w:rFonts w:hAnsi="Bookman Old Style" w:ascii="Bookman Old Style"/>
          <w:lang w:val="pl-PL"/>
        </w:rPr>
      </w:pPr>
      <w:r w:rsidRPr="000A5FB2">
        <w:rPr>
          <w:rFonts w:hAnsi="Bookman Old Style" w:ascii="Bookman Old Style"/>
          <w:lang w:val="pl-PL"/>
        </w:rPr>
        <w:t>VOJVODIĆ VALČIĆ VESNA, MAKSIMIRSKA BR. 54/A, ZAGREB i  LESAR KRUNOSLAVA, OIB: 55822672665, DEMERCOVA BR. 12, ZAGREB, Na temelju Ugovora o zajmu i osiguranju tražbine od 03. listopada 2008. g. javnobilježnički solemniziranog pod brojem OV-26810/08 dana 03. listopada 2008. g. i Uvjerenja o prebivalištu MUP PU Zagrebačkebroj:511-19-22/1-90741/08 od 09. listopada 2008. g. uknjižuje se pravo zaloga u iznosu od 280.000,00 EUR-a (dvjestoosamdesettisuća eura) u kunskoj protuvrijednosti prema srednjem tečaju Hrvatske narodne banke važećim na dan isplate i ostalim uvjetima prema Ugovoru</w:t>
      </w:r>
    </w:p>
    <w:p w:rsidRDefault="000A5FB2" w:rsidP="000A5FB2" w:rsidR="000A5FB2" w:rsidRPr="000A5FB2">
      <w:pPr>
        <w:jc w:val="both"/>
        <w:rPr>
          <w:rFonts w:hAnsi="Bookman Old Style" w:ascii="Bookman Old Style"/>
          <w:lang w:val="pl-PL"/>
        </w:rPr>
      </w:pPr>
      <w:r w:rsidRPr="000A5FB2">
        <w:rPr>
          <w:rFonts w:hAnsi="Bookman Old Style" w:ascii="Bookman Old Style"/>
          <w:lang w:val="pl-PL"/>
        </w:rPr>
        <w:t>Dana 19.09.2013. godine na temelju Rješenja o ovrsi Općinskog građanskog suda u Zagrebu posl. br. Ovr-1515/2013 od 22.08.20</w:t>
      </w:r>
      <w:r w:rsidR="00655CC5">
        <w:rPr>
          <w:rFonts w:hAnsi="Bookman Old Style" w:ascii="Bookman Old Style"/>
          <w:lang w:val="pl-PL"/>
        </w:rPr>
        <w:t xml:space="preserve">13. godine zabilježena je ovrha </w:t>
      </w:r>
      <w:r w:rsidR="00AA1EC5">
        <w:rPr>
          <w:rFonts w:hAnsi="Bookman Old Style" w:ascii="Bookman Old Style"/>
          <w:lang w:val="pl-PL"/>
        </w:rPr>
        <w:t>(Ovrhovoditelj: Vojvodić V</w:t>
      </w:r>
      <w:r w:rsidR="00655CC5" w:rsidRPr="00655CC5">
        <w:rPr>
          <w:rFonts w:hAnsi="Bookman Old Style" w:ascii="Bookman Old Style"/>
          <w:lang w:val="pl-PL"/>
        </w:rPr>
        <w:t>a</w:t>
      </w:r>
      <w:r w:rsidR="00AA1EC5">
        <w:rPr>
          <w:rFonts w:hAnsi="Bookman Old Style" w:ascii="Bookman Old Style"/>
          <w:lang w:val="pl-PL"/>
        </w:rPr>
        <w:t>l</w:t>
      </w:r>
      <w:r w:rsidR="00655CC5" w:rsidRPr="00655CC5">
        <w:rPr>
          <w:rFonts w:hAnsi="Bookman Old Style" w:ascii="Bookman Old Style"/>
          <w:lang w:val="pl-PL"/>
        </w:rPr>
        <w:t>čić Vesna i Lesar Krunoslav).</w:t>
      </w:r>
    </w:p>
    <w:p w:rsidRDefault="000A5FB2" w:rsidP="000A5FB2" w:rsidR="000A5FB2" w:rsidRPr="000A5FB2">
      <w:pPr>
        <w:jc w:val="both"/>
        <w:rPr>
          <w:rFonts w:hAnsi="Bookman Old Style" w:ascii="Bookman Old Style"/>
          <w:lang w:val="pl-PL"/>
        </w:rPr>
      </w:pPr>
    </w:p>
    <w:p w:rsidRDefault="000A5FB2" w:rsidP="000A5FB2" w:rsidR="000A5FB2">
      <w:pPr>
        <w:jc w:val="both"/>
        <w:rPr>
          <w:rFonts w:hAnsi="Bookman Old Style" w:ascii="Bookman Old Style"/>
          <w:lang w:val="pl-PL"/>
        </w:rPr>
      </w:pPr>
    </w:p>
    <w:p w:rsidRDefault="000A5FB2" w:rsidP="000A5FB2" w:rsidR="000A5FB2" w:rsidRPr="000A5FB2">
      <w:pPr>
        <w:pStyle w:val="Odlomakpopisa"/>
        <w:numPr>
          <w:ilvl w:val="0"/>
          <w:numId w:val="24"/>
        </w:numPr>
        <w:ind w:hanging="426" w:left="0"/>
        <w:jc w:val="both"/>
        <w:rPr>
          <w:rFonts w:hAnsi="Bookman Old Style" w:ascii="Bookman Old Style"/>
          <w:b/>
          <w:lang w:val="pl-PL"/>
        </w:rPr>
      </w:pPr>
      <w:r w:rsidRPr="000A5FB2">
        <w:rPr>
          <w:rFonts w:hAnsi="Bookman Old Style" w:ascii="Bookman Old Style"/>
          <w:b/>
          <w:lang w:val="pl-PL"/>
        </w:rPr>
        <w:t xml:space="preserve">11. Suvlasnički dio: 271/10000 ETAŽNO VLASNIŠTVO (E-11)   </w:t>
      </w:r>
    </w:p>
    <w:p w:rsidRDefault="000A5FB2" w:rsidP="000A5FB2" w:rsidR="000A5FB2" w:rsidRPr="000A5FB2">
      <w:pPr>
        <w:jc w:val="both"/>
        <w:rPr>
          <w:rFonts w:hAnsi="Bookman Old Style" w:ascii="Bookman Old Style"/>
          <w:b/>
          <w:lang w:val="pl-PL"/>
        </w:rPr>
      </w:pPr>
      <w:r w:rsidRPr="000A5FB2">
        <w:rPr>
          <w:rFonts w:hAnsi="Bookman Old Style" w:ascii="Bookman Old Style"/>
          <w:b/>
          <w:lang w:val="pl-PL"/>
        </w:rPr>
        <w:t xml:space="preserve">1. oznaka PGM 3 - parkirno mjesto u podrumu, površine 8,63 m2 (netto površina 11,50 m2), u elaboratu posebnih dijelova označen sivom bojom,   </w:t>
      </w:r>
    </w:p>
    <w:p w:rsidRDefault="000A5FB2" w:rsidP="000A5FB2" w:rsidR="000A5FB2">
      <w:pPr>
        <w:jc w:val="both"/>
        <w:rPr>
          <w:rFonts w:hAnsi="Bookman Old Style" w:ascii="Bookman Old Style"/>
          <w:b/>
          <w:lang w:val="pl-PL"/>
        </w:rPr>
      </w:pPr>
    </w:p>
    <w:p w:rsidRDefault="00C62A6A" w:rsidP="000A5FB2" w:rsidR="000A5FB2">
      <w:pPr>
        <w:jc w:val="both"/>
        <w:rPr>
          <w:rFonts w:hAnsi="Bookman Old Style" w:ascii="Bookman Old Style"/>
          <w:b/>
          <w:lang w:val="pl-PL"/>
        </w:rPr>
      </w:pPr>
      <w:r>
        <w:rPr>
          <w:rFonts w:hAnsi="Bookman Old Style" w:ascii="Bookman Old Style"/>
          <w:b/>
          <w:lang w:val="pl-PL"/>
        </w:rPr>
        <w:t>SD INVEST d.o.o</w:t>
      </w:r>
      <w:r w:rsidR="000A5FB2" w:rsidRPr="000A5FB2">
        <w:rPr>
          <w:rFonts w:hAnsi="Bookman Old Style" w:ascii="Bookman Old Style"/>
          <w:b/>
          <w:lang w:val="pl-PL"/>
        </w:rPr>
        <w:t>., OIB: 51211951665, KARLOVAC, KARASI 31</w:t>
      </w:r>
    </w:p>
    <w:p w:rsidRDefault="000A5FB2" w:rsidP="000A5FB2" w:rsidR="000A5FB2">
      <w:pPr>
        <w:jc w:val="both"/>
        <w:rPr>
          <w:rFonts w:hAnsi="Bookman Old Style" w:ascii="Bookman Old Style"/>
          <w:b/>
          <w:lang w:val="pl-PL"/>
        </w:rPr>
      </w:pPr>
    </w:p>
    <w:p w:rsidRDefault="000A5FB2" w:rsidP="000A5FB2" w:rsidR="000A5FB2">
      <w:pPr>
        <w:jc w:val="both"/>
        <w:rPr>
          <w:rFonts w:hAnsi="Bookman Old Style" w:ascii="Bookman Old Style"/>
          <w:b/>
          <w:lang w:val="pl-PL"/>
        </w:rPr>
      </w:pPr>
      <w:r w:rsidRPr="000A5FB2">
        <w:rPr>
          <w:rFonts w:hAnsi="Bookman Old Style" w:ascii="Bookman Old Style"/>
          <w:b/>
          <w:lang w:val="pl-PL"/>
        </w:rPr>
        <w:t>Upisani založni vjerovnik:</w:t>
      </w:r>
    </w:p>
    <w:p w:rsidRDefault="000A5FB2" w:rsidP="000A5FB2" w:rsidR="000A5FB2" w:rsidRPr="000A5FB2">
      <w:pPr>
        <w:pStyle w:val="Odlomakpopisa"/>
        <w:numPr>
          <w:ilvl w:val="0"/>
          <w:numId w:val="23"/>
        </w:numPr>
        <w:rPr>
          <w:rFonts w:hAnsi="Bookman Old Style" w:ascii="Bookman Old Style"/>
          <w:lang w:val="pl-PL"/>
        </w:rPr>
      </w:pPr>
      <w:r w:rsidRPr="000A5FB2">
        <w:rPr>
          <w:rFonts w:hAnsi="Bookman Old Style" w:ascii="Bookman Old Style"/>
          <w:lang w:val="pl-PL"/>
        </w:rPr>
        <w:t>VOJVODIĆ VALČIĆ VESNA, MAKSIMIRSKA BR. 54/A, ZAGREB i  LESAR KRUNOSLAVA, OIB: 55822672665, DEMERCOVA BR. 12, ZAGREB, Na temelju Ugovora o zajmu i osiguranju tražbine od 03. listopada 2008. g. javnobilježnički solemniziranog pod brojem OV-26810/08 dana 03. listopada 2008. g. i Uvjerenja o prebivalištu MUP PU Zagrebačkebroj:511-19-22/1-90741/08 od 09. listopada 2008. g. uknjižuje se pravo zaloga u iznosu od 280.000,00 EUR-a (dvjestoosamdesettisuća eura) u kunskoj protuvrijednosti prema srednjem tečaju Hrvatske narodne banke važećim na dan isplate i ostalim uvjetima prema Ugovoru</w:t>
      </w:r>
    </w:p>
    <w:p w:rsidRDefault="000A5FB2" w:rsidP="000A5FB2" w:rsidR="000A5FB2">
      <w:pPr>
        <w:jc w:val="both"/>
        <w:rPr>
          <w:rFonts w:hAnsi="Bookman Old Style" w:ascii="Bookman Old Style"/>
          <w:b/>
          <w:lang w:val="pl-PL"/>
        </w:rPr>
      </w:pPr>
    </w:p>
    <w:p w:rsidRDefault="000A5FB2" w:rsidP="000A5FB2" w:rsidR="000A5FB2" w:rsidRPr="000A5FB2">
      <w:pPr>
        <w:jc w:val="both"/>
        <w:rPr>
          <w:rFonts w:hAnsi="Bookman Old Style" w:ascii="Bookman Old Style"/>
          <w:lang w:val="pl-PL"/>
        </w:rPr>
      </w:pPr>
      <w:r w:rsidRPr="000A5FB2">
        <w:rPr>
          <w:rFonts w:hAnsi="Bookman Old Style" w:ascii="Bookman Old Style"/>
          <w:lang w:val="pl-PL"/>
        </w:rPr>
        <w:t>Dana 19.09.2013. godine na temelju Rješenja o ovrsi Općinskog građanskog suda u Zagrebu posl. br. Ovr-1515/2013 od 22.08.20</w:t>
      </w:r>
      <w:r w:rsidR="00655CC5">
        <w:rPr>
          <w:rFonts w:hAnsi="Bookman Old Style" w:ascii="Bookman Old Style"/>
          <w:lang w:val="pl-PL"/>
        </w:rPr>
        <w:t xml:space="preserve">13. godine zabilježena je ovrha </w:t>
      </w:r>
      <w:r w:rsidR="00AA1EC5">
        <w:rPr>
          <w:rFonts w:hAnsi="Bookman Old Style" w:ascii="Bookman Old Style"/>
          <w:lang w:val="pl-PL"/>
        </w:rPr>
        <w:t>(Ovrhovoditelj: Vojvodić V</w:t>
      </w:r>
      <w:r w:rsidR="00655CC5" w:rsidRPr="00655CC5">
        <w:rPr>
          <w:rFonts w:hAnsi="Bookman Old Style" w:ascii="Bookman Old Style"/>
          <w:lang w:val="pl-PL"/>
        </w:rPr>
        <w:t>a</w:t>
      </w:r>
      <w:r w:rsidR="00AA1EC5">
        <w:rPr>
          <w:rFonts w:hAnsi="Bookman Old Style" w:ascii="Bookman Old Style"/>
          <w:lang w:val="pl-PL"/>
        </w:rPr>
        <w:t>l</w:t>
      </w:r>
      <w:r w:rsidR="00655CC5" w:rsidRPr="00655CC5">
        <w:rPr>
          <w:rFonts w:hAnsi="Bookman Old Style" w:ascii="Bookman Old Style"/>
          <w:lang w:val="pl-PL"/>
        </w:rPr>
        <w:t>čić Vesna i Lesar Krunoslav).</w:t>
      </w:r>
    </w:p>
    <w:p w:rsidRDefault="005D433C" w:rsidP="00E46173" w:rsidR="005D433C">
      <w:pPr>
        <w:jc w:val="both"/>
        <w:rPr>
          <w:rFonts w:hAnsi="Bookman Old Style" w:ascii="Bookman Old Style"/>
          <w:lang w:val="pl-PL"/>
        </w:rPr>
      </w:pPr>
    </w:p>
    <w:p w:rsidRDefault="004C7A2B" w:rsidP="004C7A2B" w:rsidR="004C7A2B">
      <w:pPr>
        <w:ind w:hanging="426"/>
        <w:jc w:val="both"/>
        <w:rPr>
          <w:rFonts w:hAnsi="Bookman Old Style" w:ascii="Bookman Old Style"/>
          <w:lang w:val="pl-PL"/>
        </w:rPr>
      </w:pPr>
      <w:r w:rsidRPr="004C7A2B">
        <w:rPr>
          <w:rFonts w:hAnsi="Bookman Old Style" w:ascii="Bookman Old Style"/>
          <w:b/>
          <w:lang w:val="pl-PL"/>
        </w:rPr>
        <w:t>III</w:t>
      </w:r>
      <w:r w:rsidR="000A5FB2">
        <w:rPr>
          <w:rFonts w:hAnsi="Bookman Old Style" w:ascii="Bookman Old Style"/>
          <w:lang w:val="pl-PL"/>
        </w:rPr>
        <w:t xml:space="preserve">. </w:t>
      </w:r>
      <w:r w:rsidR="000A5FB2" w:rsidRPr="000A5FB2">
        <w:rPr>
          <w:rFonts w:hAnsi="Bookman Old Style" w:ascii="Bookman Old Style"/>
          <w:lang w:val="pl-PL"/>
        </w:rPr>
        <w:t>Općinski sud u Zagrebu, zemljišnoknjižni odjel  Zagreb, Katastarsk</w:t>
      </w:r>
      <w:r w:rsidR="000A5FB2">
        <w:rPr>
          <w:rFonts w:hAnsi="Bookman Old Style" w:ascii="Bookman Old Style"/>
          <w:lang w:val="pl-PL"/>
        </w:rPr>
        <w:t xml:space="preserve">a općina Stenjevec, </w:t>
      </w:r>
      <w:r w:rsidR="000A5FB2" w:rsidRPr="000A5FB2">
        <w:rPr>
          <w:rFonts w:hAnsi="Bookman Old Style" w:ascii="Bookman Old Style"/>
          <w:b/>
          <w:lang w:val="pl-PL"/>
        </w:rPr>
        <w:t>zk.ul. 5030</w:t>
      </w:r>
      <w:r w:rsidR="000A5FB2">
        <w:rPr>
          <w:rFonts w:hAnsi="Bookman Old Style" w:ascii="Bookman Old Style"/>
          <w:lang w:val="pl-PL"/>
        </w:rPr>
        <w:t xml:space="preserve">, STAMBENA ZGRADA </w:t>
      </w:r>
      <w:r w:rsidR="000A5FB2" w:rsidRPr="000A5FB2">
        <w:rPr>
          <w:rFonts w:hAnsi="Bookman Old Style" w:ascii="Bookman Old Style"/>
          <w:b/>
          <w:lang w:val="pl-PL"/>
        </w:rPr>
        <w:t>BR. 134E</w:t>
      </w:r>
      <w:r w:rsidR="000A5FB2" w:rsidRPr="000A5FB2">
        <w:rPr>
          <w:rFonts w:hAnsi="Bookman Old Style" w:ascii="Bookman Old Style"/>
          <w:lang w:val="pl-PL"/>
        </w:rPr>
        <w:t>, SAMOBORSKA CEST</w:t>
      </w:r>
      <w:r w:rsidR="000A5FB2">
        <w:rPr>
          <w:rFonts w:hAnsi="Bookman Old Style" w:ascii="Bookman Old Style"/>
          <w:lang w:val="pl-PL"/>
        </w:rPr>
        <w:t>A I DVORIŠTE ukupne površine 336 m2, STAMBENA ZGRADA BR. 134E, SAMOBORSKA CESTA površine 102 m2 i dvorište 234 m2, zk.čestica br. 282/11</w:t>
      </w:r>
      <w:r w:rsidR="000A5FB2" w:rsidRPr="000A5FB2">
        <w:rPr>
          <w:rFonts w:hAnsi="Bookman Old Style" w:ascii="Bookman Old Style"/>
          <w:lang w:val="pl-PL"/>
        </w:rPr>
        <w:t xml:space="preserve"> i to:</w:t>
      </w:r>
    </w:p>
    <w:p w:rsidRDefault="00791C76" w:rsidP="004C7A2B" w:rsidR="00791C76">
      <w:pPr>
        <w:ind w:hanging="426"/>
        <w:jc w:val="both"/>
        <w:rPr>
          <w:rFonts w:hAnsi="Bookman Old Style" w:ascii="Bookman Old Style"/>
          <w:lang w:val="pl-PL"/>
        </w:rPr>
      </w:pPr>
    </w:p>
    <w:p w:rsidRDefault="00791C76" w:rsidP="00791C76" w:rsidR="00791C76" w:rsidRPr="00791C76">
      <w:pPr>
        <w:ind w:hanging="142"/>
        <w:jc w:val="both"/>
        <w:rPr>
          <w:rFonts w:hAnsi="Bookman Old Style" w:ascii="Bookman Old Style"/>
          <w:b/>
          <w:lang w:val="pl-PL"/>
        </w:rPr>
      </w:pPr>
      <w:r>
        <w:rPr>
          <w:rFonts w:hAnsi="Bookman Old Style" w:ascii="Bookman Old Style"/>
          <w:b/>
          <w:lang w:val="pl-PL"/>
        </w:rPr>
        <w:t xml:space="preserve">- </w:t>
      </w:r>
      <w:r w:rsidRPr="00791C76">
        <w:rPr>
          <w:rFonts w:hAnsi="Bookman Old Style" w:ascii="Bookman Old Style"/>
          <w:b/>
          <w:lang w:val="pl-PL"/>
        </w:rPr>
        <w:t xml:space="preserve">7. Suvlasnički dio: 956/10000 ETAŽNO VLASNIŠTVO (E-7)   </w:t>
      </w:r>
    </w:p>
    <w:p w:rsidRDefault="00791C76" w:rsidP="00791C76" w:rsidR="00791C76" w:rsidRPr="00791C76">
      <w:pPr>
        <w:jc w:val="both"/>
        <w:rPr>
          <w:rFonts w:hAnsi="Bookman Old Style" w:ascii="Bookman Old Style"/>
          <w:b/>
          <w:lang w:val="pl-PL"/>
        </w:rPr>
      </w:pPr>
      <w:r w:rsidRPr="00791C76">
        <w:rPr>
          <w:rFonts w:hAnsi="Bookman Old Style" w:ascii="Bookman Old Style"/>
          <w:b/>
          <w:lang w:val="pl-PL"/>
        </w:rPr>
        <w:t>1. garsonjera, oznake  7, u potkrovlju, koja se sastoji od: hodnika, kuhinje s blagovaonom i dnevnim boravkom, kupaone, te sporednih dijelova: terasa 5,68m (stvarna površina 22,74m2), parkirno mjesto P5 ispred stambene građevine 2,88m2 (stvarna površina 11,50m2), sveukupno netto korisne površine  31,65m2 - u elaboratu posebnih dijelova označeno svijetlo-plavom bojom</w:t>
      </w:r>
    </w:p>
    <w:p w:rsidRDefault="00791C76" w:rsidP="00791C76" w:rsidR="00791C76" w:rsidRPr="00791C76">
      <w:pPr>
        <w:jc w:val="both"/>
        <w:rPr>
          <w:rFonts w:hAnsi="Bookman Old Style" w:ascii="Bookman Old Style"/>
          <w:b/>
          <w:lang w:val="pl-PL"/>
        </w:rPr>
      </w:pPr>
      <w:r w:rsidRPr="00791C76">
        <w:rPr>
          <w:rFonts w:hAnsi="Bookman Old Style" w:ascii="Bookman Old Style"/>
          <w:b/>
          <w:lang w:val="pl-PL"/>
        </w:rPr>
        <w:t xml:space="preserve">   </w:t>
      </w:r>
    </w:p>
    <w:p w:rsidRDefault="00791C76" w:rsidP="00791C76" w:rsidR="00791C76">
      <w:pPr>
        <w:jc w:val="both"/>
        <w:rPr>
          <w:rFonts w:hAnsi="Bookman Old Style" w:ascii="Bookman Old Style"/>
          <w:b/>
          <w:lang w:val="pl-PL"/>
        </w:rPr>
      </w:pPr>
      <w:r w:rsidRPr="00791C76">
        <w:rPr>
          <w:rFonts w:hAnsi="Bookman Old Style" w:ascii="Bookman Old Style"/>
          <w:b/>
          <w:lang w:val="pl-PL"/>
        </w:rPr>
        <w:t xml:space="preserve"> SD INVEST </w:t>
      </w:r>
      <w:r w:rsidR="00C62A6A">
        <w:rPr>
          <w:rFonts w:hAnsi="Bookman Old Style" w:ascii="Bookman Old Style"/>
          <w:b/>
          <w:lang w:val="pl-PL"/>
        </w:rPr>
        <w:t>d.o.o</w:t>
      </w:r>
      <w:r w:rsidRPr="00791C76">
        <w:rPr>
          <w:rFonts w:hAnsi="Bookman Old Style" w:ascii="Bookman Old Style"/>
          <w:b/>
          <w:lang w:val="pl-PL"/>
        </w:rPr>
        <w:t>., OIB: 51211951665, KARLOVAC, KARASI 31</w:t>
      </w:r>
    </w:p>
    <w:p w:rsidRDefault="00791C76" w:rsidP="00791C76" w:rsidR="00791C76">
      <w:pPr>
        <w:jc w:val="both"/>
        <w:rPr>
          <w:rFonts w:hAnsi="Bookman Old Style" w:ascii="Bookman Old Style"/>
          <w:b/>
          <w:lang w:val="pl-PL"/>
        </w:rPr>
      </w:pPr>
    </w:p>
    <w:p w:rsidRDefault="00791C76" w:rsidP="00791C76" w:rsidR="00791C76">
      <w:pPr>
        <w:jc w:val="both"/>
        <w:rPr>
          <w:rFonts w:hAnsi="Bookman Old Style" w:ascii="Bookman Old Style"/>
          <w:lang w:val="pl-PL"/>
        </w:rPr>
      </w:pPr>
      <w:r>
        <w:rPr>
          <w:rFonts w:hAnsi="Bookman Old Style" w:ascii="Bookman Old Style"/>
          <w:b/>
          <w:lang w:val="pl-PL"/>
        </w:rPr>
        <w:t xml:space="preserve">NAPOMENA: </w:t>
      </w:r>
      <w:r w:rsidRPr="00791C76">
        <w:rPr>
          <w:rFonts w:hAnsi="Bookman Old Style" w:ascii="Bookman Old Style"/>
          <w:lang w:val="pl-PL"/>
        </w:rPr>
        <w:t>Za predmetni stan post</w:t>
      </w:r>
      <w:r>
        <w:rPr>
          <w:rFonts w:hAnsi="Bookman Old Style" w:ascii="Bookman Old Style"/>
          <w:lang w:val="pl-PL"/>
        </w:rPr>
        <w:t>avljen je izlučni zahtjev ROBERTA VUKOVIĆA</w:t>
      </w:r>
      <w:r w:rsidRPr="00791C76">
        <w:rPr>
          <w:rFonts w:hAnsi="Bookman Old Style" w:ascii="Bookman Old Style"/>
          <w:lang w:val="pl-PL"/>
        </w:rPr>
        <w:t>. Detaljno izvješće o izlučnim pravima nalazi se u privitku ovog Izvješća.</w:t>
      </w:r>
    </w:p>
    <w:p w:rsidRDefault="00791C76" w:rsidP="00791C76" w:rsidR="00791C76">
      <w:pPr>
        <w:jc w:val="both"/>
        <w:rPr>
          <w:rFonts w:hAnsi="Bookman Old Style" w:ascii="Bookman Old Style"/>
          <w:lang w:val="pl-PL"/>
        </w:rPr>
      </w:pPr>
    </w:p>
    <w:p w:rsidRDefault="00791C76" w:rsidP="004C7A2B" w:rsidR="004C7A2B">
      <w:pPr>
        <w:jc w:val="both"/>
        <w:rPr>
          <w:rFonts w:hAnsi="Bookman Old Style" w:ascii="Bookman Old Style"/>
          <w:b/>
          <w:lang w:val="pl-PL"/>
        </w:rPr>
      </w:pPr>
      <w:r w:rsidRPr="00791C76">
        <w:rPr>
          <w:rFonts w:hAnsi="Bookman Old Style" w:ascii="Bookman Old Style"/>
          <w:b/>
          <w:lang w:val="pl-PL"/>
        </w:rPr>
        <w:t>Upisani založni vjerovnik:</w:t>
      </w:r>
    </w:p>
    <w:p w:rsidRDefault="00791C76" w:rsidP="004C7A2B" w:rsidR="00791C76" w:rsidRPr="00791C76">
      <w:pPr>
        <w:pStyle w:val="Odlomakpopisa"/>
        <w:numPr>
          <w:ilvl w:val="0"/>
          <w:numId w:val="23"/>
        </w:numPr>
        <w:jc w:val="both"/>
        <w:rPr>
          <w:rFonts w:hAnsi="Bookman Old Style" w:ascii="Bookman Old Style"/>
          <w:b/>
          <w:lang w:val="pl-PL"/>
        </w:rPr>
      </w:pPr>
      <w:r w:rsidRPr="00791C76">
        <w:rPr>
          <w:rFonts w:hAnsi="Bookman Old Style" w:ascii="Bookman Old Style"/>
          <w:lang w:val="pl-PL"/>
        </w:rPr>
        <w:t>N</w:t>
      </w:r>
      <w:r w:rsidR="0043498D">
        <w:rPr>
          <w:rFonts w:hAnsi="Bookman Old Style" w:ascii="Bookman Old Style"/>
          <w:lang w:val="pl-PL"/>
        </w:rPr>
        <w:t>ema</w:t>
      </w:r>
    </w:p>
    <w:p w:rsidRDefault="00791C76" w:rsidP="00791C76" w:rsidR="00791C76">
      <w:pPr>
        <w:jc w:val="both"/>
        <w:rPr>
          <w:rFonts w:hAnsi="Bookman Old Style" w:ascii="Bookman Old Style"/>
          <w:b/>
          <w:lang w:val="pl-PL"/>
        </w:rPr>
      </w:pPr>
    </w:p>
    <w:p w:rsidRDefault="00973B3A" w:rsidP="00791C76" w:rsidR="00791C76">
      <w:pPr>
        <w:jc w:val="both"/>
        <w:rPr>
          <w:rFonts w:hAnsi="Bookman Old Style" w:ascii="Bookman Old Style"/>
          <w:lang w:val="pl-PL"/>
        </w:rPr>
      </w:pPr>
      <w:r>
        <w:rPr>
          <w:rFonts w:hAnsi="Bookman Old Style" w:ascii="Bookman Old Style"/>
          <w:lang w:val="pl-PL"/>
        </w:rPr>
        <w:t>Dana 06.10.2011. godine t</w:t>
      </w:r>
      <w:r w:rsidR="00791C76" w:rsidRPr="00973B3A">
        <w:rPr>
          <w:rFonts w:hAnsi="Bookman Old Style" w:ascii="Bookman Old Style"/>
          <w:lang w:val="pl-PL"/>
        </w:rPr>
        <w:t>emeljem rješenja o ovrsi Trgovačkog suda u Zagrebu posl. br. Ovr-4829/11 od 30</w:t>
      </w:r>
      <w:r>
        <w:rPr>
          <w:rFonts w:hAnsi="Bookman Old Style" w:ascii="Bookman Old Style"/>
          <w:lang w:val="pl-PL"/>
        </w:rPr>
        <w:t>. rujna 2011. godine zabilježena je</w:t>
      </w:r>
      <w:r w:rsidR="00791C76" w:rsidRPr="00973B3A">
        <w:rPr>
          <w:rFonts w:hAnsi="Bookman Old Style" w:ascii="Bookman Old Style"/>
          <w:lang w:val="pl-PL"/>
        </w:rPr>
        <w:t xml:space="preserve"> ovrha</w:t>
      </w:r>
      <w:r w:rsidR="00655CC5">
        <w:rPr>
          <w:rFonts w:hAnsi="Bookman Old Style" w:ascii="Bookman Old Style"/>
          <w:lang w:val="pl-PL"/>
        </w:rPr>
        <w:t xml:space="preserve"> (Ovrhovoditelj: Stjepan Gašparić vl. Obrta GAŠO).</w:t>
      </w:r>
    </w:p>
    <w:p w:rsidRDefault="0043498D" w:rsidP="00791C76" w:rsidR="0043498D">
      <w:pPr>
        <w:jc w:val="both"/>
        <w:rPr>
          <w:rFonts w:hAnsi="Bookman Old Style" w:ascii="Bookman Old Style"/>
          <w:lang w:val="pl-PL"/>
        </w:rPr>
      </w:pPr>
    </w:p>
    <w:p w:rsidRDefault="0043498D" w:rsidP="00791C76" w:rsidR="0043498D">
      <w:pPr>
        <w:jc w:val="both"/>
        <w:rPr>
          <w:rFonts w:hAnsi="Bookman Old Style" w:ascii="Bookman Old Style"/>
          <w:lang w:val="pl-PL"/>
        </w:rPr>
      </w:pPr>
      <w:r>
        <w:rPr>
          <w:rFonts w:hAnsi="Bookman Old Style" w:ascii="Bookman Old Style"/>
          <w:lang w:val="pl-PL"/>
        </w:rPr>
        <w:t>Dana 19. 05. 2015. godine t</w:t>
      </w:r>
      <w:r w:rsidRPr="0043498D">
        <w:rPr>
          <w:rFonts w:hAnsi="Bookman Old Style" w:ascii="Bookman Old Style"/>
          <w:lang w:val="pl-PL"/>
        </w:rPr>
        <w:t>emeljem rješenja o ovrsi Općinskog građanskog suda u Zagrebu posl.br. Ovr-5445/15 od</w:t>
      </w:r>
      <w:r>
        <w:rPr>
          <w:rFonts w:hAnsi="Bookman Old Style" w:ascii="Bookman Old Style"/>
          <w:lang w:val="pl-PL"/>
        </w:rPr>
        <w:t xml:space="preserve"> 12. svibnja 2015.g., zabilježena je</w:t>
      </w:r>
      <w:r w:rsidR="00655CC5">
        <w:rPr>
          <w:rFonts w:hAnsi="Bookman Old Style" w:ascii="Bookman Old Style"/>
          <w:lang w:val="pl-PL"/>
        </w:rPr>
        <w:t xml:space="preserve"> ovrha ( Ovrhovoditelj: </w:t>
      </w:r>
      <w:r w:rsidR="00471464">
        <w:rPr>
          <w:rFonts w:hAnsi="Bookman Old Style" w:ascii="Bookman Old Style"/>
          <w:lang w:val="pl-PL"/>
        </w:rPr>
        <w:t>Slavimir Radišić).</w:t>
      </w:r>
    </w:p>
    <w:p w:rsidRDefault="0082371C" w:rsidP="00791C76" w:rsidR="0082371C">
      <w:pPr>
        <w:jc w:val="both"/>
        <w:rPr>
          <w:rFonts w:hAnsi="Bookman Old Style" w:ascii="Bookman Old Style"/>
          <w:lang w:val="pl-PL"/>
        </w:rPr>
      </w:pPr>
    </w:p>
    <w:p w:rsidRDefault="0082371C" w:rsidP="00791C76" w:rsidR="0082371C">
      <w:pPr>
        <w:jc w:val="both"/>
        <w:rPr>
          <w:rFonts w:hAnsi="Bookman Old Style" w:ascii="Bookman Old Style"/>
          <w:lang w:val="pl-PL"/>
        </w:rPr>
      </w:pPr>
      <w:r>
        <w:rPr>
          <w:rFonts w:hAnsi="Bookman Old Style" w:ascii="Bookman Old Style"/>
          <w:lang w:val="pl-PL"/>
        </w:rPr>
        <w:lastRenderedPageBreak/>
        <w:t xml:space="preserve">Ovrhovoditelji </w:t>
      </w:r>
      <w:r w:rsidRPr="0082371C">
        <w:rPr>
          <w:rFonts w:hAnsi="Bookman Old Style" w:ascii="Bookman Old Style"/>
          <w:b/>
          <w:lang w:val="pl-PL"/>
        </w:rPr>
        <w:t>NISU obavijestili stečajnog upravitelja</w:t>
      </w:r>
      <w:r>
        <w:rPr>
          <w:rFonts w:hAnsi="Bookman Old Style" w:ascii="Bookman Old Style"/>
          <w:lang w:val="pl-PL"/>
        </w:rPr>
        <w:t xml:space="preserve"> o svom razlučnom pravu, pravnoj osnovi razlučnog prava i dijelu imovine stečajnog dužnika na koji s odnosi njihovo razlučno pravo (čl 258. St. 2. Stečajnog zakona)</w:t>
      </w:r>
    </w:p>
    <w:p w:rsidRDefault="0043498D" w:rsidP="00791C76" w:rsidR="0043498D">
      <w:pPr>
        <w:jc w:val="both"/>
        <w:rPr>
          <w:rFonts w:hAnsi="Bookman Old Style" w:ascii="Bookman Old Style"/>
          <w:lang w:val="pl-PL"/>
        </w:rPr>
      </w:pPr>
    </w:p>
    <w:p w:rsidRDefault="00792EF1" w:rsidP="00791C76" w:rsidR="00792EF1">
      <w:pPr>
        <w:jc w:val="both"/>
        <w:rPr>
          <w:rFonts w:hAnsi="Bookman Old Style" w:ascii="Bookman Old Style"/>
          <w:lang w:val="pl-PL"/>
        </w:rPr>
      </w:pPr>
    </w:p>
    <w:p w:rsidRDefault="00792EF1" w:rsidP="00791C76" w:rsidR="00792EF1" w:rsidRPr="00973B3A">
      <w:pPr>
        <w:jc w:val="both"/>
        <w:rPr>
          <w:rFonts w:hAnsi="Bookman Old Style" w:ascii="Bookman Old Style"/>
          <w:lang w:val="pl-PL"/>
        </w:rPr>
      </w:pPr>
      <w:r w:rsidRPr="00792EF1">
        <w:rPr>
          <w:rFonts w:hAnsi="Bookman Old Style" w:ascii="Bookman Old Style"/>
          <w:b/>
          <w:lang w:val="pl-PL"/>
        </w:rPr>
        <w:t>Napomena:</w:t>
      </w:r>
      <w:r>
        <w:rPr>
          <w:rFonts w:hAnsi="Bookman Old Style" w:ascii="Bookman Old Style"/>
          <w:lang w:val="pl-PL"/>
        </w:rPr>
        <w:t xml:space="preserve"> </w:t>
      </w:r>
      <w:r w:rsidR="0082371C">
        <w:rPr>
          <w:rFonts w:hAnsi="Bookman Old Style" w:ascii="Bookman Old Style"/>
          <w:lang w:val="pl-PL"/>
        </w:rPr>
        <w:t xml:space="preserve">Iz zemljišnjih knjiga je još vidljivo da je </w:t>
      </w:r>
      <w:r>
        <w:rPr>
          <w:rFonts w:hAnsi="Bookman Old Style" w:ascii="Bookman Old Style"/>
          <w:lang w:val="pl-PL"/>
        </w:rPr>
        <w:t>na svim nekretninama</w:t>
      </w:r>
      <w:r w:rsidRPr="00792EF1">
        <w:t xml:space="preserve"> </w:t>
      </w:r>
      <w:r>
        <w:rPr>
          <w:rFonts w:hAnsi="Bookman Old Style" w:ascii="Bookman Old Style"/>
          <w:lang w:val="pl-PL"/>
        </w:rPr>
        <w:t>d</w:t>
      </w:r>
      <w:r w:rsidRPr="00792EF1">
        <w:rPr>
          <w:rFonts w:hAnsi="Bookman Old Style" w:ascii="Bookman Old Style"/>
          <w:lang w:val="pl-PL"/>
        </w:rPr>
        <w:t>ana 16.11.2015. godine na temelju ovršne isprave zaprimljene kod Općinskog građanskog suda u Zagr</w:t>
      </w:r>
      <w:r>
        <w:rPr>
          <w:rFonts w:hAnsi="Bookman Old Style" w:ascii="Bookman Old Style"/>
          <w:lang w:val="pl-PL"/>
        </w:rPr>
        <w:t>ebu dana 16.11.2015. zabilježeno j</w:t>
      </w:r>
      <w:r w:rsidRPr="00792EF1">
        <w:rPr>
          <w:rFonts w:hAnsi="Bookman Old Style" w:ascii="Bookman Old Style"/>
          <w:lang w:val="pl-PL"/>
        </w:rPr>
        <w:t>e pokretan</w:t>
      </w:r>
      <w:r>
        <w:rPr>
          <w:rFonts w:hAnsi="Bookman Old Style" w:ascii="Bookman Old Style"/>
          <w:lang w:val="pl-PL"/>
        </w:rPr>
        <w:t>je ovršnog postupka pod brojem Z-42436/15, ali iz stanja zemljišne knjige ne proizlazi da bi po ovom ovršnom prijedlogu bila određena odnosno zabilježena ovrha na ovim nekretninama.</w:t>
      </w:r>
    </w:p>
    <w:p w:rsidRDefault="004C7A2B" w:rsidP="000A5FB2" w:rsidR="004C7A2B" w:rsidRPr="00930133">
      <w:pPr>
        <w:jc w:val="both"/>
        <w:rPr>
          <w:rFonts w:hAnsi="Bookman Old Style" w:ascii="Bookman Old Style"/>
          <w:lang w:val="pl-PL"/>
        </w:rPr>
      </w:pPr>
    </w:p>
    <w:p w:rsidRDefault="00BC354C" w:rsidP="009774B0" w:rsidR="00BC354C">
      <w:pPr>
        <w:jc w:val="both"/>
        <w:rPr>
          <w:lang w:val="pl-PL"/>
        </w:rPr>
      </w:pPr>
    </w:p>
    <w:p w:rsidRDefault="004D206A" w:rsidP="00272EDE" w:rsidR="004D206A" w:rsidRPr="004D206A">
      <w:pPr>
        <w:jc w:val="both"/>
        <w:rPr>
          <w:rFonts w:hAnsi="Bookman Old Style" w:ascii="Bookman Old Style"/>
          <w:lang w:val="pl-PL"/>
        </w:rPr>
      </w:pPr>
    </w:p>
    <w:p w:rsidRDefault="00272EDE" w:rsidP="00272EDE" w:rsidR="00A076EC">
      <w:pPr>
        <w:pStyle w:val="Odlomakpopisa"/>
        <w:numPr>
          <w:ilvl w:val="0"/>
          <w:numId w:val="3"/>
        </w:numPr>
        <w:jc w:val="both"/>
        <w:rPr>
          <w:rFonts w:hAnsi="Bookman Old Style" w:ascii="Bookman Old Style"/>
          <w:lang w:val="pl-PL"/>
        </w:rPr>
      </w:pPr>
      <w:r w:rsidRPr="00272EDE">
        <w:rPr>
          <w:rFonts w:hAnsi="Bookman Old Style" w:ascii="Bookman Old Style"/>
          <w:b/>
          <w:lang w:val="pl-PL"/>
        </w:rPr>
        <w:t>POKRETNINE</w:t>
      </w:r>
      <w:r w:rsidR="00A076EC">
        <w:rPr>
          <w:rFonts w:hAnsi="Bookman Old Style" w:ascii="Bookman Old Style"/>
          <w:b/>
          <w:lang w:val="pl-PL"/>
        </w:rPr>
        <w:t xml:space="preserve"> </w:t>
      </w:r>
      <w:r w:rsidR="00A076EC">
        <w:rPr>
          <w:rFonts w:hAnsi="Bookman Old Style" w:ascii="Bookman Old Style"/>
          <w:lang w:val="pl-PL"/>
        </w:rPr>
        <w:t xml:space="preserve"> </w:t>
      </w:r>
    </w:p>
    <w:p w:rsidRDefault="00D96CE0" w:rsidP="00CC4430" w:rsidR="00D96CE0" w:rsidRPr="00CC4430">
      <w:pPr>
        <w:rPr>
          <w:rFonts w:hAnsi="Bookman Old Style" w:ascii="Bookman Old Style"/>
          <w:lang w:val="pl-PL"/>
        </w:rPr>
      </w:pPr>
    </w:p>
    <w:p w:rsidRDefault="00D96CE0" w:rsidP="00D96CE0" w:rsidR="00D96CE0" w:rsidRPr="0082371C">
      <w:pPr>
        <w:jc w:val="both"/>
        <w:rPr>
          <w:rFonts w:hAnsi="Bookman Old Style" w:ascii="Bookman Old Style"/>
          <w:lang w:val="pl-PL"/>
        </w:rPr>
      </w:pPr>
      <w:r w:rsidRPr="0082371C">
        <w:rPr>
          <w:rFonts w:hAnsi="Bookman Old Style" w:ascii="Bookman Old Style"/>
          <w:lang w:val="pl-PL"/>
        </w:rPr>
        <w:t>Prema službenoj evidenciji Mi</w:t>
      </w:r>
      <w:r w:rsidR="00CC4430" w:rsidRPr="0082371C">
        <w:rPr>
          <w:rFonts w:hAnsi="Bookman Old Style" w:ascii="Bookman Old Style"/>
          <w:lang w:val="pl-PL"/>
        </w:rPr>
        <w:t>nistarstva unutarnjih poslova stečajni dužnik nije evidentiran kao vlasnik vozila.</w:t>
      </w:r>
    </w:p>
    <w:p w:rsidRDefault="00471464" w:rsidP="00D96CE0" w:rsidR="00471464">
      <w:pPr>
        <w:jc w:val="both"/>
        <w:rPr>
          <w:rFonts w:hAnsi="Bookman Old Style" w:ascii="Bookman Old Style"/>
          <w:lang w:val="pl-PL"/>
        </w:rPr>
      </w:pPr>
      <w:r>
        <w:rPr>
          <w:rFonts w:hAnsi="Bookman Old Style" w:ascii="Bookman Old Style"/>
          <w:lang w:val="pl-PL"/>
        </w:rPr>
        <w:t>Nemamo saznanja o postojanju bilo kakvih pokretnina stečajnog dužnika.</w:t>
      </w:r>
    </w:p>
    <w:p w:rsidRDefault="00AF4701" w:rsidP="00D96CE0" w:rsidR="00AF4701">
      <w:pPr>
        <w:jc w:val="both"/>
        <w:rPr>
          <w:rFonts w:hAnsi="Bookman Old Style" w:ascii="Bookman Old Style"/>
          <w:lang w:val="pl-PL"/>
        </w:rPr>
      </w:pPr>
    </w:p>
    <w:p w:rsidRDefault="00AF4701" w:rsidP="00AF4701" w:rsidR="00AF4701" w:rsidRPr="00AF4701">
      <w:pPr>
        <w:pStyle w:val="Odlomakpopisa"/>
        <w:numPr>
          <w:ilvl w:val="0"/>
          <w:numId w:val="3"/>
        </w:numPr>
        <w:jc w:val="both"/>
        <w:rPr>
          <w:rFonts w:hAnsi="Bookman Old Style" w:ascii="Bookman Old Style"/>
          <w:b/>
          <w:lang w:val="pl-PL"/>
        </w:rPr>
      </w:pPr>
      <w:r>
        <w:rPr>
          <w:rFonts w:hAnsi="Bookman Old Style" w:ascii="Bookman Old Style"/>
          <w:b/>
          <w:lang w:val="pl-PL"/>
        </w:rPr>
        <w:t>Kratkotrajna imovina</w:t>
      </w:r>
    </w:p>
    <w:p w:rsidRDefault="003A3107" w:rsidP="003A3107" w:rsidR="003A3107">
      <w:pPr>
        <w:pStyle w:val="Odlomakpopisa"/>
        <w:jc w:val="both"/>
        <w:rPr>
          <w:rFonts w:hAnsi="Bookman Old Style" w:ascii="Bookman Old Style"/>
          <w:lang w:val="pl-PL"/>
        </w:rPr>
      </w:pPr>
    </w:p>
    <w:p w:rsidRDefault="00471464" w:rsidP="00AF4701" w:rsidR="00AF4701">
      <w:pPr>
        <w:jc w:val="both"/>
        <w:rPr>
          <w:rFonts w:hAnsi="Bookman Old Style" w:ascii="Bookman Old Style"/>
          <w:lang w:val="pl-PL"/>
        </w:rPr>
      </w:pPr>
      <w:r>
        <w:rPr>
          <w:rFonts w:hAnsi="Bookman Old Style" w:ascii="Bookman Old Style"/>
          <w:lang w:val="pl-PL"/>
        </w:rPr>
        <w:t>Nema evidencije o eventualnim novčanim tražbinama.</w:t>
      </w:r>
      <w:r w:rsidR="00AF4701">
        <w:rPr>
          <w:rFonts w:hAnsi="Bookman Old Style" w:ascii="Bookman Old Style"/>
          <w:lang w:val="pl-PL"/>
        </w:rPr>
        <w:t xml:space="preserve"> </w:t>
      </w:r>
    </w:p>
    <w:p w:rsidRDefault="00F92194" w:rsidP="00E30339" w:rsidR="00F92194">
      <w:pPr>
        <w:ind w:left="360"/>
        <w:jc w:val="both"/>
        <w:rPr>
          <w:rFonts w:hAnsi="Bookman Old Style" w:ascii="Bookman Old Style"/>
          <w:lang w:val="pl-PL"/>
        </w:rPr>
      </w:pPr>
    </w:p>
    <w:p w:rsidRDefault="00F715A5" w:rsidP="00F715A5" w:rsidR="00F715A5">
      <w:pPr>
        <w:pStyle w:val="Zaglavlje"/>
        <w:tabs>
          <w:tab w:pos="708" w:val="left"/>
        </w:tabs>
        <w:ind w:left="38"/>
        <w:jc w:val="both"/>
        <w:rPr>
          <w:rFonts w:hAnsi="Bookman Old Style" w:ascii="Bookman Old Style"/>
          <w:color w:val="993300"/>
          <w:lang w:val="hr-HR"/>
        </w:rPr>
      </w:pPr>
    </w:p>
    <w:p w:rsidRDefault="008B5974" w:rsidP="00173E9B" w:rsidR="008B5974">
      <w:pPr>
        <w:pStyle w:val="Zaglavlje"/>
        <w:numPr>
          <w:ilvl w:val="0"/>
          <w:numId w:val="5"/>
        </w:numPr>
        <w:jc w:val="both"/>
        <w:rPr>
          <w:rFonts w:hAnsi="Bookman Old Style" w:ascii="Bookman Old Style"/>
          <w:b/>
          <w:lang w:val="hr-HR"/>
        </w:rPr>
      </w:pPr>
      <w:r>
        <w:rPr>
          <w:rFonts w:hAnsi="Bookman Old Style" w:ascii="Bookman Old Style"/>
          <w:b/>
          <w:lang w:val="hr-HR"/>
        </w:rPr>
        <w:t>POSTUPCI U TIJEKU</w:t>
      </w:r>
    </w:p>
    <w:p w:rsidRDefault="008B5974" w:rsidP="008B5974" w:rsidR="008B5974">
      <w:pPr>
        <w:pStyle w:val="Zaglavlje"/>
        <w:jc w:val="both"/>
        <w:rPr>
          <w:rFonts w:hAnsi="Bookman Old Style" w:ascii="Bookman Old Style"/>
          <w:lang w:val="hr-HR"/>
        </w:rPr>
      </w:pPr>
    </w:p>
    <w:p w:rsidRDefault="00022CEC" w:rsidP="00022CEC" w:rsidR="00022CEC">
      <w:pPr>
        <w:jc w:val="both"/>
        <w:rPr>
          <w:rFonts w:hAnsi="Bookman Old Style" w:ascii="Bookman Old Style"/>
          <w:lang w:val="pl-PL"/>
        </w:rPr>
      </w:pPr>
      <w:r>
        <w:rPr>
          <w:rFonts w:hAnsi="Bookman Old Style" w:ascii="Bookman Old Style"/>
          <w:lang w:val="pl-PL"/>
        </w:rPr>
        <w:t xml:space="preserve">         </w:t>
      </w:r>
      <w:r w:rsidRPr="00022CEC">
        <w:rPr>
          <w:rFonts w:hAnsi="Bookman Old Style" w:ascii="Bookman Old Style"/>
          <w:lang w:val="pl-PL"/>
        </w:rPr>
        <w:t xml:space="preserve">1. Ovršni postupak koji se vodi u predmetu Općinskog građanskog suda u Zagrebu broj: </w:t>
      </w:r>
      <w:r w:rsidRPr="00022CEC">
        <w:rPr>
          <w:rFonts w:hAnsi="Bookman Old Style" w:ascii="Bookman Old Style"/>
          <w:b/>
          <w:lang w:val="pl-PL"/>
        </w:rPr>
        <w:t>Ovr-1515/2013</w:t>
      </w:r>
      <w:r w:rsidRPr="00022CEC">
        <w:rPr>
          <w:rFonts w:hAnsi="Bookman Old Style" w:ascii="Bookman Old Style"/>
          <w:lang w:val="pl-PL"/>
        </w:rPr>
        <w:t xml:space="preserve">, u kojem su ovrhovoditelji Vesna Vojvodić Valčić iz Zagreba i Krunoslav Lesar iz Zagreba, a ovršenik SD invest d.o.o i dr., radi naplate novčanog iznosa od 250.000,00 Eura u kunskoj protuvrijednosti na temelju ugovora o zajmu i osiguranju tražbine od 03.10.2008. godine. Ovrha je određena pravomoćnim rješenjem o ovrsi broj: Ovr-1515/2013 od 22.08.2013. godine, na nekretninama SD invest d.o.o. upisanima u zk. ul. 36587 poduložak 5 i 10 k.o. Stenjevec, i zk. ul. 8597 poduložak 7, 8. 9 i 11 k.o. Stenjevec, te je ovrha, ujedno, i zabilježena u zemljišnoj knjizi na naznačenim nekretninama. Ovaj ovršni postupak je u tijeku, te je u fazi prekida postupka, radi brisanja ovršenika iz sudskog registra, te će se nastaviti kad sud pozove stečajnu upraviteljicu da preuzme postupak. </w:t>
      </w:r>
      <w:r w:rsidR="00471464">
        <w:rPr>
          <w:rFonts w:hAnsi="Bookman Old Style" w:ascii="Bookman Old Style"/>
          <w:lang w:val="pl-PL"/>
        </w:rPr>
        <w:t xml:space="preserve">Dana 18. 10. 2018. godine ovrhovoditelj je podnio prijedlog za nastavak postupka. </w:t>
      </w:r>
      <w:r w:rsidR="003E5742">
        <w:rPr>
          <w:rFonts w:hAnsi="Bookman Old Style" w:ascii="Bookman Old Style"/>
          <w:lang w:val="pl-PL"/>
        </w:rPr>
        <w:t>U ovom predmetu ću uputiti podnesak kojim obaviještavam sud da preuzimam postupak te ću predložiti sljedeće:</w:t>
      </w:r>
    </w:p>
    <w:p w:rsidRDefault="003E5742" w:rsidP="00022CEC" w:rsidR="003E5742">
      <w:pPr>
        <w:jc w:val="both"/>
        <w:rPr>
          <w:rFonts w:hAnsi="Bookman Old Style" w:ascii="Bookman Old Style"/>
          <w:lang w:val="pl-PL"/>
        </w:rPr>
      </w:pPr>
      <w:r>
        <w:rPr>
          <w:rFonts w:hAnsi="Bookman Old Style" w:ascii="Bookman Old Style"/>
          <w:lang w:val="pl-PL"/>
        </w:rPr>
        <w:tab/>
        <w:t>„Odredbom članka 169. st. 6. Stečajnog zakona propisano je da se prekidaju postupci ovrhe i osiguranja, koje su pokrenuli razlučni vjerovnici, koji su u tijeku u vrijeme otvaranja stečajnog postupka. Prekinute postupke ovrhe i osiguranja nastavit će sud koji vodi stečajni postupak primjenom pravila o unovčenju predmeta na kojima postoji razlučno pravo u stečajnom postupku.</w:t>
      </w:r>
    </w:p>
    <w:p w:rsidRDefault="003E5742" w:rsidP="00022CEC" w:rsidR="003E5742">
      <w:pPr>
        <w:jc w:val="both"/>
        <w:rPr>
          <w:rFonts w:hAnsi="Bookman Old Style" w:ascii="Bookman Old Style"/>
          <w:lang w:val="pl-PL"/>
        </w:rPr>
      </w:pPr>
      <w:r>
        <w:rPr>
          <w:rFonts w:hAnsi="Bookman Old Style" w:ascii="Bookman Old Style"/>
          <w:lang w:val="pl-PL"/>
        </w:rPr>
        <w:lastRenderedPageBreak/>
        <w:tab/>
        <w:t>Prema tome, kako je u vrijeme otvaranja stečajnog postupka nad IV.-ovršenikom ovaj ovršni postupak bio u tijeku, ovršenik predlaže da sud, sukladno odredbi članka 169. st. 7. Stečajnog zakona, a u odnosu na nekretnine u vlasništvu IV.- ovršenika upisanime u zk. ul. 36587 poduložak 5 i 10 k.o. Stenjevec i u zk. ul. 8597 poduložak 7, 8, 9 i 11</w:t>
      </w:r>
      <w:r w:rsidR="003C0C53">
        <w:rPr>
          <w:rFonts w:hAnsi="Bookman Old Style" w:ascii="Bookman Old Style"/>
          <w:lang w:val="pl-PL"/>
        </w:rPr>
        <w:t xml:space="preserve"> k.o. Stenjevec, donese slijedeće rješenje:</w:t>
      </w:r>
    </w:p>
    <w:p w:rsidRDefault="003C0C53" w:rsidP="003C0C53" w:rsidR="003C0C53">
      <w:pPr>
        <w:pStyle w:val="Odlomakpopisa"/>
        <w:numPr>
          <w:ilvl w:val="0"/>
          <w:numId w:val="26"/>
        </w:numPr>
        <w:jc w:val="both"/>
        <w:rPr>
          <w:rFonts w:hAnsi="Bookman Old Style" w:ascii="Bookman Old Style"/>
          <w:lang w:val="pl-PL"/>
        </w:rPr>
      </w:pPr>
      <w:r>
        <w:rPr>
          <w:rFonts w:hAnsi="Bookman Old Style" w:ascii="Bookman Old Style"/>
          <w:lang w:val="pl-PL"/>
        </w:rPr>
        <w:t>Nastavlja se ovaj ovršni postupak.</w:t>
      </w:r>
    </w:p>
    <w:p w:rsidRDefault="003C0C53" w:rsidP="003C0C53" w:rsidR="003C0C53">
      <w:pPr>
        <w:pStyle w:val="Odlomakpopisa"/>
        <w:numPr>
          <w:ilvl w:val="0"/>
          <w:numId w:val="26"/>
        </w:numPr>
        <w:jc w:val="both"/>
        <w:rPr>
          <w:rFonts w:hAnsi="Bookman Old Style" w:ascii="Bookman Old Style"/>
          <w:lang w:val="pl-PL"/>
        </w:rPr>
      </w:pPr>
      <w:r>
        <w:rPr>
          <w:rFonts w:hAnsi="Bookman Old Style" w:ascii="Bookman Old Style"/>
          <w:lang w:val="pl-PL"/>
        </w:rPr>
        <w:t>Općinski građanski sud u Zagrebu oglašava se nenadležnim.</w:t>
      </w:r>
    </w:p>
    <w:p w:rsidRDefault="003C0C53" w:rsidP="003C0C53" w:rsidR="003C0C53" w:rsidRPr="003C0C53">
      <w:pPr>
        <w:pStyle w:val="Odlomakpopisa"/>
        <w:numPr>
          <w:ilvl w:val="0"/>
          <w:numId w:val="26"/>
        </w:numPr>
        <w:jc w:val="both"/>
        <w:rPr>
          <w:rFonts w:hAnsi="Bookman Old Style" w:ascii="Bookman Old Style"/>
          <w:lang w:val="pl-PL"/>
        </w:rPr>
      </w:pPr>
      <w:r>
        <w:rPr>
          <w:rFonts w:hAnsi="Bookman Old Style" w:ascii="Bookman Old Style"/>
          <w:lang w:val="pl-PL"/>
        </w:rPr>
        <w:t>Spis ovog ovršnog predmeta ustupa se stvarno i mjesno nadležnom sudu Trgovačkom sudu u Zagrebu na daljni postupak, koji sud će nastaviti ovaj ovršni postupak primjenom pravila o unovčenju predmeta na kojima postoji razlučno pravo u stečajnom postupku.”</w:t>
      </w:r>
    </w:p>
    <w:p w:rsidRDefault="00022CEC" w:rsidP="00022CEC" w:rsidR="00022CEC" w:rsidRPr="00022CEC">
      <w:pPr>
        <w:jc w:val="both"/>
        <w:rPr>
          <w:rFonts w:hAnsi="Bookman Old Style" w:ascii="Bookman Old Style"/>
          <w:lang w:val="pl-PL"/>
        </w:rPr>
      </w:pPr>
    </w:p>
    <w:p w:rsidRDefault="00022CEC" w:rsidP="00022CEC" w:rsidR="003C0C53">
      <w:pPr>
        <w:jc w:val="both"/>
        <w:rPr>
          <w:rFonts w:hAnsi="Bookman Old Style" w:ascii="Bookman Old Style"/>
          <w:lang w:val="pl-PL"/>
        </w:rPr>
      </w:pPr>
      <w:r w:rsidRPr="00022CEC">
        <w:rPr>
          <w:rFonts w:hAnsi="Bookman Old Style" w:ascii="Bookman Old Style"/>
          <w:lang w:val="pl-PL"/>
        </w:rPr>
        <w:tab/>
        <w:t xml:space="preserve">2. Parnica koja se vodi u predmetu Općinskog građanskog suda u Zagrebu, Stalna služba u Sesvetama broj: </w:t>
      </w:r>
      <w:r w:rsidRPr="00022CEC">
        <w:rPr>
          <w:rFonts w:hAnsi="Bookman Old Style" w:ascii="Bookman Old Style"/>
          <w:b/>
          <w:lang w:val="pl-PL"/>
        </w:rPr>
        <w:t>P-4660/2016</w:t>
      </w:r>
      <w:r w:rsidRPr="00022CEC">
        <w:rPr>
          <w:rFonts w:hAnsi="Bookman Old Style" w:ascii="Bookman Old Style"/>
          <w:lang w:val="pl-PL"/>
        </w:rPr>
        <w:t>, u kojoj je tužitelj SD invest d.o.o., a tuženik Rudomar d.o.o. Tužbenim zahtjevom tužitelj traži utvrđenje da je pravno nevaljana uknjižba založnog prava na nekretnini upisanoj u zk. ul. 36587 poduložak 5 k.o. Stenjevec. Ovaj parnični postupak je obustavljen rješejem suda o obustavi postupka, koje rješenje je pravomoćno 27.12.2016. godine, radi brisanja tužitelja iz sudskog registra. S obz</w:t>
      </w:r>
      <w:r w:rsidR="00792EF1">
        <w:rPr>
          <w:rFonts w:hAnsi="Bookman Old Style" w:ascii="Bookman Old Style"/>
          <w:lang w:val="pl-PL"/>
        </w:rPr>
        <w:t xml:space="preserve">irom na stanje spisa i nepostojanje dokumentacije smatram da će se teško moći dokazati opravdanost tužiteljevog zahtjeva a samim tim je neizvjestan uspjeh u sporu. </w:t>
      </w:r>
    </w:p>
    <w:p w:rsidRDefault="00792EF1" w:rsidP="00022CEC" w:rsidR="00987258">
      <w:pPr>
        <w:jc w:val="both"/>
        <w:rPr>
          <w:rFonts w:hAnsi="Bookman Old Style" w:ascii="Bookman Old Style"/>
          <w:lang w:val="pl-PL"/>
        </w:rPr>
      </w:pPr>
      <w:r>
        <w:rPr>
          <w:rFonts w:hAnsi="Bookman Old Style" w:ascii="Bookman Old Style"/>
          <w:lang w:val="pl-PL"/>
        </w:rPr>
        <w:t xml:space="preserve">Ukoliko vjerovnici </w:t>
      </w:r>
      <w:r w:rsidR="00987258">
        <w:rPr>
          <w:rFonts w:hAnsi="Bookman Old Style" w:ascii="Bookman Old Style"/>
          <w:lang w:val="pl-PL"/>
        </w:rPr>
        <w:t>žele da se ovaj postupak ponovno pokrene</w:t>
      </w:r>
      <w:r>
        <w:rPr>
          <w:rFonts w:hAnsi="Bookman Old Style" w:ascii="Bookman Old Style"/>
          <w:lang w:val="pl-PL"/>
        </w:rPr>
        <w:t xml:space="preserve"> trebali bi predujmiti </w:t>
      </w:r>
      <w:r w:rsidR="003C0C53">
        <w:rPr>
          <w:rFonts w:hAnsi="Bookman Old Style" w:ascii="Bookman Old Style"/>
          <w:lang w:val="pl-PL"/>
        </w:rPr>
        <w:t>sredstva</w:t>
      </w:r>
      <w:r w:rsidR="00987258">
        <w:rPr>
          <w:rFonts w:hAnsi="Bookman Old Style" w:ascii="Bookman Old Style"/>
          <w:lang w:val="pl-PL"/>
        </w:rPr>
        <w:t xml:space="preserve"> za sljed</w:t>
      </w:r>
      <w:r w:rsidR="003C0C53">
        <w:rPr>
          <w:rFonts w:hAnsi="Bookman Old Style" w:ascii="Bookman Old Style"/>
          <w:lang w:val="pl-PL"/>
        </w:rPr>
        <w:t>eće radnje (Vps 50,000,00 Eur-a – svaka radnja 5.000,00 kuna + pdv)</w:t>
      </w:r>
      <w:r w:rsidR="00987258">
        <w:rPr>
          <w:rFonts w:hAnsi="Bookman Old Style" w:ascii="Bookman Old Style"/>
          <w:lang w:val="pl-PL"/>
        </w:rPr>
        <w:t xml:space="preserve"> : - tužba</w:t>
      </w:r>
    </w:p>
    <w:p w:rsidRDefault="00987258" w:rsidP="00022CEC" w:rsidR="00987258">
      <w:pPr>
        <w:jc w:val="both"/>
        <w:rPr>
          <w:rFonts w:hAnsi="Bookman Old Style" w:ascii="Bookman Old Style"/>
          <w:lang w:val="pl-PL"/>
        </w:rPr>
      </w:pPr>
      <w:r>
        <w:rPr>
          <w:rFonts w:hAnsi="Bookman Old Style" w:ascii="Bookman Old Style"/>
          <w:lang w:val="pl-PL"/>
        </w:rPr>
        <w:t xml:space="preserve">                             </w:t>
      </w:r>
      <w:r w:rsidR="003C0C53">
        <w:rPr>
          <w:rFonts w:hAnsi="Bookman Old Style" w:ascii="Bookman Old Style"/>
          <w:lang w:val="pl-PL"/>
        </w:rPr>
        <w:t xml:space="preserve">       - 2 obrazložena podneska</w:t>
      </w:r>
    </w:p>
    <w:p w:rsidRDefault="00987258" w:rsidP="00022CEC" w:rsidR="00E04CF4">
      <w:pPr>
        <w:jc w:val="both"/>
        <w:rPr>
          <w:rFonts w:hAnsi="Bookman Old Style" w:ascii="Bookman Old Style"/>
          <w:lang w:val="pl-PL"/>
        </w:rPr>
      </w:pPr>
      <w:r>
        <w:rPr>
          <w:rFonts w:hAnsi="Bookman Old Style" w:ascii="Bookman Old Style"/>
          <w:lang w:val="pl-PL"/>
        </w:rPr>
        <w:t xml:space="preserve">                           </w:t>
      </w:r>
      <w:r w:rsidR="003C0C53">
        <w:rPr>
          <w:rFonts w:hAnsi="Bookman Old Style" w:ascii="Bookman Old Style"/>
          <w:lang w:val="pl-PL"/>
        </w:rPr>
        <w:t xml:space="preserve">       </w:t>
      </w:r>
      <w:r>
        <w:rPr>
          <w:rFonts w:hAnsi="Bookman Old Style" w:ascii="Bookman Old Style"/>
          <w:lang w:val="pl-PL"/>
        </w:rPr>
        <w:t xml:space="preserve">  - 3 ročišta</w:t>
      </w:r>
    </w:p>
    <w:p w:rsidRDefault="00E04CF4" w:rsidP="00022CEC" w:rsidR="00E04CF4">
      <w:pPr>
        <w:jc w:val="both"/>
        <w:rPr>
          <w:rFonts w:hAnsi="Bookman Old Style" w:ascii="Bookman Old Style"/>
          <w:lang w:val="pl-PL"/>
        </w:rPr>
      </w:pPr>
    </w:p>
    <w:p w:rsidRDefault="00E04CF4" w:rsidP="00022CEC" w:rsidR="00E04CF4">
      <w:pPr>
        <w:jc w:val="both"/>
        <w:rPr>
          <w:rFonts w:hAnsi="Bookman Old Style" w:ascii="Bookman Old Style"/>
          <w:lang w:val="pl-PL"/>
        </w:rPr>
      </w:pPr>
      <w:r>
        <w:rPr>
          <w:rFonts w:hAnsi="Bookman Old Style" w:ascii="Bookman Old Style"/>
          <w:lang w:val="pl-PL"/>
        </w:rPr>
        <w:t xml:space="preserve">                       Ukupno: 30.000,00 kuna + PDV</w:t>
      </w:r>
    </w:p>
    <w:p w:rsidRDefault="00987258" w:rsidP="00022CEC" w:rsidR="00022CEC">
      <w:pPr>
        <w:jc w:val="both"/>
        <w:rPr>
          <w:rFonts w:hAnsi="Bookman Old Style" w:ascii="Bookman Old Style"/>
          <w:lang w:val="pl-PL"/>
        </w:rPr>
      </w:pPr>
      <w:r>
        <w:rPr>
          <w:rFonts w:hAnsi="Bookman Old Style" w:ascii="Bookman Old Style"/>
          <w:lang w:val="pl-PL"/>
        </w:rPr>
        <w:t xml:space="preserve">  </w:t>
      </w:r>
    </w:p>
    <w:p w:rsidRDefault="00E04CF4" w:rsidP="00022CEC" w:rsidR="00E04CF4" w:rsidRPr="00022CEC">
      <w:pPr>
        <w:jc w:val="both"/>
        <w:rPr>
          <w:rFonts w:hAnsi="Bookman Old Style" w:ascii="Bookman Old Style"/>
          <w:lang w:val="pl-PL"/>
        </w:rPr>
      </w:pPr>
      <w:r>
        <w:rPr>
          <w:rFonts w:hAnsi="Bookman Old Style" w:ascii="Bookman Old Style"/>
          <w:lang w:val="pl-PL"/>
        </w:rPr>
        <w:t>Kako se trebaju rezervirati sredstva za protivnu stranu u slučaju da se ne uspije u sporu ukupan iznos koji se treba uplatiti iznosi 60.000,00 kuna + PDV.</w:t>
      </w:r>
    </w:p>
    <w:p w:rsidRDefault="00022CEC" w:rsidP="00022CEC" w:rsidR="00022CEC" w:rsidRPr="00022CEC">
      <w:pPr>
        <w:jc w:val="both"/>
        <w:rPr>
          <w:rFonts w:hAnsi="Bookman Old Style" w:ascii="Bookman Old Style"/>
          <w:lang w:val="pl-PL"/>
        </w:rPr>
      </w:pPr>
    </w:p>
    <w:p w:rsidRDefault="00022CEC" w:rsidP="00022CEC" w:rsidR="00022CEC" w:rsidRPr="00022CEC">
      <w:pPr>
        <w:jc w:val="both"/>
        <w:rPr>
          <w:rFonts w:hAnsi="Bookman Old Style" w:ascii="Bookman Old Style"/>
          <w:lang w:val="pl-PL"/>
        </w:rPr>
      </w:pPr>
      <w:r w:rsidRPr="00022CEC">
        <w:rPr>
          <w:rFonts w:hAnsi="Bookman Old Style" w:ascii="Bookman Old Style"/>
          <w:lang w:val="pl-PL"/>
        </w:rPr>
        <w:tab/>
        <w:t xml:space="preserve">3. Ovršni postupak koji se vodi u predmetu Trgovačkog suda u Zagrebu broj: </w:t>
      </w:r>
      <w:r w:rsidRPr="00022CEC">
        <w:rPr>
          <w:rFonts w:hAnsi="Bookman Old Style" w:ascii="Bookman Old Style"/>
          <w:b/>
          <w:lang w:val="pl-PL"/>
        </w:rPr>
        <w:t>Ovr-4829/2011</w:t>
      </w:r>
      <w:r w:rsidRPr="00022CEC">
        <w:rPr>
          <w:rFonts w:hAnsi="Bookman Old Style" w:ascii="Bookman Old Style"/>
          <w:lang w:val="pl-PL"/>
        </w:rPr>
        <w:t xml:space="preserve">, u kojem je ovrhovoditelj Stjepan Gašparić vlasnik obrta „Gašo“, a ovršenici SD invest d.o.o i Dragica Kosovac, radi naplate novčanog iznosa od 150.507,44 na temelju bjanko zadužnice od 11.05.2009. godine. Ovrha je određena rješenjem o ovrsi broj: Ovr-4829/2011 od 30.09.2011. godine, na nekretnini SD invest d.o.o. upisanoj u zk. ul. 5030 poduložak 7 k.o. Stenjevec, te je ovrha, ujedno, i zabilježena u zemljišnoj knjizi na naznačenoj nekretnini. Ovaj ovršni postupak je u tijeku, te je provedba ovrhe povjerena Općinskom građanskom sudu u Zagrebu. </w:t>
      </w:r>
      <w:r w:rsidRPr="00E04CF4">
        <w:rPr>
          <w:rFonts w:hAnsi="Bookman Old Style" w:ascii="Bookman Old Style"/>
          <w:b/>
          <w:lang w:val="pl-PL"/>
        </w:rPr>
        <w:t>Inače, ovrhovoditelj Stjepan Gašparić vlasnik obrta „Gašo“ nije prijavio tražbinu u stečajni postupak koji se vodi</w:t>
      </w:r>
      <w:r w:rsidRPr="00022CEC">
        <w:rPr>
          <w:rFonts w:hAnsi="Bookman Old Style" w:ascii="Bookman Old Style"/>
          <w:lang w:val="pl-PL"/>
        </w:rPr>
        <w:t xml:space="preserve"> </w:t>
      </w:r>
      <w:r w:rsidRPr="00E04CF4">
        <w:rPr>
          <w:rFonts w:hAnsi="Bookman Old Style" w:ascii="Bookman Old Style"/>
          <w:b/>
          <w:lang w:val="pl-PL"/>
        </w:rPr>
        <w:t>nad I.-ovršenikom</w:t>
      </w:r>
      <w:r w:rsidRPr="00022CEC">
        <w:rPr>
          <w:rFonts w:hAnsi="Bookman Old Style" w:ascii="Bookman Old Style"/>
          <w:lang w:val="pl-PL"/>
        </w:rPr>
        <w:t>, koji prigovor treba istaknuti tijekom provođenja ovog ovršnog postupka.</w:t>
      </w:r>
      <w:r w:rsidR="00E04CF4">
        <w:rPr>
          <w:rFonts w:hAnsi="Bookman Old Style" w:ascii="Bookman Old Style"/>
          <w:lang w:val="pl-PL"/>
        </w:rPr>
        <w:t xml:space="preserve"> Također ću sudu </w:t>
      </w:r>
      <w:r w:rsidR="00E04CF4">
        <w:rPr>
          <w:rFonts w:hAnsi="Bookman Old Style" w:ascii="Bookman Old Style"/>
          <w:lang w:val="pl-PL"/>
        </w:rPr>
        <w:lastRenderedPageBreak/>
        <w:t>uputiti podnesak kao i u predmetu Vesne Vojvodić Valčić (opisan pod brojem 1. ove točke izvješća).</w:t>
      </w:r>
    </w:p>
    <w:p w:rsidRDefault="00022CEC" w:rsidP="00022CEC" w:rsidR="00022CEC" w:rsidRPr="00022CEC">
      <w:pPr>
        <w:jc w:val="both"/>
        <w:rPr>
          <w:rFonts w:hAnsi="Bookman Old Style" w:ascii="Bookman Old Style"/>
          <w:lang w:val="pl-PL"/>
        </w:rPr>
      </w:pPr>
    </w:p>
    <w:p w:rsidRDefault="00022CEC" w:rsidP="00022CEC" w:rsidR="00022CEC" w:rsidRPr="00022CEC">
      <w:pPr>
        <w:jc w:val="both"/>
        <w:rPr>
          <w:rFonts w:hAnsi="Bookman Old Style" w:ascii="Bookman Old Style"/>
          <w:lang w:val="pl-PL"/>
        </w:rPr>
      </w:pPr>
      <w:r w:rsidRPr="00022CEC">
        <w:rPr>
          <w:rFonts w:hAnsi="Bookman Old Style" w:ascii="Bookman Old Style"/>
          <w:lang w:val="pl-PL"/>
        </w:rPr>
        <w:tab/>
        <w:t xml:space="preserve">4. Parnica koja se vodi u predmetu Općinskog suda u Varaždinu broj: </w:t>
      </w:r>
      <w:r w:rsidRPr="00022CEC">
        <w:rPr>
          <w:rFonts w:hAnsi="Bookman Old Style" w:ascii="Bookman Old Style"/>
          <w:b/>
          <w:lang w:val="pl-PL"/>
        </w:rPr>
        <w:t>P-353/2017</w:t>
      </w:r>
      <w:r w:rsidRPr="00022CEC">
        <w:rPr>
          <w:rFonts w:hAnsi="Bookman Old Style" w:ascii="Bookman Old Style"/>
          <w:lang w:val="pl-PL"/>
        </w:rPr>
        <w:t>, u kojoj je tužitelj Miroslav Škalac, a tuženici Stjepan Gašparić vlasnik obrta „Gašo“ i Stečajna masa iza SD invest d.o.o. u stečaju, radi proglašenja nedopuštenom ovrhe određene rješenjem o ovrsi Trgovačkog suda u Zagrebu broj: Ovr-4829/2011 od 30.09.2011. godine. Presudom Općinskog suda u Varaždinu broj: P-353/2017 od 29.11.2018. godine odbijen je tužbeni zahtjev u cijelosti, jer je sud utvrdio da je u odnosu na tužitelja predmetna ovrha pravomoćno obustavljena. Dana 17.12.2018. godine tužitelj je podnio žalbu protiv prvostupanjske presude.</w:t>
      </w:r>
    </w:p>
    <w:p w:rsidRDefault="00022CEC" w:rsidP="00022CEC" w:rsidR="00022CEC" w:rsidRPr="00022CEC">
      <w:pPr>
        <w:jc w:val="both"/>
        <w:rPr>
          <w:rFonts w:hAnsi="Bookman Old Style" w:ascii="Bookman Old Style"/>
          <w:lang w:val="pl-PL"/>
        </w:rPr>
      </w:pPr>
    </w:p>
    <w:p w:rsidRDefault="00022CEC" w:rsidP="00022CEC" w:rsidR="00022CEC" w:rsidRPr="00022CEC">
      <w:pPr>
        <w:jc w:val="both"/>
        <w:rPr>
          <w:rFonts w:hAnsi="Bookman Old Style" w:ascii="Bookman Old Style"/>
          <w:lang w:val="pl-PL"/>
        </w:rPr>
      </w:pPr>
      <w:r w:rsidRPr="00022CEC">
        <w:rPr>
          <w:rFonts w:hAnsi="Bookman Old Style" w:ascii="Bookman Old Style"/>
          <w:lang w:val="pl-PL"/>
        </w:rPr>
        <w:tab/>
        <w:t xml:space="preserve">5. Parnica koja se vodi u predmetu Općinskog suda u Zlataru, Stalna služba u Krapini broj: </w:t>
      </w:r>
      <w:r w:rsidRPr="00022CEC">
        <w:rPr>
          <w:rFonts w:hAnsi="Bookman Old Style" w:ascii="Bookman Old Style"/>
          <w:b/>
          <w:lang w:val="pl-PL"/>
        </w:rPr>
        <w:t>Povrv-517/2015</w:t>
      </w:r>
      <w:r w:rsidRPr="00022CEC">
        <w:rPr>
          <w:rFonts w:hAnsi="Bookman Old Style" w:ascii="Bookman Old Style"/>
          <w:lang w:val="pl-PL"/>
        </w:rPr>
        <w:t>, ranije se vodila u predmetu Općinskog suda u Zaboku broj: Povrv-1243/2012, u kojoj je tužitelj SD invest d.o.o., a tuženik Ermila Pozaić, radi isplate. Parnica je okončana povlačenjem tužbe dana 26.10.2017. godine.</w:t>
      </w:r>
    </w:p>
    <w:p w:rsidRDefault="00022CEC" w:rsidP="00022CEC" w:rsidR="00022CEC" w:rsidRPr="00022CEC">
      <w:pPr>
        <w:jc w:val="both"/>
        <w:rPr>
          <w:rFonts w:hAnsi="Bookman Old Style" w:ascii="Bookman Old Style"/>
          <w:lang w:val="pl-PL"/>
        </w:rPr>
      </w:pPr>
    </w:p>
    <w:p w:rsidRDefault="00022CEC" w:rsidP="00022CEC" w:rsidR="00022CEC" w:rsidRPr="00022CEC">
      <w:pPr>
        <w:jc w:val="both"/>
        <w:rPr>
          <w:rFonts w:hAnsi="Bookman Old Style" w:ascii="Bookman Old Style"/>
          <w:lang w:val="pl-PL"/>
        </w:rPr>
      </w:pPr>
      <w:r w:rsidRPr="00022CEC">
        <w:rPr>
          <w:rFonts w:hAnsi="Bookman Old Style" w:ascii="Bookman Old Style"/>
          <w:lang w:val="pl-PL"/>
        </w:rPr>
        <w:tab/>
        <w:t xml:space="preserve">6.  Parnica koja se vodi u predmetu Općinskog građanskog suda u Zagrebu broj: </w:t>
      </w:r>
      <w:r w:rsidRPr="00022CEC">
        <w:rPr>
          <w:rFonts w:hAnsi="Bookman Old Style" w:ascii="Bookman Old Style"/>
          <w:b/>
          <w:lang w:val="pl-PL"/>
        </w:rPr>
        <w:t>P-5086/2017</w:t>
      </w:r>
      <w:r w:rsidRPr="00022CEC">
        <w:rPr>
          <w:rFonts w:hAnsi="Bookman Old Style" w:ascii="Bookman Old Style"/>
          <w:lang w:val="pl-PL"/>
        </w:rPr>
        <w:t>, u kojoj je tužitelj Stjepan Gašparić, a tuženici Miroslav Škalac i Stečajna masa iza SD invest d.o.o. u stečaju. Tužbenim zahtjevom tužitelj traži da sud utvrdi ništetnost ugovora o kupoprodaji od 29.03.2011. godine, te brisanje uknjižbe prava vlasništva I.-tuženika u odnosu na nekretninu upisanu u zk. ul. 5030 poduložak 2 k.o. Stenjevec uz istovremeni upis prava vlasništva na ime i korist II.-tuženika. Parnica se nalazi u fazi glavne rasprave pred prvostupanjskim sudom, te je dana 14.01.2019. godine određeno ročište za glavnu raspravu. Inače, tužitelj Stjepan Gašparić nije prijavio tražbinu u stečajni postupak koji se vodi nad II.-tuženikom, koji prigovor treba istaknuti tijekom trajanja ove parnice.</w:t>
      </w:r>
    </w:p>
    <w:p w:rsidRDefault="00022CEC" w:rsidP="00022CEC" w:rsidR="00022CEC" w:rsidRPr="00022CEC">
      <w:pPr>
        <w:jc w:val="both"/>
        <w:rPr>
          <w:rFonts w:hAnsi="Bookman Old Style" w:ascii="Bookman Old Style"/>
          <w:lang w:val="pl-PL"/>
        </w:rPr>
      </w:pPr>
    </w:p>
    <w:p w:rsidRDefault="00022CEC" w:rsidP="00022CEC" w:rsidR="00022CEC" w:rsidRPr="00022CEC">
      <w:pPr>
        <w:jc w:val="both"/>
        <w:rPr>
          <w:rFonts w:hAnsi="Bookman Old Style" w:ascii="Bookman Old Style"/>
          <w:lang w:val="pl-PL"/>
        </w:rPr>
      </w:pPr>
      <w:r w:rsidRPr="00022CEC">
        <w:rPr>
          <w:rFonts w:hAnsi="Bookman Old Style" w:ascii="Bookman Old Style"/>
          <w:lang w:val="pl-PL"/>
        </w:rPr>
        <w:tab/>
        <w:t xml:space="preserve">7. Ovršni postupak koji se vodi u predmetu Općinskog građanskog suda u Zagrebu broj: </w:t>
      </w:r>
      <w:r w:rsidRPr="00022CEC">
        <w:rPr>
          <w:rFonts w:hAnsi="Bookman Old Style" w:ascii="Bookman Old Style"/>
          <w:b/>
          <w:lang w:val="pl-PL"/>
        </w:rPr>
        <w:t>Ovr-243/2018</w:t>
      </w:r>
      <w:r w:rsidRPr="00022CEC">
        <w:rPr>
          <w:rFonts w:hAnsi="Bookman Old Style" w:ascii="Bookman Old Style"/>
          <w:lang w:val="pl-PL"/>
        </w:rPr>
        <w:t>, raniji broj: Ovr-5445/2015, u kojem je ovrhovoditelj Slavimir Radišić, a ovršenik Stečajna masa iza SD invest d.o.o. u stečaju, radi ovrhe na nekretninama. Ovršni postupak je prekinut, radi brisanja ovršenika iz sudskog registra.</w:t>
      </w:r>
      <w:r w:rsidR="00E04CF4">
        <w:rPr>
          <w:rFonts w:hAnsi="Bookman Old Style" w:ascii="Bookman Old Style"/>
          <w:lang w:val="pl-PL"/>
        </w:rPr>
        <w:t xml:space="preserve"> Sudu ću uputiti podnesak istovjetan kao što je navedeno pod brojem 1. ove točke Izvješća.</w:t>
      </w:r>
    </w:p>
    <w:p w:rsidRDefault="00022CEC" w:rsidP="00022CEC" w:rsidR="00022CEC" w:rsidRPr="00022CEC">
      <w:pPr>
        <w:jc w:val="both"/>
        <w:rPr>
          <w:rFonts w:hAnsi="Bookman Old Style" w:ascii="Bookman Old Style"/>
          <w:lang w:val="pl-PL"/>
        </w:rPr>
      </w:pPr>
    </w:p>
    <w:p w:rsidRDefault="00022CEC" w:rsidP="00987258" w:rsidR="00987258" w:rsidRPr="00987258">
      <w:pPr>
        <w:jc w:val="both"/>
        <w:rPr>
          <w:rFonts w:hAnsi="Bookman Old Style" w:ascii="Bookman Old Style"/>
          <w:lang w:val="pl-PL"/>
        </w:rPr>
      </w:pPr>
      <w:r w:rsidRPr="00022CEC">
        <w:rPr>
          <w:rFonts w:hAnsi="Bookman Old Style" w:ascii="Bookman Old Style"/>
          <w:lang w:val="pl-PL"/>
        </w:rPr>
        <w:tab/>
        <w:t xml:space="preserve">8. Parnica koja se vodi u predmetu Općinskog građanskog suda u Zagrebu, Stalna služba u Sesvetama broj: </w:t>
      </w:r>
      <w:r w:rsidRPr="00022CEC">
        <w:rPr>
          <w:rFonts w:hAnsi="Bookman Old Style" w:ascii="Bookman Old Style"/>
          <w:b/>
          <w:lang w:val="pl-PL"/>
        </w:rPr>
        <w:t>P-3179/2015</w:t>
      </w:r>
      <w:r w:rsidRPr="00022CEC">
        <w:rPr>
          <w:rFonts w:hAnsi="Bookman Old Style" w:ascii="Bookman Old Style"/>
          <w:lang w:val="pl-PL"/>
        </w:rPr>
        <w:t>, u kojoj je tužitelj SD invest d.o.o., a tuženici Nada Hegeduš i Mato Hegeduš. Tužbenim zahtjevom tužitelj traži raskidanje ugovora o kupoprodaji od 13.08.2012. godine u odnosu na nekretninu upisanu u zk. ul. 36587 poduložak 7 k.o. Stenjevec. Ovaj parnični postupak je obustavljen rješe</w:t>
      </w:r>
      <w:r w:rsidR="00987258">
        <w:rPr>
          <w:rFonts w:hAnsi="Bookman Old Style" w:ascii="Bookman Old Style"/>
          <w:lang w:val="pl-PL"/>
        </w:rPr>
        <w:t>n</w:t>
      </w:r>
      <w:r w:rsidRPr="00022CEC">
        <w:rPr>
          <w:rFonts w:hAnsi="Bookman Old Style" w:ascii="Bookman Old Style"/>
          <w:lang w:val="pl-PL"/>
        </w:rPr>
        <w:t xml:space="preserve">jem suda o obustavi postupka, koje rješenje je pravomoćno 27.12.2016. godine. S obzirom na stanje spisa i predočenu dokumentaciju držim da </w:t>
      </w:r>
      <w:r w:rsidR="000D2200">
        <w:rPr>
          <w:rFonts w:hAnsi="Bookman Old Style" w:ascii="Bookman Old Style"/>
          <w:lang w:val="pl-PL"/>
        </w:rPr>
        <w:t>će se ova parnica jako teško dobiti</w:t>
      </w:r>
      <w:r w:rsidRPr="00022CEC">
        <w:rPr>
          <w:rFonts w:hAnsi="Bookman Old Style" w:ascii="Bookman Old Style"/>
          <w:lang w:val="pl-PL"/>
        </w:rPr>
        <w:t>.</w:t>
      </w:r>
      <w:r w:rsidR="000D2200">
        <w:rPr>
          <w:rFonts w:hAnsi="Bookman Old Style" w:ascii="Bookman Old Style"/>
          <w:lang w:val="pl-PL"/>
        </w:rPr>
        <w:t xml:space="preserve"> </w:t>
      </w:r>
      <w:r w:rsidR="00987258" w:rsidRPr="00987258">
        <w:rPr>
          <w:rFonts w:hAnsi="Bookman Old Style" w:ascii="Bookman Old Style"/>
          <w:lang w:val="pl-PL"/>
        </w:rPr>
        <w:t xml:space="preserve">Ukoliko vjerovnici žele da se ovaj postupak ponovno pokrene </w:t>
      </w:r>
      <w:r w:rsidR="00987258" w:rsidRPr="00987258">
        <w:rPr>
          <w:rFonts w:hAnsi="Bookman Old Style" w:ascii="Bookman Old Style"/>
          <w:lang w:val="pl-PL"/>
        </w:rPr>
        <w:lastRenderedPageBreak/>
        <w:t>t</w:t>
      </w:r>
      <w:r w:rsidR="00617C8E">
        <w:rPr>
          <w:rFonts w:hAnsi="Bookman Old Style" w:ascii="Bookman Old Style"/>
          <w:lang w:val="pl-PL"/>
        </w:rPr>
        <w:t xml:space="preserve">rebali bi </w:t>
      </w:r>
      <w:r w:rsidR="00E04CF4">
        <w:rPr>
          <w:rFonts w:hAnsi="Bookman Old Style" w:ascii="Bookman Old Style"/>
          <w:lang w:val="pl-PL"/>
        </w:rPr>
        <w:t xml:space="preserve">predujmiti sredstva </w:t>
      </w:r>
      <w:r w:rsidR="00617C8E">
        <w:rPr>
          <w:rFonts w:hAnsi="Bookman Old Style" w:ascii="Bookman Old Style"/>
          <w:lang w:val="pl-PL"/>
        </w:rPr>
        <w:t>za sljedeće radnje (Vps 160,000,00 kuna</w:t>
      </w:r>
      <w:r w:rsidR="00E04CF4">
        <w:rPr>
          <w:rFonts w:hAnsi="Bookman Old Style" w:ascii="Bookman Old Style"/>
          <w:lang w:val="pl-PL"/>
        </w:rPr>
        <w:t xml:space="preserve"> -  svaka radnja 2.500,00 kuna + PDV</w:t>
      </w:r>
      <w:r w:rsidR="00617C8E">
        <w:rPr>
          <w:rFonts w:hAnsi="Bookman Old Style" w:ascii="Bookman Old Style"/>
          <w:lang w:val="pl-PL"/>
        </w:rPr>
        <w:t xml:space="preserve"> </w:t>
      </w:r>
      <w:r w:rsidR="00987258" w:rsidRPr="00987258">
        <w:rPr>
          <w:rFonts w:hAnsi="Bookman Old Style" w:ascii="Bookman Old Style"/>
          <w:lang w:val="pl-PL"/>
        </w:rPr>
        <w:t xml:space="preserve">) : </w:t>
      </w:r>
      <w:r w:rsidR="008D3BD2">
        <w:rPr>
          <w:rFonts w:hAnsi="Bookman Old Style" w:ascii="Bookman Old Style"/>
          <w:lang w:val="pl-PL"/>
        </w:rPr>
        <w:t xml:space="preserve"> </w:t>
      </w:r>
      <w:r w:rsidR="00987258" w:rsidRPr="00987258">
        <w:rPr>
          <w:rFonts w:hAnsi="Bookman Old Style" w:ascii="Bookman Old Style"/>
          <w:lang w:val="pl-PL"/>
        </w:rPr>
        <w:t>- tužba</w:t>
      </w:r>
    </w:p>
    <w:p w:rsidRDefault="008D3BD2" w:rsidP="00987258" w:rsidR="00987258" w:rsidRPr="00987258">
      <w:pPr>
        <w:jc w:val="both"/>
        <w:rPr>
          <w:rFonts w:hAnsi="Bookman Old Style" w:ascii="Bookman Old Style"/>
          <w:lang w:val="pl-PL"/>
        </w:rPr>
      </w:pPr>
      <w:r>
        <w:rPr>
          <w:rFonts w:hAnsi="Bookman Old Style" w:ascii="Bookman Old Style"/>
          <w:lang w:val="pl-PL"/>
        </w:rPr>
        <w:t xml:space="preserve">          </w:t>
      </w:r>
      <w:r w:rsidR="00987258" w:rsidRPr="00987258">
        <w:rPr>
          <w:rFonts w:hAnsi="Bookman Old Style" w:ascii="Bookman Old Style"/>
          <w:lang w:val="pl-PL"/>
        </w:rPr>
        <w:t xml:space="preserve">   </w:t>
      </w:r>
      <w:r>
        <w:rPr>
          <w:rFonts w:hAnsi="Bookman Old Style" w:ascii="Bookman Old Style"/>
          <w:lang w:val="pl-PL"/>
        </w:rPr>
        <w:t xml:space="preserve"> </w:t>
      </w:r>
      <w:r w:rsidR="00E04CF4">
        <w:rPr>
          <w:rFonts w:hAnsi="Bookman Old Style" w:ascii="Bookman Old Style"/>
          <w:lang w:val="pl-PL"/>
        </w:rPr>
        <w:t xml:space="preserve">                         - 2</w:t>
      </w:r>
      <w:r w:rsidR="000A060F">
        <w:rPr>
          <w:rFonts w:hAnsi="Bookman Old Style" w:ascii="Bookman Old Style"/>
          <w:lang w:val="pl-PL"/>
        </w:rPr>
        <w:t xml:space="preserve"> obrazložena podneska</w:t>
      </w:r>
    </w:p>
    <w:p w:rsidRDefault="008D3BD2" w:rsidP="00987258" w:rsidR="00BE2D1F">
      <w:pPr>
        <w:jc w:val="both"/>
        <w:rPr>
          <w:rFonts w:hAnsi="Bookman Old Style" w:ascii="Bookman Old Style"/>
          <w:lang w:val="pl-PL"/>
        </w:rPr>
      </w:pPr>
      <w:r>
        <w:rPr>
          <w:rFonts w:hAnsi="Bookman Old Style" w:ascii="Bookman Old Style"/>
          <w:lang w:val="pl-PL"/>
        </w:rPr>
        <w:t xml:space="preserve">              </w:t>
      </w:r>
      <w:r w:rsidR="00E04CF4">
        <w:rPr>
          <w:rFonts w:hAnsi="Bookman Old Style" w:ascii="Bookman Old Style"/>
          <w:lang w:val="pl-PL"/>
        </w:rPr>
        <w:t xml:space="preserve">                         </w:t>
      </w:r>
      <w:r w:rsidR="00987258" w:rsidRPr="00987258">
        <w:rPr>
          <w:rFonts w:hAnsi="Bookman Old Style" w:ascii="Bookman Old Style"/>
          <w:lang w:val="pl-PL"/>
        </w:rPr>
        <w:t xml:space="preserve">- 3 ročišta  </w:t>
      </w:r>
    </w:p>
    <w:p w:rsidRDefault="00E04CF4" w:rsidP="00987258" w:rsidR="00E04CF4">
      <w:pPr>
        <w:jc w:val="both"/>
        <w:rPr>
          <w:rFonts w:hAnsi="Bookman Old Style" w:ascii="Bookman Old Style"/>
          <w:lang w:val="pl-PL"/>
        </w:rPr>
      </w:pPr>
    </w:p>
    <w:p w:rsidRDefault="00E04CF4" w:rsidP="00987258" w:rsidR="00E04CF4">
      <w:pPr>
        <w:jc w:val="both"/>
        <w:rPr>
          <w:rFonts w:hAnsi="Bookman Old Style" w:ascii="Bookman Old Style"/>
          <w:lang w:val="pl-PL"/>
        </w:rPr>
      </w:pPr>
      <w:r>
        <w:rPr>
          <w:rFonts w:hAnsi="Bookman Old Style" w:ascii="Bookman Old Style"/>
          <w:lang w:val="pl-PL"/>
        </w:rPr>
        <w:t xml:space="preserve">                         </w:t>
      </w:r>
      <w:r w:rsidR="000A060F">
        <w:rPr>
          <w:rFonts w:hAnsi="Bookman Old Style" w:ascii="Bookman Old Style"/>
          <w:lang w:val="pl-PL"/>
        </w:rPr>
        <w:t xml:space="preserve"> Ukupno: </w:t>
      </w:r>
      <w:r>
        <w:rPr>
          <w:rFonts w:hAnsi="Bookman Old Style" w:ascii="Bookman Old Style"/>
          <w:lang w:val="pl-PL"/>
        </w:rPr>
        <w:t>15.000,00 kuna + PDV</w:t>
      </w:r>
    </w:p>
    <w:p w:rsidRDefault="00E04CF4" w:rsidP="00987258" w:rsidR="00E04CF4">
      <w:pPr>
        <w:jc w:val="both"/>
        <w:rPr>
          <w:rFonts w:hAnsi="Bookman Old Style" w:ascii="Bookman Old Style"/>
          <w:lang w:val="pl-PL"/>
        </w:rPr>
      </w:pPr>
    </w:p>
    <w:p w:rsidRDefault="00E04CF4" w:rsidP="00987258" w:rsidR="00E04CF4">
      <w:pPr>
        <w:jc w:val="both"/>
        <w:rPr>
          <w:rFonts w:hAnsi="Bookman Old Style" w:ascii="Bookman Old Style"/>
          <w:lang w:val="pl-PL"/>
        </w:rPr>
      </w:pPr>
      <w:r w:rsidRPr="00E04CF4">
        <w:rPr>
          <w:rFonts w:hAnsi="Bookman Old Style" w:ascii="Bookman Old Style"/>
          <w:lang w:val="pl-PL"/>
        </w:rPr>
        <w:t>Kako se trebaju rezervirati sredstva za protivnu stranu u slučaju da se ne uspije u sporu ukupan iznos</w:t>
      </w:r>
      <w:r>
        <w:rPr>
          <w:rFonts w:hAnsi="Bookman Old Style" w:ascii="Bookman Old Style"/>
          <w:lang w:val="pl-PL"/>
        </w:rPr>
        <w:t xml:space="preserve"> koji se treba uplatiti iznosi 3</w:t>
      </w:r>
      <w:r w:rsidRPr="00E04CF4">
        <w:rPr>
          <w:rFonts w:hAnsi="Bookman Old Style" w:ascii="Bookman Old Style"/>
          <w:lang w:val="pl-PL"/>
        </w:rPr>
        <w:t>0.000,00 kuna + PDV.</w:t>
      </w:r>
    </w:p>
    <w:p w:rsidRDefault="00022CEC" w:rsidP="00022CEC" w:rsidR="00022CEC">
      <w:pPr>
        <w:jc w:val="both"/>
        <w:rPr>
          <w:rFonts w:hAnsi="Bookman Old Style" w:ascii="Bookman Old Style"/>
          <w:lang w:val="pl-PL"/>
        </w:rPr>
      </w:pPr>
    </w:p>
    <w:p w:rsidRDefault="00022CEC" w:rsidP="00022CEC" w:rsidR="00022CEC">
      <w:pPr>
        <w:jc w:val="both"/>
        <w:rPr>
          <w:rFonts w:hAnsi="Bookman Old Style" w:ascii="Bookman Old Style"/>
          <w:lang w:val="pl-PL"/>
        </w:rPr>
      </w:pPr>
      <w:r>
        <w:rPr>
          <w:rFonts w:hAnsi="Bookman Old Style" w:ascii="Bookman Old Style"/>
          <w:lang w:val="pl-PL"/>
        </w:rPr>
        <w:t xml:space="preserve">         9. Kaznena prijava K-DO-2755/15 koja je podnesena Općinskom državnom odvjetništvu u Zagrebu  od strane ROBERTA VUKOVIĆA protiv Dragice Kosovac, Ivana Gotovca, SD INVEST d.o.o. te Đure Kosavca</w:t>
      </w:r>
      <w:r w:rsidR="00316EE8">
        <w:rPr>
          <w:rFonts w:hAnsi="Bookman Old Style" w:ascii="Bookman Old Style"/>
          <w:lang w:val="pl-PL"/>
        </w:rPr>
        <w:t xml:space="preserve"> z</w:t>
      </w:r>
      <w:r>
        <w:rPr>
          <w:rFonts w:hAnsi="Bookman Old Style" w:ascii="Bookman Old Style"/>
          <w:lang w:val="pl-PL"/>
        </w:rPr>
        <w:t>b</w:t>
      </w:r>
      <w:r w:rsidR="00316EE8">
        <w:rPr>
          <w:rFonts w:hAnsi="Bookman Old Style" w:ascii="Bookman Old Style"/>
          <w:lang w:val="pl-PL"/>
        </w:rPr>
        <w:t>og kaznenog djela pri</w:t>
      </w:r>
      <w:r>
        <w:rPr>
          <w:rFonts w:hAnsi="Bookman Old Style" w:ascii="Bookman Old Style"/>
          <w:lang w:val="pl-PL"/>
        </w:rPr>
        <w:t>j</w:t>
      </w:r>
      <w:r w:rsidR="00316EE8">
        <w:rPr>
          <w:rFonts w:hAnsi="Bookman Old Style" w:ascii="Bookman Old Style"/>
          <w:lang w:val="pl-PL"/>
        </w:rPr>
        <w:t>e</w:t>
      </w:r>
      <w:r>
        <w:rPr>
          <w:rFonts w:hAnsi="Bookman Old Style" w:ascii="Bookman Old Style"/>
          <w:lang w:val="pl-PL"/>
        </w:rPr>
        <w:t>vare iz članka 224. stavak 1. i 4. Kaznenog zakona</w:t>
      </w:r>
      <w:r w:rsidR="00316EE8">
        <w:rPr>
          <w:rFonts w:hAnsi="Bookman Old Style" w:ascii="Bookman Old Style"/>
          <w:lang w:val="pl-PL"/>
        </w:rPr>
        <w:t>.</w:t>
      </w:r>
    </w:p>
    <w:p w:rsidRDefault="00316EE8" w:rsidP="00022CEC" w:rsidR="00316EE8">
      <w:pPr>
        <w:jc w:val="both"/>
        <w:rPr>
          <w:rFonts w:hAnsi="Bookman Old Style" w:ascii="Bookman Old Style"/>
          <w:lang w:val="pl-PL"/>
        </w:rPr>
      </w:pPr>
    </w:p>
    <w:p w:rsidRDefault="00316EE8" w:rsidP="00316EE8" w:rsidR="00316EE8">
      <w:pPr>
        <w:jc w:val="both"/>
        <w:rPr>
          <w:rFonts w:hAnsi="Bookman Old Style" w:ascii="Bookman Old Style"/>
          <w:lang w:val="pl-PL"/>
        </w:rPr>
      </w:pPr>
      <w:r>
        <w:rPr>
          <w:rFonts w:hAnsi="Bookman Old Style" w:ascii="Bookman Old Style"/>
          <w:lang w:val="pl-PL"/>
        </w:rPr>
        <w:t xml:space="preserve">       10.  Kaznena prijava koja je podnesena Općinskom državnom odvjetništvu u Varaždinu od strane GAŠPARIĆ STJEPAN, vl. Obrta GAŠO, obrt za proizvodnju, trgovinu i usluge protiv Dragice Kosovac, Miroslava Škalaca te Zdravka Škalac zbog osnovane sumnje  d</w:t>
      </w:r>
      <w:r w:rsidR="00B84D97">
        <w:rPr>
          <w:rFonts w:hAnsi="Bookman Old Style" w:ascii="Bookman Old Style"/>
          <w:lang w:val="pl-PL"/>
        </w:rPr>
        <w:t xml:space="preserve">a su osumnjićeni počinili </w:t>
      </w:r>
      <w:r>
        <w:rPr>
          <w:rFonts w:hAnsi="Bookman Old Style" w:ascii="Bookman Old Style"/>
          <w:lang w:val="pl-PL"/>
        </w:rPr>
        <w:t>kazneno dijelo prijevare u gospodarskom poslovanju, opisano i kažnjivo po čl. 247. st. 2. Kazenenog zakona, zlouporabe u gospodarskom poslovanju iz čl. 246. st. 2. te podredno utaje poreza ili carine iz članka 256. St. 2. Kazenenog zakona.</w:t>
      </w:r>
    </w:p>
    <w:p w:rsidRDefault="00BE2D1F" w:rsidP="00097C4F" w:rsidR="00BE2D1F">
      <w:pPr>
        <w:jc w:val="both"/>
        <w:rPr>
          <w:rFonts w:hAnsi="Bookman Old Style" w:ascii="Bookman Old Style"/>
          <w:lang w:val="pl-PL"/>
        </w:rPr>
      </w:pPr>
    </w:p>
    <w:p w:rsidRDefault="000070C2" w:rsidP="00097C4F" w:rsidR="000070C2">
      <w:pPr>
        <w:jc w:val="both"/>
        <w:rPr>
          <w:rFonts w:hAnsi="Bookman Old Style" w:ascii="Bookman Old Style"/>
          <w:lang w:val="pl-PL"/>
        </w:rPr>
      </w:pPr>
    </w:p>
    <w:p w:rsidRDefault="0049702E" w:rsidP="0049702E" w:rsidR="00242090">
      <w:pPr>
        <w:pStyle w:val="Tijeloteksta"/>
        <w:tabs>
          <w:tab w:pos="0" w:val="left"/>
        </w:tabs>
        <w:ind w:left="360"/>
        <w:rPr>
          <w:b/>
        </w:rPr>
      </w:pPr>
      <w:r>
        <w:rPr>
          <w:b/>
        </w:rPr>
        <w:t xml:space="preserve">8. </w:t>
      </w:r>
      <w:r w:rsidR="00CC4430">
        <w:rPr>
          <w:b/>
        </w:rPr>
        <w:t>IZLUČNA PRAVA</w:t>
      </w:r>
      <w:r w:rsidR="0054406A">
        <w:rPr>
          <w:b/>
        </w:rPr>
        <w:t xml:space="preserve"> </w:t>
      </w:r>
    </w:p>
    <w:p w:rsidRDefault="00242090" w:rsidP="00242090" w:rsidR="00242090">
      <w:pPr>
        <w:pStyle w:val="Tijeloteksta"/>
        <w:tabs>
          <w:tab w:pos="0" w:val="left"/>
        </w:tabs>
      </w:pPr>
    </w:p>
    <w:p w:rsidRDefault="00E46173" w:rsidP="00715DB5" w:rsidR="00B84DDA">
      <w:pPr>
        <w:pStyle w:val="Tijeloteksta"/>
        <w:tabs>
          <w:tab w:pos="0" w:val="left"/>
        </w:tabs>
      </w:pPr>
      <w:r w:rsidRPr="00257641">
        <w:rPr>
          <w:b/>
        </w:rPr>
        <w:t>1.</w:t>
      </w:r>
      <w:r w:rsidR="00715DB5">
        <w:t xml:space="preserve"> </w:t>
      </w:r>
      <w:r w:rsidR="00B84DDA">
        <w:t xml:space="preserve"> </w:t>
      </w:r>
      <w:r w:rsidR="004E58F3">
        <w:t>VERONIKA ČIĆAK</w:t>
      </w:r>
      <w:r w:rsidR="00715DB5" w:rsidRPr="00715DB5">
        <w:t xml:space="preserve"> iz Luke Pokupsko</w:t>
      </w:r>
      <w:r w:rsidR="004E58F3">
        <w:t xml:space="preserve"> 103, OIB: 73519193122</w:t>
      </w:r>
    </w:p>
    <w:p w:rsidRDefault="00715DB5" w:rsidP="00715DB5" w:rsidR="00715DB5">
      <w:pPr>
        <w:pStyle w:val="Tijeloteksta"/>
        <w:tabs>
          <w:tab w:pos="0" w:val="left"/>
        </w:tabs>
      </w:pPr>
    </w:p>
    <w:p w:rsidRDefault="00715DB5" w:rsidP="00715DB5" w:rsidR="00715DB5">
      <w:pPr>
        <w:pStyle w:val="Tijeloteksta"/>
        <w:tabs>
          <w:tab w:pos="0" w:val="left"/>
        </w:tabs>
      </w:pPr>
      <w:r>
        <w:t xml:space="preserve">     -</w:t>
      </w:r>
      <w:r>
        <w:tab/>
        <w:t>Predmet izlučnog zahtjeva je nekretnina pod rednim brojem 5. suvlasnički dio: 1039/10000 etažno vlasništvo (E-5)</w:t>
      </w:r>
    </w:p>
    <w:p w:rsidRDefault="00715DB5" w:rsidP="00715DB5" w:rsidR="00715DB5">
      <w:pPr>
        <w:pStyle w:val="Tijeloteksta"/>
        <w:tabs>
          <w:tab w:pos="0" w:val="left"/>
        </w:tabs>
      </w:pPr>
      <w:r>
        <w:t>1. oznaka 5 – jednosobni stan na drugom katu koji se sastoji od: hodnika, blagavaone s dnevnim boravkom, kuhinje, kupaone, te sporednih djelova: balkon 3,08 čm (stvarna površina 6,15 čm), balkon 2,22 čm, (stvarna površina 4,44 čm) i parkirno mjesto P1 ispred stambene građevine 2,88 čm (stvarna površina 11,50 čm), sveukupno neto korisne površine 33,00 čm u elaboratu posebnih dijelova označen rozom bojom, sagrađen na z.k.č.br.282/13 stambena zgrada br. 134 C Samoborska cesta i dvorište u ukupnoj površini od 373 m2, sve upisano u z.k.ul.br. 36587 K.o. Stenjevec.</w:t>
      </w:r>
    </w:p>
    <w:p w:rsidRDefault="00715DB5" w:rsidP="00715DB5" w:rsidR="00715DB5">
      <w:pPr>
        <w:pStyle w:val="Tijeloteksta"/>
        <w:tabs>
          <w:tab w:pos="0" w:val="left"/>
        </w:tabs>
      </w:pPr>
    </w:p>
    <w:p w:rsidRDefault="00715DB5" w:rsidP="00715DB5" w:rsidR="00715DB5">
      <w:pPr>
        <w:pStyle w:val="Tijeloteksta"/>
        <w:tabs>
          <w:tab w:pos="0" w:val="left"/>
        </w:tabs>
      </w:pPr>
      <w:r>
        <w:t xml:space="preserve">Uz zahtjev </w:t>
      </w:r>
      <w:r w:rsidR="00B543BD">
        <w:t>nam je dostavljen</w:t>
      </w:r>
      <w:r>
        <w:t xml:space="preserve"> kupoprodajni ugovor od 30. lipnja 2016. godine </w:t>
      </w:r>
      <w:r w:rsidR="00B543BD">
        <w:t>na kojem su ovjereni potpisi Veronike Čićak</w:t>
      </w:r>
      <w:r>
        <w:t xml:space="preserve"> kao kupca te gđe. Dragice Kosovac kao direktora tvrtke SD INVEST d.o.o.</w:t>
      </w:r>
    </w:p>
    <w:p w:rsidRDefault="00715DB5" w:rsidP="00715DB5" w:rsidR="00715DB5">
      <w:pPr>
        <w:pStyle w:val="Tijeloteksta"/>
        <w:tabs>
          <w:tab w:pos="0" w:val="left"/>
        </w:tabs>
      </w:pPr>
      <w:r>
        <w:t xml:space="preserve">                 </w:t>
      </w:r>
    </w:p>
    <w:p w:rsidRDefault="00B543BD" w:rsidP="00715DB5" w:rsidR="00715DB5">
      <w:pPr>
        <w:pStyle w:val="Tijeloteksta"/>
        <w:tabs>
          <w:tab w:pos="0" w:val="left"/>
        </w:tabs>
      </w:pPr>
      <w:r>
        <w:t>Uz zahtjev nije dostavljen nikakav dokaz da je u cijelosti isplaćena kupoprodajna cijena</w:t>
      </w:r>
      <w:r w:rsidR="00715DB5">
        <w:t xml:space="preserve"> na račun vlasnika SD INVEST d.o.</w:t>
      </w:r>
      <w:r>
        <w:t>o., već se u ugovoru navodi da se kupoprodajna cijena „predala</w:t>
      </w:r>
      <w:r w:rsidR="00715DB5">
        <w:t>“ gđi. Kosovac.</w:t>
      </w:r>
    </w:p>
    <w:p w:rsidRDefault="00B543BD" w:rsidP="00715DB5" w:rsidR="00715DB5" w:rsidRPr="00E04CF4">
      <w:pPr>
        <w:pStyle w:val="Tijeloteksta"/>
        <w:tabs>
          <w:tab w:pos="0" w:val="left"/>
        </w:tabs>
        <w:rPr>
          <w:b/>
        </w:rPr>
      </w:pPr>
      <w:r w:rsidRPr="00E04CF4">
        <w:rPr>
          <w:b/>
        </w:rPr>
        <w:lastRenderedPageBreak/>
        <w:t>Kupoprodajni ugovor koji nam je dostavljen</w:t>
      </w:r>
      <w:r w:rsidR="00715DB5" w:rsidRPr="00E04CF4">
        <w:rPr>
          <w:b/>
        </w:rPr>
        <w:t xml:space="preserve"> ne može biti valjana osnova za stjecanje vlas</w:t>
      </w:r>
      <w:r w:rsidRPr="00E04CF4">
        <w:rPr>
          <w:b/>
        </w:rPr>
        <w:t>ništva</w:t>
      </w:r>
      <w:r>
        <w:t xml:space="preserve"> jer je isti potpisan od </w:t>
      </w:r>
      <w:r w:rsidR="00715DB5">
        <w:t>neovlaštene osobe</w:t>
      </w:r>
      <w:r>
        <w:t>, odnosno</w:t>
      </w:r>
      <w:r w:rsidR="000D2200">
        <w:t xml:space="preserve"> ista</w:t>
      </w:r>
      <w:r w:rsidR="00715DB5">
        <w:t xml:space="preserve"> u vrijeme potpisivanja ugovora NIJE BILA </w:t>
      </w:r>
      <w:r w:rsidR="000D2200">
        <w:t xml:space="preserve">zakonski zastupnik prodavatelja </w:t>
      </w:r>
      <w:r w:rsidR="000D2200" w:rsidRPr="00E04CF4">
        <w:rPr>
          <w:b/>
        </w:rPr>
        <w:t>tako da je ugovor NIŠTAV.</w:t>
      </w:r>
    </w:p>
    <w:p w:rsidRDefault="00715DB5" w:rsidP="00715DB5" w:rsidR="00715DB5">
      <w:pPr>
        <w:pStyle w:val="Tijeloteksta"/>
        <w:tabs>
          <w:tab w:pos="0" w:val="left"/>
        </w:tabs>
      </w:pPr>
    </w:p>
    <w:p w:rsidRDefault="00715DB5" w:rsidP="00715DB5" w:rsidR="00715DB5">
      <w:pPr>
        <w:pStyle w:val="Tijeloteksta"/>
        <w:tabs>
          <w:tab w:pos="0" w:val="left"/>
        </w:tabs>
      </w:pPr>
      <w:r>
        <w:t>Naime, Ugovor je sklopljen 30. lipnja 2016. godine, potpisi</w:t>
      </w:r>
      <w:r w:rsidR="00B543BD">
        <w:t xml:space="preserve"> su ovjereni 04.07.2016. godine</w:t>
      </w:r>
      <w:r>
        <w:t>, a Dragica Kosovac je prestala biti direktor danom otvaranja stečajnog postu</w:t>
      </w:r>
      <w:r w:rsidR="00B543BD">
        <w:t>pka nad tvrtkom SD INVEST d.o.o.</w:t>
      </w:r>
      <w:r>
        <w:t xml:space="preserve"> dana 22. travnja 2016. godine.</w:t>
      </w:r>
    </w:p>
    <w:p w:rsidRDefault="00715DB5" w:rsidP="00715DB5" w:rsidR="00715DB5">
      <w:pPr>
        <w:pStyle w:val="Tijeloteksta"/>
        <w:tabs>
          <w:tab w:pos="0" w:val="left"/>
        </w:tabs>
      </w:pPr>
    </w:p>
    <w:p w:rsidRDefault="00D12EF6" w:rsidP="00715DB5" w:rsidR="00715DB5">
      <w:pPr>
        <w:pStyle w:val="Tijeloteksta"/>
        <w:tabs>
          <w:tab w:pos="0" w:val="left"/>
        </w:tabs>
      </w:pPr>
      <w:r>
        <w:t>Iz svega navedenog izlučni zahjtev Veronike Čičak NIJE OPRAVDAN.</w:t>
      </w:r>
    </w:p>
    <w:p w:rsidRDefault="00E46173" w:rsidP="00E46173" w:rsidR="00E46173">
      <w:pPr>
        <w:pStyle w:val="Tijeloteksta"/>
        <w:tabs>
          <w:tab w:pos="0" w:val="left"/>
        </w:tabs>
      </w:pPr>
    </w:p>
    <w:p w:rsidRDefault="00E46173" w:rsidP="00E46173" w:rsidR="00E46173">
      <w:pPr>
        <w:pStyle w:val="Tijeloteksta"/>
        <w:tabs>
          <w:tab w:pos="0" w:val="left"/>
        </w:tabs>
        <w:rPr>
          <w:u w:val="single"/>
        </w:rPr>
      </w:pPr>
      <w:r w:rsidRPr="00257641">
        <w:rPr>
          <w:b/>
        </w:rPr>
        <w:t>2.</w:t>
      </w:r>
      <w:r>
        <w:t xml:space="preserve">  </w:t>
      </w:r>
      <w:r w:rsidR="004E58F3">
        <w:t>ROBERT VUKOVIĆ iz Zaprešića, Ljudevita Gaja 24, OIB: 46673017417</w:t>
      </w:r>
      <w:r w:rsidRPr="00E46173">
        <w:rPr>
          <w:u w:val="single"/>
        </w:rPr>
        <w:t>, osnov izlučnog prava:</w:t>
      </w:r>
    </w:p>
    <w:p w:rsidRDefault="00E46173" w:rsidP="00E46173" w:rsidR="00E46173">
      <w:pPr>
        <w:pStyle w:val="Tijeloteksta"/>
        <w:tabs>
          <w:tab w:pos="0" w:val="left"/>
        </w:tabs>
        <w:rPr>
          <w:u w:val="single"/>
        </w:rPr>
      </w:pPr>
    </w:p>
    <w:p w:rsidRDefault="00E46173" w:rsidP="00E46173" w:rsidR="00E46173" w:rsidRPr="00E46173">
      <w:pPr>
        <w:pStyle w:val="Tijeloteksta"/>
        <w:tabs>
          <w:tab w:pos="0" w:val="left"/>
        </w:tabs>
      </w:pPr>
      <w:r w:rsidRPr="00E46173">
        <w:t>Ug</w:t>
      </w:r>
      <w:r w:rsidR="004E58F3">
        <w:t>ovor o kupoprodaji nekretnine  SD INVEST d.o.o. i Robert Vuković od 20.07.2011</w:t>
      </w:r>
      <w:r w:rsidRPr="00E46173">
        <w:t>.</w:t>
      </w:r>
      <w:r w:rsidR="004E58F3">
        <w:t>,</w:t>
      </w:r>
      <w:r w:rsidRPr="00E46173">
        <w:t xml:space="preserve"> ov</w:t>
      </w:r>
      <w:r w:rsidR="004E58F3">
        <w:t>jeren 22.07.2011. godine od javnog bilježnika Marije Baković</w:t>
      </w:r>
      <w:r w:rsidRPr="00E46173">
        <w:t xml:space="preserve"> iz Zagreba</w:t>
      </w:r>
      <w:r w:rsidR="004E58F3">
        <w:t xml:space="preserve">, M. Matošeca 3, javnobilježničkog prisjednika Davora Dukata </w:t>
      </w:r>
      <w:r w:rsidRPr="00E46173">
        <w:t xml:space="preserve">pod </w:t>
      </w:r>
      <w:r w:rsidR="004E58F3">
        <w:t>br. OV-19802/11 i Ov-19803/11.</w:t>
      </w:r>
    </w:p>
    <w:p w:rsidRDefault="004E58F3" w:rsidP="00E46173" w:rsidR="00E46173">
      <w:pPr>
        <w:pStyle w:val="Tijeloteksta"/>
        <w:tabs>
          <w:tab w:pos="0" w:val="left"/>
        </w:tabs>
      </w:pPr>
      <w:r>
        <w:t>Potvrda o plaćanju od 27. 11.2008. godine na iznos od 20.000,00 Eur-a</w:t>
      </w:r>
      <w:r w:rsidR="00561EE6">
        <w:t xml:space="preserve"> ovjerena od javnog bilježnika Mladena Matoša iz Zagreba, Ilica 297 pod brojem OV-30232/08</w:t>
      </w:r>
      <w:r>
        <w:t xml:space="preserve">, od </w:t>
      </w:r>
      <w:r w:rsidR="00561EE6">
        <w:t xml:space="preserve">09. 10. 2008. godine na iznos od 2.981,00 Eur-a, te </w:t>
      </w:r>
      <w:r w:rsidR="00E13EE4">
        <w:t>od 03.12.2008. godine na iznos od 12.000,00 Eur-a.</w:t>
      </w:r>
    </w:p>
    <w:p w:rsidRDefault="00E46173" w:rsidP="00E46173" w:rsidR="00E46173">
      <w:pPr>
        <w:pStyle w:val="Tijeloteksta"/>
        <w:tabs>
          <w:tab w:pos="0" w:val="left"/>
        </w:tabs>
      </w:pPr>
    </w:p>
    <w:p w:rsidRDefault="00E13EE4" w:rsidP="00E13EE4" w:rsidR="00E13EE4">
      <w:pPr>
        <w:pStyle w:val="Tijeloteksta"/>
        <w:tabs>
          <w:tab w:pos="0" w:val="left"/>
        </w:tabs>
      </w:pPr>
      <w:r>
        <w:t>Općinski sud u Zagrebu, zemljišnoknjižni odjel  Zagreb, Katastarska općina Stenjevec, zk.ul. 5030, STAMBENA ZGRADA BR. 134E, SAMOBORSKA CESTA I DVORIŠTE ukupne površine 336 m2, STAMBENA ZGRADA BR. 134E, SAMOBORSKA CESTA površine 102 m2 i dvorište 234 m2, zk.čestica br. 282/11 i to:</w:t>
      </w:r>
    </w:p>
    <w:p w:rsidRDefault="00E13EE4" w:rsidP="00E13EE4" w:rsidR="00E13EE4">
      <w:pPr>
        <w:pStyle w:val="Tijeloteksta"/>
        <w:tabs>
          <w:tab w:pos="0" w:val="left"/>
        </w:tabs>
      </w:pPr>
    </w:p>
    <w:p w:rsidRDefault="00E13EE4" w:rsidP="00E13EE4" w:rsidR="00E13EE4">
      <w:pPr>
        <w:pStyle w:val="Tijeloteksta"/>
        <w:tabs>
          <w:tab w:pos="0" w:val="left"/>
        </w:tabs>
      </w:pPr>
      <w:r>
        <w:t xml:space="preserve">- 7. Suvlasnički dio: 956/10000 ETAŽNO VLASNIŠTVO (E-7)   </w:t>
      </w:r>
    </w:p>
    <w:p w:rsidRDefault="00E13EE4" w:rsidP="00E13EE4" w:rsidR="00257641">
      <w:pPr>
        <w:pStyle w:val="Tijeloteksta"/>
        <w:tabs>
          <w:tab w:pos="0" w:val="left"/>
        </w:tabs>
      </w:pPr>
      <w:r>
        <w:t>1. garsonjera, oznake  7, u potkrovlju, koja se sastoji od: hodnika, kuhinje s blagovaonom i dnevnim boravkom, kupaone, te sporednih dijelova: terasa 5,68m (stvarna površina 22,74m2), parkirno mjesto P5 ispred stambene građevine 2,88m2 (stvarna površina 11,50m2), sveukupno netto korisne površine  31,65m2 - u elaboratu posebnih dijelova označeno svijetlo-plavom bojom</w:t>
      </w:r>
    </w:p>
    <w:p w:rsidRDefault="00D12EF6" w:rsidP="00E13EE4" w:rsidR="00D12EF6">
      <w:pPr>
        <w:pStyle w:val="Tijeloteksta"/>
        <w:tabs>
          <w:tab w:pos="0" w:val="left"/>
        </w:tabs>
      </w:pPr>
    </w:p>
    <w:p w:rsidRDefault="00D12EF6" w:rsidP="00E13EE4" w:rsidR="00D12EF6" w:rsidRPr="000A060F">
      <w:pPr>
        <w:pStyle w:val="Tijeloteksta"/>
        <w:tabs>
          <w:tab w:pos="0" w:val="left"/>
        </w:tabs>
        <w:rPr>
          <w:b/>
        </w:rPr>
      </w:pPr>
      <w:r>
        <w:t xml:space="preserve">Smatram da su dokazi koji su dostavljeni, </w:t>
      </w:r>
      <w:r w:rsidRPr="000A060F">
        <w:rPr>
          <w:b/>
        </w:rPr>
        <w:t>te javno ovjerene isprave d</w:t>
      </w:r>
      <w:r w:rsidR="00AC1B6B" w:rsidRPr="000A060F">
        <w:rPr>
          <w:b/>
        </w:rPr>
        <w:t>ostatan dokaz da se izlučni zah</w:t>
      </w:r>
      <w:r w:rsidRPr="000A060F">
        <w:rPr>
          <w:b/>
        </w:rPr>
        <w:t>t</w:t>
      </w:r>
      <w:r w:rsidR="00AC1B6B" w:rsidRPr="000A060F">
        <w:rPr>
          <w:b/>
        </w:rPr>
        <w:t>j</w:t>
      </w:r>
      <w:r w:rsidRPr="000A060F">
        <w:rPr>
          <w:b/>
        </w:rPr>
        <w:t>ev prihvati.</w:t>
      </w:r>
    </w:p>
    <w:p w:rsidRDefault="00E13EE4" w:rsidP="00E13EE4" w:rsidR="00E13EE4">
      <w:pPr>
        <w:pStyle w:val="Tijeloteksta"/>
        <w:tabs>
          <w:tab w:pos="0" w:val="left"/>
        </w:tabs>
      </w:pPr>
    </w:p>
    <w:p w:rsidRDefault="00257641" w:rsidP="00E46173" w:rsidR="00257641">
      <w:pPr>
        <w:pStyle w:val="Tijeloteksta"/>
        <w:tabs>
          <w:tab w:pos="0" w:val="left"/>
        </w:tabs>
        <w:rPr>
          <w:u w:val="single"/>
        </w:rPr>
      </w:pPr>
      <w:r w:rsidRPr="00257641">
        <w:rPr>
          <w:b/>
        </w:rPr>
        <w:t>3.</w:t>
      </w:r>
      <w:r>
        <w:t xml:space="preserve">  </w:t>
      </w:r>
      <w:r w:rsidR="00E13EE4">
        <w:t>GORAN ŠORAK, Novska 8, Zagreb, OIB: 45732091885</w:t>
      </w:r>
      <w:r w:rsidRPr="00257641">
        <w:rPr>
          <w:u w:val="single"/>
        </w:rPr>
        <w:t xml:space="preserve"> </w:t>
      </w:r>
      <w:r w:rsidR="00D12EF6">
        <w:rPr>
          <w:u w:val="single"/>
        </w:rPr>
        <w:t>osnov izlučnog prava:</w:t>
      </w:r>
    </w:p>
    <w:p w:rsidRDefault="00D12EF6" w:rsidP="00E46173" w:rsidR="00D12EF6">
      <w:pPr>
        <w:pStyle w:val="Tijeloteksta"/>
        <w:tabs>
          <w:tab w:pos="0" w:val="left"/>
        </w:tabs>
        <w:rPr>
          <w:u w:val="single"/>
        </w:rPr>
      </w:pPr>
    </w:p>
    <w:p w:rsidRDefault="00AC1B6B" w:rsidP="00E46173" w:rsidR="00D12EF6" w:rsidRPr="00D12EF6">
      <w:pPr>
        <w:pStyle w:val="Tijeloteksta"/>
        <w:tabs>
          <w:tab w:pos="0" w:val="left"/>
        </w:tabs>
      </w:pPr>
      <w:r>
        <w:t>Ugovor o kupoprodaji nekretnine SD INVEST d.o.o i Goran Šorak od 08. 07. 2014., ovjeren 18. 07. 2014. godine od javnog bilježnika Alemka Gajski iz Zagreba pod brojem Ov-9176/2014 i Ov-9177/2014.</w:t>
      </w:r>
    </w:p>
    <w:p w:rsidRDefault="00257641" w:rsidP="00E46173" w:rsidR="00257641">
      <w:pPr>
        <w:pStyle w:val="Tijeloteksta"/>
        <w:tabs>
          <w:tab w:pos="0" w:val="left"/>
        </w:tabs>
        <w:rPr>
          <w:u w:val="single"/>
        </w:rPr>
      </w:pPr>
    </w:p>
    <w:p w:rsidRDefault="00E13EE4" w:rsidP="009E6E11" w:rsidR="009E6E11">
      <w:pPr>
        <w:pStyle w:val="Tijeloteksta"/>
        <w:tabs>
          <w:tab w:pos="0" w:val="left"/>
        </w:tabs>
      </w:pPr>
      <w:r w:rsidRPr="00E13EE4">
        <w:lastRenderedPageBreak/>
        <w:t>Općinski sud u Zagrebu, zemljišnoknjižni odjel  Zagreb, Katastarska općina Stenjevec, zk.ul. 36587, STAMBENA ZGRADA BR. 134C, SAMOBORSKA CESTA I DVORIŠTE ukupne površine 373 m2, STAMBENA ZGRADA BR. 134C, SAMOBORSKA CESTA površine 126 m2 i dvorište 247 m2, zk.čestica br. 282/13 i to:</w:t>
      </w:r>
    </w:p>
    <w:p w:rsidRDefault="00484532" w:rsidP="009E6E11" w:rsidR="00484532">
      <w:pPr>
        <w:pStyle w:val="Tijeloteksta"/>
        <w:tabs>
          <w:tab w:pos="0" w:val="left"/>
        </w:tabs>
      </w:pPr>
    </w:p>
    <w:p w:rsidRDefault="00484532" w:rsidP="00484532" w:rsidR="00484532">
      <w:pPr>
        <w:pStyle w:val="Tijeloteksta"/>
        <w:tabs>
          <w:tab w:pos="0" w:val="left"/>
        </w:tabs>
      </w:pPr>
      <w:r>
        <w:t xml:space="preserve">- 10. Suvlasnički dio: 272/10000 ETAŽNO VLASNIŠTVO (E-10)   </w:t>
      </w:r>
    </w:p>
    <w:p w:rsidRDefault="00484532" w:rsidP="00484532" w:rsidR="002D5DD2">
      <w:pPr>
        <w:pStyle w:val="Tijeloteksta"/>
        <w:tabs>
          <w:tab w:pos="0" w:val="left"/>
        </w:tabs>
      </w:pPr>
      <w:r>
        <w:t>1. Oznaka PGM 6 - parkirno mjesto u podrumu, netto korisne površine 8,63 čm (stvarna površina 11,50 čm) - u elaboratu posebnih dijelova označeno sivom bojom</w:t>
      </w:r>
      <w:r w:rsidR="002D5DD2">
        <w:t>.</w:t>
      </w:r>
    </w:p>
    <w:p w:rsidRDefault="002D5DD2" w:rsidP="00484532" w:rsidR="002D5DD2">
      <w:pPr>
        <w:pStyle w:val="Tijeloteksta"/>
        <w:tabs>
          <w:tab w:pos="0" w:val="left"/>
        </w:tabs>
      </w:pPr>
    </w:p>
    <w:p w:rsidRDefault="00AC1B6B" w:rsidP="00484532" w:rsidR="00AF4701" w:rsidRPr="000A060F">
      <w:pPr>
        <w:pStyle w:val="Tijeloteksta"/>
        <w:tabs>
          <w:tab w:pos="0" w:val="left"/>
        </w:tabs>
        <w:rPr>
          <w:b/>
        </w:rPr>
      </w:pPr>
      <w:r w:rsidRPr="00AC1B6B">
        <w:t xml:space="preserve">Smatram da su dokazi koji su dostavljeni, </w:t>
      </w:r>
      <w:r w:rsidRPr="000A060F">
        <w:rPr>
          <w:b/>
        </w:rPr>
        <w:t>te javno ovjerene isprave dostatan dokaz da se izlučni zahtjev prihvati.</w:t>
      </w:r>
    </w:p>
    <w:p w:rsidRDefault="00AC1B6B" w:rsidP="00484532" w:rsidR="00AC1B6B">
      <w:pPr>
        <w:pStyle w:val="Tijeloteksta"/>
        <w:tabs>
          <w:tab w:pos="0" w:val="left"/>
        </w:tabs>
      </w:pPr>
    </w:p>
    <w:p w:rsidRDefault="00AC1B6B" w:rsidP="00484532" w:rsidR="00AC1B6B">
      <w:pPr>
        <w:pStyle w:val="Tijeloteksta"/>
        <w:tabs>
          <w:tab w:pos="0" w:val="left"/>
        </w:tabs>
      </w:pPr>
      <w:r>
        <w:t>Također je Goran Šorak postavio izlučni zahtjev za spremište u podrumu zgrade površine 12m2, te dostavio kupoprodajni ugovor od 08. 07. 2014. godine ovjerenog od strane  javnog bilježnika Alemka Gajski iz Zagreba</w:t>
      </w:r>
      <w:r w:rsidR="00AC6876">
        <w:t xml:space="preserve"> broj OV-9178/2014 i 9179/2014, međutim kako spremište </w:t>
      </w:r>
      <w:r w:rsidR="000A060F">
        <w:t>nije upisano u zemljišnu knjigu i</w:t>
      </w:r>
      <w:r w:rsidR="00AC6876">
        <w:t xml:space="preserve"> nije izvršena legalizacija zahtjevu ne mogu udovoljiti.</w:t>
      </w:r>
    </w:p>
    <w:p w:rsidRDefault="009E6E11" w:rsidP="009E6E11" w:rsidR="009E6E11">
      <w:pPr>
        <w:pStyle w:val="Tijeloteksta"/>
        <w:tabs>
          <w:tab w:pos="0" w:val="left"/>
        </w:tabs>
      </w:pPr>
    </w:p>
    <w:p w:rsidRDefault="00B84D97" w:rsidP="009E6E11" w:rsidR="00642DB1" w:rsidRPr="00B84D97">
      <w:pPr>
        <w:pStyle w:val="Tijeloteksta"/>
        <w:tabs>
          <w:tab w:pos="0" w:val="left"/>
        </w:tabs>
      </w:pPr>
      <w:r w:rsidRPr="00B84D97">
        <w:rPr>
          <w:u w:val="single"/>
        </w:rPr>
        <w:t>Zaključno:</w:t>
      </w:r>
      <w:r>
        <w:rPr>
          <w:u w:val="single"/>
        </w:rPr>
        <w:t xml:space="preserve"> </w:t>
      </w:r>
      <w:r>
        <w:t>Ukoliko se prihvate dva naprijed navedena izlučna zahtjeva, stečajnom dužniku u stečajnoj masi ostaje 3 stana (stan E-5 u stambenoj zgradi 134C, zk. ul. 36587, stan E-7 i E8 u stambenoj zgradi 134D, zk. ul. 8597) i 2 garaže (garaža PGM1 (E-9) te garaža PGM3 (E-11) u stambenoj zgradi 134D, zk. ul. 8597).</w:t>
      </w:r>
    </w:p>
    <w:p w:rsidRDefault="00651949" w:rsidP="00173E9B" w:rsidR="00651949">
      <w:pPr>
        <w:pStyle w:val="Tijeloteksta"/>
        <w:tabs>
          <w:tab w:pos="0" w:val="left"/>
        </w:tabs>
      </w:pPr>
    </w:p>
    <w:p w:rsidRDefault="0049702E" w:rsidP="0049702E" w:rsidR="0049702E">
      <w:pPr>
        <w:pStyle w:val="Tijeloteksta"/>
        <w:tabs>
          <w:tab w:pos="0" w:val="left"/>
        </w:tabs>
        <w:rPr>
          <w:b/>
        </w:rPr>
      </w:pPr>
      <w:r>
        <w:rPr>
          <w:b/>
        </w:rPr>
        <w:t xml:space="preserve">    9</w:t>
      </w:r>
      <w:r w:rsidRPr="0049702E">
        <w:rPr>
          <w:b/>
        </w:rPr>
        <w:t>.</w:t>
      </w:r>
      <w:r w:rsidR="00832944">
        <w:rPr>
          <w:b/>
        </w:rPr>
        <w:t xml:space="preserve"> LEGALIZACIJA OBJEKATA</w:t>
      </w:r>
    </w:p>
    <w:p w:rsidRDefault="00832944" w:rsidP="0049702E" w:rsidR="00832944">
      <w:pPr>
        <w:pStyle w:val="Tijeloteksta"/>
        <w:tabs>
          <w:tab w:pos="0" w:val="left"/>
        </w:tabs>
        <w:rPr>
          <w:b/>
        </w:rPr>
      </w:pPr>
    </w:p>
    <w:p w:rsidRDefault="00832944" w:rsidP="008370E0" w:rsidR="00242090">
      <w:pPr>
        <w:pStyle w:val="Tijeloteksta"/>
        <w:tabs>
          <w:tab w:pos="0" w:val="left"/>
        </w:tabs>
      </w:pPr>
      <w:r>
        <w:t>Odvjetnica prijašnje zakonske zastupnice Dragice Kosovac dostavila mi je dva rješenja Gradskog ureda za prostorno uređenje, izgradnju Grada, graditeljstvo, komunalne poslove i promet, Odjel za graditeljstvo, Središnji odsjek za graditeljstvo Klasa: UP/I-350-05/18-007/6928, Urbroj: 251-13-22-1/020-18-3 od 07.12.2018. godine te UP/I-350-05/18-007/6923, Urbroj: 251-13-22-1/020-18-3</w:t>
      </w:r>
      <w:r w:rsidR="00A57C3C">
        <w:t xml:space="preserve"> od 07.12.2018. godine</w:t>
      </w:r>
      <w:r>
        <w:t xml:space="preserve"> </w:t>
      </w:r>
      <w:r w:rsidRPr="00AA1EC5">
        <w:rPr>
          <w:b/>
        </w:rPr>
        <w:t>kojim su odbačeni zahtjevi za legalizaciju objekata</w:t>
      </w:r>
      <w:r>
        <w:t xml:space="preserve"> na k.č.br. 1255/12 k.o. Stenjevec, u Zagrebu, Samoborska 134E i k.č.br.</w:t>
      </w:r>
      <w:r w:rsidR="00A57C3C">
        <w:t xml:space="preserve"> 1255/13 k.o. Stenjevec, u Zagrebu, Samoborska cesta 134D.</w:t>
      </w:r>
    </w:p>
    <w:p w:rsidRDefault="00A57C3C" w:rsidP="008370E0" w:rsidR="00A57C3C">
      <w:pPr>
        <w:pStyle w:val="Tijeloteksta"/>
        <w:tabs>
          <w:tab w:pos="0" w:val="left"/>
        </w:tabs>
      </w:pPr>
      <w:r>
        <w:t>Naime stanovi stečajnog dužnika su u naravi veće kvadrature nego što je upisano u zemljišnim knjigama. Po navodima prijašnje zakonske zastupnice napravljena je dokumentacija propisana Zakonom o postupanju s nezakonito izgrađenim zgradama temeljem kojih se predmetni stanovi mogu legalizirati.</w:t>
      </w:r>
    </w:p>
    <w:p w:rsidRDefault="00A57C3C" w:rsidP="008370E0" w:rsidR="00A57C3C">
      <w:pPr>
        <w:pStyle w:val="Tijeloteksta"/>
        <w:tabs>
          <w:tab w:pos="0" w:val="left"/>
        </w:tabs>
      </w:pPr>
      <w:r>
        <w:t>Dokumentacija na koju se poziva nije mi nikada dostavljena. Umjesto toga zaprimila sam mail odvjetnice Benić koja mi je dostavila naprijed navedena Rješenja kojim se zahtjev odbacuje. Kako me odvjetnica traži da poduzmem radnje od interesa i značaja za stečajni postupak kako stanari ne bi pretrpjeli štetu, zatražila sam da mi dostavi svu relevantnu dokumentaiju kako bi mogla vjerovnicima predložiti donošenje odluka.</w:t>
      </w:r>
    </w:p>
    <w:p w:rsidRDefault="00A57C3C" w:rsidP="008370E0" w:rsidR="00A57C3C">
      <w:pPr>
        <w:pStyle w:val="Tijeloteksta"/>
        <w:tabs>
          <w:tab w:pos="0" w:val="left"/>
        </w:tabs>
      </w:pPr>
      <w:r>
        <w:lastRenderedPageBreak/>
        <w:t>S obzirom da je ( kako proizlazi iz rješenja) zahtjev nepotpun, zatražil</w:t>
      </w:r>
      <w:r w:rsidR="00AA1EC5">
        <w:t xml:space="preserve">a sam da mi dostavi </w:t>
      </w:r>
      <w:r>
        <w:t>dokumentaciju</w:t>
      </w:r>
      <w:r w:rsidR="00AA1EC5">
        <w:t xml:space="preserve"> koja je dostavljena uz zahtjev</w:t>
      </w:r>
      <w:r>
        <w:t xml:space="preserve"> kao i podatke koja se sve dokumentacija treba pripremiti, te koliki bi bili troškovi izrade dokumentacije.</w:t>
      </w:r>
    </w:p>
    <w:p w:rsidRDefault="00A57C3C" w:rsidP="008370E0" w:rsidR="00A57C3C">
      <w:pPr>
        <w:pStyle w:val="Tijeloteksta"/>
        <w:tabs>
          <w:tab w:pos="0" w:val="left"/>
        </w:tabs>
      </w:pPr>
      <w:r>
        <w:t>S obzirom da stečajni dužnik NE RASPOLAŽE bilo kakvim sredstvima, od vjerovnika bi se trebalo zatražiti da predujme sredstva ukoliko ocjene da je ova investicija isplativa.</w:t>
      </w:r>
    </w:p>
    <w:p w:rsidRDefault="00A57C3C" w:rsidP="008370E0" w:rsidR="00A57C3C">
      <w:pPr>
        <w:pStyle w:val="Tijeloteksta"/>
        <w:tabs>
          <w:tab w:pos="0" w:val="left"/>
        </w:tabs>
      </w:pPr>
      <w:r>
        <w:t>Do dana predaje ovog Izvješća nisam dobila traženu dokumentaciju tako da ne mogu predložiti donošenje Odluke po ovom pitanju.</w:t>
      </w:r>
    </w:p>
    <w:p w:rsidRDefault="00A57C3C" w:rsidP="008370E0" w:rsidR="00A57C3C">
      <w:pPr>
        <w:pStyle w:val="Tijeloteksta"/>
        <w:tabs>
          <w:tab w:pos="0" w:val="left"/>
        </w:tabs>
      </w:pPr>
      <w:r>
        <w:t xml:space="preserve">Odvjetnica Benić također </w:t>
      </w:r>
      <w:r w:rsidRPr="00AA1EC5">
        <w:rPr>
          <w:b/>
        </w:rPr>
        <w:t>traži da se podnese zamolba za dodatnim rokom</w:t>
      </w:r>
      <w:r>
        <w:t xml:space="preserve"> za dopunu dokumentacije.</w:t>
      </w:r>
    </w:p>
    <w:p w:rsidRDefault="00A57C3C" w:rsidP="008370E0" w:rsidR="00A57C3C">
      <w:pPr>
        <w:pStyle w:val="Tijeloteksta"/>
        <w:tabs>
          <w:tab w:pos="0" w:val="left"/>
        </w:tabs>
      </w:pPr>
      <w:r>
        <w:t>Napominjem da je zak</w:t>
      </w:r>
      <w:r w:rsidR="00E0227C">
        <w:t xml:space="preserve">ljučcima </w:t>
      </w:r>
      <w:r w:rsidR="00E0227C" w:rsidRPr="00E0227C">
        <w:t>Klasa: UP/I-350-05/18-007/69</w:t>
      </w:r>
      <w:r w:rsidR="00E0227C">
        <w:t>28, Urbroj: 251-13-22-1/020-18-2 od 14.09</w:t>
      </w:r>
      <w:r w:rsidR="00E0227C" w:rsidRPr="00E0227C">
        <w:t>.2018. godine te UP/I-350-05/18-007/69</w:t>
      </w:r>
      <w:r w:rsidR="00E0227C">
        <w:t>23, Urbroj: 251-13-22-1/020-18 od 14.09</w:t>
      </w:r>
      <w:r w:rsidR="00E0227C" w:rsidRPr="00E0227C">
        <w:t>.2018. godine</w:t>
      </w:r>
      <w:r w:rsidR="00E0227C">
        <w:t xml:space="preserve"> već pozivan podnositelj da dopuni zahtjev sa propisanom dokumentacijom.</w:t>
      </w:r>
    </w:p>
    <w:p w:rsidRDefault="00E0227C" w:rsidP="008370E0" w:rsidR="00E0227C">
      <w:pPr>
        <w:pStyle w:val="Tijeloteksta"/>
        <w:tabs>
          <w:tab w:pos="0" w:val="left"/>
        </w:tabs>
      </w:pPr>
      <w:r>
        <w:t>Kako nije udovoljeno zahtjevima donesena su naprijed navedena Rješenja. Na ista nije uložena žalba.</w:t>
      </w:r>
    </w:p>
    <w:p w:rsidRDefault="00E0227C" w:rsidP="008370E0" w:rsidR="00E0227C">
      <w:pPr>
        <w:pStyle w:val="Tijeloteksta"/>
        <w:tabs>
          <w:tab w:pos="0" w:val="left"/>
        </w:tabs>
      </w:pPr>
      <w:r>
        <w:t>Ukoliko vjerovnici smatraju da se takova zamolba</w:t>
      </w:r>
      <w:r w:rsidR="00AA1EC5">
        <w:t xml:space="preserve"> ipak treba podnijeti molim da mi za to daju ovlaštenje</w:t>
      </w:r>
      <w:r>
        <w:t>.</w:t>
      </w:r>
    </w:p>
    <w:p w:rsidRDefault="00A57C3C" w:rsidP="008370E0" w:rsidR="00A57C3C">
      <w:pPr>
        <w:pStyle w:val="Tijeloteksta"/>
        <w:tabs>
          <w:tab w:pos="0" w:val="left"/>
        </w:tabs>
      </w:pPr>
    </w:p>
    <w:p w:rsidRDefault="00832944" w:rsidP="008370E0" w:rsidR="00832944" w:rsidRPr="00832944">
      <w:pPr>
        <w:pStyle w:val="Tijeloteksta"/>
        <w:tabs>
          <w:tab w:pos="0" w:val="left"/>
        </w:tabs>
      </w:pPr>
    </w:p>
    <w:p w:rsidRDefault="0049702E" w:rsidP="0049702E" w:rsidR="009E2EAC">
      <w:pPr>
        <w:pStyle w:val="Tijeloteksta"/>
        <w:tabs>
          <w:tab w:pos="0" w:val="left"/>
        </w:tabs>
        <w:rPr>
          <w:b/>
        </w:rPr>
      </w:pPr>
      <w:r>
        <w:rPr>
          <w:b/>
        </w:rPr>
        <w:t xml:space="preserve">  10</w:t>
      </w:r>
      <w:r w:rsidR="009E6E11">
        <w:rPr>
          <w:b/>
        </w:rPr>
        <w:t xml:space="preserve">. </w:t>
      </w:r>
      <w:r w:rsidR="009E2EAC">
        <w:rPr>
          <w:b/>
        </w:rPr>
        <w:t>ZAKLJUČCI I PRIJEDLOZI</w:t>
      </w:r>
    </w:p>
    <w:p w:rsidRDefault="009E2EAC" w:rsidP="00581E8C" w:rsidR="009E2EAC">
      <w:pPr>
        <w:pStyle w:val="Tijeloteksta"/>
        <w:tabs>
          <w:tab w:pos="426" w:val="left"/>
        </w:tabs>
      </w:pPr>
    </w:p>
    <w:p w:rsidRDefault="009E2EAC" w:rsidP="009E2EAC" w:rsidR="009E2EAC">
      <w:pPr>
        <w:pStyle w:val="Tijeloteksta"/>
        <w:tabs>
          <w:tab w:pos="426" w:val="left"/>
        </w:tabs>
      </w:pPr>
      <w:r>
        <w:t>Iz svega naprijed izloženog stečajna upraviteljica p</w:t>
      </w:r>
      <w:r w:rsidR="00AA1EC5">
        <w:t>redlaže da vjerovnici na skupštini</w:t>
      </w:r>
      <w:r>
        <w:t xml:space="preserve"> usvoje sljedeće zaključke i odluke:</w:t>
      </w:r>
    </w:p>
    <w:p w:rsidRDefault="009E2EAC" w:rsidP="009E2EAC" w:rsidR="009E2EAC">
      <w:pPr>
        <w:pStyle w:val="Tijeloteksta"/>
        <w:tabs>
          <w:tab w:pos="426" w:val="left"/>
        </w:tabs>
        <w:ind w:left="555"/>
      </w:pPr>
    </w:p>
    <w:p w:rsidRDefault="009E2EAC" w:rsidP="009E2EAC" w:rsidR="009E2EAC">
      <w:pPr>
        <w:pStyle w:val="Tijeloteksta"/>
        <w:numPr>
          <w:ilvl w:val="0"/>
          <w:numId w:val="11"/>
        </w:numPr>
        <w:tabs>
          <w:tab w:pos="426" w:val="left"/>
        </w:tabs>
      </w:pPr>
      <w:r>
        <w:t xml:space="preserve">Prihvaća se Izvješće stečajne upraviteljice o gospodarskom položaju   </w:t>
      </w:r>
    </w:p>
    <w:p w:rsidRDefault="009E2EAC" w:rsidP="009E2EAC" w:rsidR="009E2EAC">
      <w:pPr>
        <w:pStyle w:val="Tijeloteksta"/>
        <w:tabs>
          <w:tab w:pos="426" w:val="left"/>
        </w:tabs>
        <w:ind w:left="555"/>
      </w:pPr>
      <w:r>
        <w:t xml:space="preserve">     stečajnog dužnika i njegovim uzrocima.</w:t>
      </w:r>
    </w:p>
    <w:p w:rsidRDefault="009E2EAC" w:rsidP="009E2EAC" w:rsidR="009E2EAC">
      <w:pPr>
        <w:pStyle w:val="Tijeloteksta"/>
        <w:tabs>
          <w:tab w:pos="426" w:val="left"/>
        </w:tabs>
      </w:pPr>
    </w:p>
    <w:p w:rsidRDefault="009E2EAC" w:rsidP="009E2EAC" w:rsidR="009E2EAC">
      <w:pPr>
        <w:pStyle w:val="Tijeloteksta"/>
        <w:numPr>
          <w:ilvl w:val="0"/>
          <w:numId w:val="11"/>
        </w:numPr>
        <w:tabs>
          <w:tab w:pos="426" w:val="left"/>
        </w:tabs>
      </w:pPr>
      <w:r>
        <w:t>Prihvaćaju se do sada poduzete radnje steč</w:t>
      </w:r>
      <w:r w:rsidR="00534CB2">
        <w:t>ajne upraviteljice.</w:t>
      </w:r>
    </w:p>
    <w:p w:rsidRDefault="009E2EAC" w:rsidP="009E2EAC" w:rsidR="009E2EAC">
      <w:pPr>
        <w:pStyle w:val="Tijeloteksta"/>
        <w:tabs>
          <w:tab w:pos="426" w:val="left"/>
        </w:tabs>
      </w:pPr>
    </w:p>
    <w:p w:rsidRDefault="009E2EAC" w:rsidP="009E2EAC" w:rsidR="009E2EAC">
      <w:pPr>
        <w:pStyle w:val="Tijeloteksta"/>
        <w:numPr>
          <w:ilvl w:val="0"/>
          <w:numId w:val="11"/>
        </w:numPr>
        <w:tabs>
          <w:tab w:pos="426" w:val="left"/>
        </w:tabs>
      </w:pPr>
      <w:r>
        <w:t>Parnice i postupci u tijeku, odnosno novi postupci nastaviti će se ili pokrenuti u korist stečajne mase ovisno o procjeni stečajne upraviteljice</w:t>
      </w:r>
      <w:r w:rsidR="0005533C">
        <w:t xml:space="preserve"> osim ako se ne radi o sporovima za koje je potrebna suglasnost Skupštine vjerovnika</w:t>
      </w:r>
      <w:r>
        <w:t>. Daje se suglasnost stečajnoj upraviteljici da izda punomoć za zastupanje odvjetniku.</w:t>
      </w:r>
    </w:p>
    <w:p w:rsidRDefault="00FE00F0" w:rsidP="00FE00F0" w:rsidR="00FE00F0">
      <w:pPr>
        <w:pStyle w:val="Tijeloteksta"/>
        <w:tabs>
          <w:tab w:pos="426" w:val="left"/>
        </w:tabs>
        <w:ind w:left="930"/>
      </w:pPr>
    </w:p>
    <w:p w:rsidRDefault="000A060F" w:rsidP="009E2EAC" w:rsidR="000A060F">
      <w:pPr>
        <w:pStyle w:val="Tijeloteksta"/>
        <w:numPr>
          <w:ilvl w:val="0"/>
          <w:numId w:val="11"/>
        </w:numPr>
        <w:tabs>
          <w:tab w:pos="426" w:val="left"/>
        </w:tabs>
      </w:pPr>
      <w:r>
        <w:t>Donosi se / ne donosi se odluka o pokretanju postupaka opisanim pod brojem 7. točci 2. i 8. ovog izvješća.</w:t>
      </w:r>
    </w:p>
    <w:p w:rsidRDefault="000A060F" w:rsidP="0049702E" w:rsidR="000A060F">
      <w:pPr>
        <w:pStyle w:val="Tijeloteksta"/>
        <w:tabs>
          <w:tab w:pos="426" w:val="left"/>
        </w:tabs>
        <w:ind w:left="930"/>
      </w:pPr>
      <w:r>
        <w:t xml:space="preserve">Ukoliko se donese </w:t>
      </w:r>
      <w:r w:rsidR="00B84D97">
        <w:t>odluka o pokretanju</w:t>
      </w:r>
      <w:r>
        <w:t xml:space="preserve"> postupaka</w:t>
      </w:r>
      <w:r w:rsidR="00B60D75">
        <w:t xml:space="preserve"> pozivaju</w:t>
      </w:r>
      <w:r>
        <w:t xml:space="preserve"> se</w:t>
      </w:r>
      <w:r w:rsidR="00B60D75">
        <w:t xml:space="preserve"> vjerovnici na predujam iznosa </w:t>
      </w:r>
      <w:r>
        <w:t>od 90</w:t>
      </w:r>
      <w:r w:rsidR="007B749E">
        <w:t>.000</w:t>
      </w:r>
      <w:r w:rsidR="00642DB1">
        <w:t xml:space="preserve">,00 kuna </w:t>
      </w:r>
      <w:r>
        <w:t>+ PDV,</w:t>
      </w:r>
      <w:r w:rsidR="00B84D97">
        <w:t xml:space="preserve"> dakle 22.500,00 kuna, što ukupno iznosi 112.500,00 kuna, od čega će se iznos od 56.250</w:t>
      </w:r>
      <w:r w:rsidR="00642DB1">
        <w:t>,00 kuna rezervirat</w:t>
      </w:r>
      <w:r w:rsidR="00F60759">
        <w:t>i</w:t>
      </w:r>
      <w:r w:rsidR="00642DB1">
        <w:t xml:space="preserve"> za troškove protivne strane.</w:t>
      </w:r>
    </w:p>
    <w:p w:rsidRDefault="0049702E" w:rsidP="0049702E" w:rsidR="0049702E">
      <w:pPr>
        <w:pStyle w:val="Tijeloteksta"/>
        <w:tabs>
          <w:tab w:pos="426" w:val="left"/>
        </w:tabs>
        <w:ind w:left="930"/>
      </w:pPr>
    </w:p>
    <w:p w:rsidRDefault="0049702E" w:rsidP="0049702E" w:rsidR="0049702E">
      <w:pPr>
        <w:pStyle w:val="Tijeloteksta"/>
        <w:numPr>
          <w:ilvl w:val="0"/>
          <w:numId w:val="11"/>
        </w:numPr>
        <w:tabs>
          <w:tab w:pos="426" w:val="left"/>
        </w:tabs>
      </w:pPr>
      <w:r>
        <w:t>Daje se</w:t>
      </w:r>
      <w:r w:rsidR="00AA1EC5">
        <w:t xml:space="preserve"> / ne daje se</w:t>
      </w:r>
      <w:r>
        <w:t xml:space="preserve"> suglasnost stečajnoj upraviteljici da podnese zamolbe Gradskom uredu za prostorno uređenje, izgradnju grada, graditeljstvo, komunalne poslove i promet za produženje roka za </w:t>
      </w:r>
      <w:r>
        <w:lastRenderedPageBreak/>
        <w:t>dostavu dokumentacije propisane Zakonom o postupanju s nezakonitko izgrađenim zgradama.</w:t>
      </w:r>
    </w:p>
    <w:p w:rsidRDefault="00996FBB" w:rsidP="00996FBB" w:rsidR="00996FBB">
      <w:pPr>
        <w:pStyle w:val="Tijeloteksta"/>
        <w:tabs>
          <w:tab w:pos="426" w:val="left"/>
        </w:tabs>
      </w:pPr>
    </w:p>
    <w:p w:rsidRDefault="00FE00F0" w:rsidP="009E2EAC" w:rsidR="009E2EAC">
      <w:pPr>
        <w:pStyle w:val="Tijeloteksta"/>
        <w:numPr>
          <w:ilvl w:val="0"/>
          <w:numId w:val="11"/>
        </w:numPr>
        <w:tabs>
          <w:tab w:pos="426" w:val="left"/>
        </w:tabs>
      </w:pPr>
      <w:r>
        <w:t>Daje se suglasnost stečajnoj upraviteljici da odobri izlučne zahtjeve za</w:t>
      </w:r>
      <w:r w:rsidR="00642DB1">
        <w:t xml:space="preserve"> nekretnine </w:t>
      </w:r>
      <w:r>
        <w:t xml:space="preserve"> </w:t>
      </w:r>
      <w:r w:rsidR="00642DB1">
        <w:t xml:space="preserve">za </w:t>
      </w:r>
      <w:r>
        <w:t>koje je cijena</w:t>
      </w:r>
      <w:r w:rsidR="00FC39D8">
        <w:t xml:space="preserve"> isplaćena u cijelosti.</w:t>
      </w:r>
    </w:p>
    <w:p w:rsidRDefault="009E2EAC" w:rsidP="009E2EAC" w:rsidR="009E2EAC">
      <w:pPr>
        <w:pStyle w:val="Tijeloteksta"/>
        <w:ind w:firstLine="720" w:left="5760"/>
      </w:pPr>
    </w:p>
    <w:p w:rsidRDefault="00F92194" w:rsidP="009E2EAC" w:rsidR="00F92194">
      <w:pPr>
        <w:pStyle w:val="Tijeloteksta"/>
        <w:ind w:firstLine="720" w:left="5760"/>
      </w:pPr>
    </w:p>
    <w:p w:rsidRDefault="0097511F" w:rsidP="009E2EAC" w:rsidR="0097511F">
      <w:pPr>
        <w:pStyle w:val="Tijeloteksta"/>
        <w:ind w:firstLine="720" w:left="5760"/>
      </w:pPr>
    </w:p>
    <w:p w:rsidRDefault="00F92194" w:rsidP="009E2EAC" w:rsidR="00F92194">
      <w:pPr>
        <w:pStyle w:val="Tijeloteksta"/>
        <w:ind w:firstLine="720" w:left="5760"/>
      </w:pPr>
    </w:p>
    <w:p w:rsidRDefault="009E2EAC" w:rsidP="009E2EAC" w:rsidR="009E2EAC">
      <w:pPr>
        <w:pStyle w:val="Tijeloteksta"/>
        <w:ind w:firstLine="720" w:left="5760"/>
      </w:pPr>
    </w:p>
    <w:p w:rsidRDefault="009E2EAC" w:rsidP="009E2EAC" w:rsidR="009E2EAC">
      <w:pPr>
        <w:pStyle w:val="Tijeloteksta"/>
        <w:ind w:firstLine="720" w:left="5760"/>
      </w:pPr>
      <w:r>
        <w:t>Stečajna upraviteljica</w:t>
      </w:r>
    </w:p>
    <w:p w:rsidRDefault="009E2EAC" w:rsidP="009E2EAC" w:rsidR="009E2EAC">
      <w:pPr>
        <w:pStyle w:val="Tijeloteksta"/>
        <w:ind w:left="6480"/>
      </w:pPr>
      <w:r>
        <w:t xml:space="preserve">    Davorka Huljev</w:t>
      </w:r>
    </w:p>
    <w:p w:rsidRDefault="009E2EAC" w:rsidP="009E2EAC" w:rsidR="009E2EAC">
      <w:pPr>
        <w:pStyle w:val="Tijeloteksta"/>
        <w:rPr>
          <w:i/>
        </w:rPr>
      </w:pPr>
    </w:p>
    <w:p w:rsidRDefault="009E2EAC" w:rsidP="009E2EAC" w:rsidR="009E2EAC">
      <w:pPr>
        <w:pStyle w:val="Tijeloteksta"/>
        <w:rPr>
          <w:i/>
        </w:rPr>
      </w:pPr>
    </w:p>
    <w:p w:rsidRDefault="009E2EAC" w:rsidP="009E2EAC" w:rsidR="009E2EAC" w:rsidRPr="00CE5FCA">
      <w:pPr>
        <w:pStyle w:val="Tijeloteksta"/>
      </w:pPr>
      <w:r w:rsidRPr="00CE5FCA">
        <w:t xml:space="preserve">Privici: </w:t>
      </w:r>
    </w:p>
    <w:p w:rsidRDefault="00687B74" w:rsidP="009E2EAC" w:rsidR="009E2EAC" w:rsidRPr="00CE5FCA">
      <w:pPr>
        <w:pStyle w:val="Tijeloteksta"/>
        <w:numPr>
          <w:ilvl w:val="0"/>
          <w:numId w:val="12"/>
        </w:numPr>
      </w:pPr>
      <w:r>
        <w:t>Početna bilanca</w:t>
      </w:r>
    </w:p>
    <w:p w:rsidRDefault="009E2EAC" w:rsidP="00097C4F" w:rsidR="009E2EAC">
      <w:pPr>
        <w:pStyle w:val="Tijeloteksta"/>
        <w:numPr>
          <w:ilvl w:val="0"/>
          <w:numId w:val="12"/>
        </w:numPr>
      </w:pPr>
      <w:r w:rsidRPr="00CE5FCA">
        <w:t>Zk. izvadci</w:t>
      </w:r>
    </w:p>
    <w:p w:rsidRDefault="0049702E" w:rsidP="00097C4F" w:rsidR="0049702E">
      <w:pPr>
        <w:pStyle w:val="Tijeloteksta"/>
        <w:numPr>
          <w:ilvl w:val="0"/>
          <w:numId w:val="12"/>
        </w:numPr>
      </w:pPr>
      <w:r>
        <w:t>Izlučni zahtjevi</w:t>
      </w:r>
    </w:p>
    <w:p w:rsidRDefault="00E0227C" w:rsidP="00E0227C" w:rsidR="00E0227C" w:rsidRPr="00687B74">
      <w:pPr>
        <w:pStyle w:val="Tijeloteksta"/>
        <w:numPr>
          <w:ilvl w:val="0"/>
          <w:numId w:val="12"/>
        </w:numPr>
      </w:pPr>
      <w:r>
        <w:t xml:space="preserve">Rješenja </w:t>
      </w:r>
      <w:r w:rsidRPr="00E0227C">
        <w:t>Gradskog ureda za prostorno uređenje, izgradnju Grada, graditeljstvo, komunalne poslove i promet, Odjel za graditeljstvo, Središnji odsjek za graditeljstvo Klasa: UP/I-350-05/18-007/6928, Urbroj: 251-13-22-1/020-18-3 od 07.12.2018. godine te UP/I-350-05/18-007/6923, Urbroj: 251-13-22-1/020-18-3 od 07.12.2018.</w:t>
      </w:r>
      <w:r>
        <w:t xml:space="preserve"> godine</w:t>
      </w:r>
    </w:p>
    <w:p w:rsidRDefault="00B82F94" w:rsidP="007F68BC" w:rsidR="00B82F94"/>
    <w:p w:rsidRDefault="001C4DF3" w:rsidR="001C4DF3"/>
    <w:sectPr w:rsidSect="00B82F94" w:rsidR="001C4DF3">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4D97" w:rsidP="006302AD" w:rsidR="00B84D97">
      <w:r>
        <w:separator/>
      </w:r>
    </w:p>
  </w:endnote>
  <w:endnote w:id="0" w:type="continuationSeparator">
    <w:p w:rsidRDefault="00B84D97" w:rsidP="006302AD" w:rsidR="00B84D9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ookman Old Style">
    <w:panose1 w:val="02050604050505020204"/>
    <w:charset w:val="EE"/>
    <w:family w:val="roman"/>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34868330"/>
      <w:docPartObj>
        <w:docPartGallery w:val="Page Numbers (Bottom of Page)"/>
        <w:docPartUnique/>
      </w:docPartObj>
    </w:sdtPr>
    <w:sdtEndPr/>
    <w:sdtContent>
      <w:p w:rsidRDefault="00B84D97" w:rsidP="001C4DF3" w:rsidR="00B84D97">
        <w:pPr>
          <w:pStyle w:val="Podnoje"/>
          <w:pBdr>
            <w:top w:space="1" w:sz="4" w:color="auto" w:val="single"/>
          </w:pBdr>
        </w:pPr>
        <w:r w:rsidRPr="004239AD">
          <w:rPr>
            <w:i/>
            <w:sz w:val="20"/>
          </w:rPr>
          <w:t xml:space="preserve">Zagreb </w:t>
        </w:r>
        <w:r>
          <w:rPr>
            <w:i/>
            <w:sz w:val="20"/>
          </w:rPr>
          <w:t>siječanj 2019</w:t>
        </w:r>
        <w:r w:rsidRPr="004239AD">
          <w:rPr>
            <w:i/>
            <w:sz w:val="20"/>
          </w:rPr>
          <w:t>. godine</w:t>
        </w:r>
      </w:p>
      <w:p w:rsidRDefault="00B84D97" w:rsidR="00B84D97">
        <w:pPr>
          <w:pStyle w:val="Podnoje"/>
          <w:jc w:val="right"/>
        </w:pPr>
        <w:r>
          <w:fldChar w:fldCharType="begin"/>
        </w:r>
        <w:r>
          <w:instrText xml:space="preserve"> PAGE   \* MERGEFORMAT </w:instrText>
        </w:r>
        <w:r>
          <w:fldChar w:fldCharType="separate"/>
        </w:r>
        <w:r w:rsidR="000522BC">
          <w:rPr>
            <w:noProof/>
          </w:rPr>
          <w:t>19</w:t>
        </w:r>
        <w:r>
          <w:rPr>
            <w:noProof/>
          </w:rPr>
          <w:fldChar w:fldCharType="end"/>
        </w:r>
      </w:p>
    </w:sdtContent>
  </w:sdt>
  <w:p w:rsidRDefault="00B84D97" w:rsidR="00B84D9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4D97" w:rsidP="006302AD" w:rsidR="00B84D97">
      <w:r>
        <w:separator/>
      </w:r>
    </w:p>
  </w:footnote>
  <w:footnote w:id="0" w:type="continuationSeparator">
    <w:p w:rsidRDefault="00B84D97" w:rsidP="006302AD" w:rsidR="00B84D9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4D97" w:rsidP="006302AD" w:rsidR="00B84D97">
    <w:pPr>
      <w:pStyle w:val="Zaglavlje"/>
      <w:pBdr>
        <w:bottom w:space="1" w:sz="12" w:color="auto" w:val="single"/>
      </w:pBdr>
      <w:rPr>
        <w:i/>
        <w:sz w:val="20"/>
        <w:lang w:val="hr-HR"/>
      </w:rPr>
    </w:pPr>
    <w:r w:rsidRPr="004239AD">
      <w:rPr>
        <w:i/>
        <w:sz w:val="20"/>
        <w:lang w:val="hr-HR"/>
      </w:rPr>
      <w:t>Izvješće o gospodarskom položaju dužnika i njegovim uzrocima</w:t>
    </w:r>
  </w:p>
  <w:p w:rsidRDefault="00B84D97" w:rsidR="00B84D97">
    <w:pPr>
      <w:pStyle w:val="Zaglavlje"/>
    </w:pPr>
  </w:p>
  <w:p w:rsidRDefault="00B84D97" w:rsidR="00B84D9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CE52A7"/>
    <w:multiLevelType w:val="hybridMultilevel"/>
    <w:tmpl w:val="5BAAFC9C"/>
    <w:lvl w:tplc="FFFFFFFF" w:ilvl="0">
      <w:start w:val="1"/>
      <w:numFmt w:val="decimal"/>
      <w:lvlText w:val="%1."/>
      <w:lvlJc w:val="left"/>
      <w:pPr>
        <w:tabs>
          <w:tab w:pos="750" w:val="num"/>
        </w:tabs>
        <w:ind w:hanging="390" w:left="750"/>
      </w:pPr>
    </w:lvl>
    <w:lvl w:tplc="B490B026" w:ilvl="1">
      <w:start w:val="1"/>
      <w:numFmt w:val="decimal"/>
      <w:lvlText w:val="%2."/>
      <w:lvlJc w:val="left"/>
      <w:pPr>
        <w:tabs>
          <w:tab w:pos="1440" w:val="num"/>
        </w:tabs>
        <w:ind w:hanging="360" w:left="1440"/>
      </w:pPr>
      <w:rPr>
        <w:b/>
      </w:r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1">
    <w:nsid w:val="0A2B46BB"/>
    <w:multiLevelType w:val="hybridMultilevel"/>
    <w:tmpl w:val="B0C88B7E"/>
    <w:lvl w:tplc="02C24634"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7070EB"/>
    <w:multiLevelType w:val="hybridMultilevel"/>
    <w:tmpl w:val="8B5A61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8077EFC"/>
    <w:multiLevelType w:val="hybridMultilevel"/>
    <w:tmpl w:val="EE74680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5">
    <w:nsid w:val="2DED0AFE"/>
    <w:multiLevelType w:val="hybridMultilevel"/>
    <w:tmpl w:val="40BE1B18"/>
    <w:lvl w:tplc="AC8E700C" w:ilvl="0">
      <w:start w:val="1"/>
      <w:numFmt w:val="upperLetter"/>
      <w:lvlText w:val="%1."/>
      <w:lvlJc w:val="left"/>
      <w:pPr>
        <w:ind w:hanging="360" w:left="720"/>
      </w:pPr>
      <w:rPr>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0241FD6"/>
    <w:multiLevelType w:val="hybridMultilevel"/>
    <w:tmpl w:val="33D0014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1D57417"/>
    <w:multiLevelType w:val="hybridMultilevel"/>
    <w:tmpl w:val="5F98C9A0"/>
    <w:lvl w:tplc="7AA45C74" w:ilvl="0">
      <w:start w:val="1"/>
      <w:numFmt w:val="upperLetter"/>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8">
    <w:nsid w:val="349451E4"/>
    <w:multiLevelType w:val="singleLevel"/>
    <w:tmpl w:val="DED41B4E"/>
    <w:lvl w:ilvl="0">
      <w:start w:val="1"/>
      <w:numFmt w:val="decimal"/>
      <w:lvlText w:val="%1."/>
      <w:lvlJc w:val="left"/>
      <w:pPr>
        <w:tabs>
          <w:tab w:pos="930" w:val="num"/>
        </w:tabs>
        <w:ind w:hanging="375" w:left="930"/>
      </w:pPr>
    </w:lvl>
  </w:abstractNum>
  <w:abstractNum w:abstractNumId="9">
    <w:nsid w:val="359F49BB"/>
    <w:multiLevelType w:val="hybridMultilevel"/>
    <w:tmpl w:val="13A28C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6E9483E"/>
    <w:multiLevelType w:val="multilevel"/>
    <w:tmpl w:val="B6F2EF9E"/>
    <w:lvl w:ilvl="0">
      <w:start w:val="1"/>
      <w:numFmt w:val="upperLetter"/>
      <w:lvlText w:val="%1."/>
      <w:lvlJc w:val="left"/>
      <w:pPr>
        <w:ind w:hanging="360" w:left="696"/>
      </w:pPr>
      <w:rPr>
        <w:rFonts w:hint="default"/>
        <w:b/>
      </w:rPr>
    </w:lvl>
    <w:lvl w:ilvl="1">
      <w:start w:val="1"/>
      <w:numFmt w:val="decimal"/>
      <w:isLgl/>
      <w:lvlText w:val="%1.%2."/>
      <w:lvlJc w:val="left"/>
      <w:pPr>
        <w:ind w:hanging="720" w:left="1416"/>
      </w:pPr>
      <w:rPr>
        <w:rFonts w:hint="default"/>
      </w:rPr>
    </w:lvl>
    <w:lvl w:ilvl="2">
      <w:start w:val="1"/>
      <w:numFmt w:val="decimal"/>
      <w:isLgl/>
      <w:lvlText w:val="%1.%2.%3."/>
      <w:lvlJc w:val="left"/>
      <w:pPr>
        <w:ind w:hanging="720" w:left="1776"/>
      </w:pPr>
      <w:rPr>
        <w:rFonts w:hint="default"/>
      </w:rPr>
    </w:lvl>
    <w:lvl w:ilvl="3">
      <w:start w:val="1"/>
      <w:numFmt w:val="decimal"/>
      <w:isLgl/>
      <w:lvlText w:val="%1.%2.%3.%4."/>
      <w:lvlJc w:val="left"/>
      <w:pPr>
        <w:ind w:hanging="1080" w:left="2496"/>
      </w:pPr>
      <w:rPr>
        <w:rFonts w:hint="default"/>
      </w:rPr>
    </w:lvl>
    <w:lvl w:ilvl="4">
      <w:start w:val="1"/>
      <w:numFmt w:val="decimal"/>
      <w:isLgl/>
      <w:lvlText w:val="%1.%2.%3.%4.%5."/>
      <w:lvlJc w:val="left"/>
      <w:pPr>
        <w:ind w:hanging="1440" w:left="3216"/>
      </w:pPr>
      <w:rPr>
        <w:rFonts w:hint="default"/>
      </w:rPr>
    </w:lvl>
    <w:lvl w:ilvl="5">
      <w:start w:val="1"/>
      <w:numFmt w:val="decimal"/>
      <w:isLgl/>
      <w:lvlText w:val="%1.%2.%3.%4.%5.%6."/>
      <w:lvlJc w:val="left"/>
      <w:pPr>
        <w:ind w:hanging="1440" w:left="3576"/>
      </w:pPr>
      <w:rPr>
        <w:rFonts w:hint="default"/>
      </w:rPr>
    </w:lvl>
    <w:lvl w:ilvl="6">
      <w:start w:val="1"/>
      <w:numFmt w:val="decimal"/>
      <w:isLgl/>
      <w:lvlText w:val="%1.%2.%3.%4.%5.%6.%7."/>
      <w:lvlJc w:val="left"/>
      <w:pPr>
        <w:ind w:hanging="1800" w:left="4296"/>
      </w:pPr>
      <w:rPr>
        <w:rFonts w:hint="default"/>
      </w:rPr>
    </w:lvl>
    <w:lvl w:ilvl="7">
      <w:start w:val="1"/>
      <w:numFmt w:val="decimal"/>
      <w:isLgl/>
      <w:lvlText w:val="%1.%2.%3.%4.%5.%6.%7.%8."/>
      <w:lvlJc w:val="left"/>
      <w:pPr>
        <w:ind w:hanging="1800" w:left="4656"/>
      </w:pPr>
      <w:rPr>
        <w:rFonts w:hint="default"/>
      </w:rPr>
    </w:lvl>
    <w:lvl w:ilvl="8">
      <w:start w:val="1"/>
      <w:numFmt w:val="decimal"/>
      <w:isLgl/>
      <w:lvlText w:val="%1.%2.%3.%4.%5.%6.%7.%8.%9."/>
      <w:lvlJc w:val="left"/>
      <w:pPr>
        <w:ind w:hanging="2160" w:left="5376"/>
      </w:pPr>
      <w:rPr>
        <w:rFonts w:hint="default"/>
      </w:rPr>
    </w:lvl>
  </w:abstractNum>
  <w:abstractNum w:abstractNumId="11">
    <w:nsid w:val="37BE211A"/>
    <w:multiLevelType w:val="hybridMultilevel"/>
    <w:tmpl w:val="AB0A53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A417E8D"/>
    <w:multiLevelType w:val="multilevel"/>
    <w:tmpl w:val="B4E2C19E"/>
    <w:lvl w:ilvl="0">
      <w:start w:val="1"/>
      <w:numFmt w:val="decimal"/>
      <w:lvlText w:val="%1."/>
      <w:lvlJc w:val="left"/>
      <w:pPr>
        <w:ind w:hanging="360" w:left="696"/>
      </w:pPr>
      <w:rPr>
        <w:rFonts w:hint="default"/>
        <w:b/>
      </w:rPr>
    </w:lvl>
    <w:lvl w:ilvl="1">
      <w:start w:val="1"/>
      <w:numFmt w:val="decimal"/>
      <w:isLgl/>
      <w:lvlText w:val="%1.%2."/>
      <w:lvlJc w:val="left"/>
      <w:pPr>
        <w:ind w:hanging="720" w:left="1416"/>
      </w:pPr>
      <w:rPr>
        <w:rFonts w:hint="default"/>
      </w:rPr>
    </w:lvl>
    <w:lvl w:ilvl="2">
      <w:start w:val="1"/>
      <w:numFmt w:val="decimal"/>
      <w:isLgl/>
      <w:lvlText w:val="%1.%2.%3."/>
      <w:lvlJc w:val="left"/>
      <w:pPr>
        <w:ind w:hanging="720" w:left="1776"/>
      </w:pPr>
      <w:rPr>
        <w:rFonts w:hint="default"/>
      </w:rPr>
    </w:lvl>
    <w:lvl w:ilvl="3">
      <w:start w:val="1"/>
      <w:numFmt w:val="decimal"/>
      <w:isLgl/>
      <w:lvlText w:val="%1.%2.%3.%4."/>
      <w:lvlJc w:val="left"/>
      <w:pPr>
        <w:ind w:hanging="1080" w:left="2496"/>
      </w:pPr>
      <w:rPr>
        <w:rFonts w:hint="default"/>
      </w:rPr>
    </w:lvl>
    <w:lvl w:ilvl="4">
      <w:start w:val="1"/>
      <w:numFmt w:val="decimal"/>
      <w:isLgl/>
      <w:lvlText w:val="%1.%2.%3.%4.%5."/>
      <w:lvlJc w:val="left"/>
      <w:pPr>
        <w:ind w:hanging="1440" w:left="3216"/>
      </w:pPr>
      <w:rPr>
        <w:rFonts w:hint="default"/>
      </w:rPr>
    </w:lvl>
    <w:lvl w:ilvl="5">
      <w:start w:val="1"/>
      <w:numFmt w:val="decimal"/>
      <w:isLgl/>
      <w:lvlText w:val="%1.%2.%3.%4.%5.%6."/>
      <w:lvlJc w:val="left"/>
      <w:pPr>
        <w:ind w:hanging="1440" w:left="3576"/>
      </w:pPr>
      <w:rPr>
        <w:rFonts w:hint="default"/>
      </w:rPr>
    </w:lvl>
    <w:lvl w:ilvl="6">
      <w:start w:val="1"/>
      <w:numFmt w:val="decimal"/>
      <w:isLgl/>
      <w:lvlText w:val="%1.%2.%3.%4.%5.%6.%7."/>
      <w:lvlJc w:val="left"/>
      <w:pPr>
        <w:ind w:hanging="1800" w:left="4296"/>
      </w:pPr>
      <w:rPr>
        <w:rFonts w:hint="default"/>
      </w:rPr>
    </w:lvl>
    <w:lvl w:ilvl="7">
      <w:start w:val="1"/>
      <w:numFmt w:val="decimal"/>
      <w:isLgl/>
      <w:lvlText w:val="%1.%2.%3.%4.%5.%6.%7.%8."/>
      <w:lvlJc w:val="left"/>
      <w:pPr>
        <w:ind w:hanging="1800" w:left="4656"/>
      </w:pPr>
      <w:rPr>
        <w:rFonts w:hint="default"/>
      </w:rPr>
    </w:lvl>
    <w:lvl w:ilvl="8">
      <w:start w:val="1"/>
      <w:numFmt w:val="decimal"/>
      <w:isLgl/>
      <w:lvlText w:val="%1.%2.%3.%4.%5.%6.%7.%8.%9."/>
      <w:lvlJc w:val="left"/>
      <w:pPr>
        <w:ind w:hanging="2160" w:left="5376"/>
      </w:pPr>
      <w:rPr>
        <w:rFonts w:hint="default"/>
      </w:rPr>
    </w:lvl>
  </w:abstractNum>
  <w:abstractNum w:abstractNumId="13">
    <w:nsid w:val="3B002787"/>
    <w:multiLevelType w:val="hybridMultilevel"/>
    <w:tmpl w:val="8E724314"/>
    <w:lvl w:tplc="DBE69812"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BBD7F75"/>
    <w:multiLevelType w:val="hybridMultilevel"/>
    <w:tmpl w:val="DE8EA6FA"/>
    <w:lvl w:tplc="041A0015" w:ilvl="0">
      <w:start w:val="1"/>
      <w:numFmt w:val="upp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821705D"/>
    <w:multiLevelType w:val="hybridMultilevel"/>
    <w:tmpl w:val="B742CF70"/>
    <w:lvl w:tplc="44C80F4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8232CAE"/>
    <w:multiLevelType w:val="hybridMultilevel"/>
    <w:tmpl w:val="7378483E"/>
    <w:lvl w:tplc="1F7AEE32"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8DA15D1"/>
    <w:multiLevelType w:val="hybridMultilevel"/>
    <w:tmpl w:val="41D618D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4A1A096A"/>
    <w:multiLevelType w:val="hybridMultilevel"/>
    <w:tmpl w:val="752C9D14"/>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7134AE1"/>
    <w:multiLevelType w:val="hybridMultilevel"/>
    <w:tmpl w:val="40BE1B18"/>
    <w:lvl w:tplc="AC8E700C" w:ilvl="0">
      <w:start w:val="1"/>
      <w:numFmt w:val="upperLetter"/>
      <w:lvlText w:val="%1."/>
      <w:lvlJc w:val="left"/>
      <w:pPr>
        <w:ind w:hanging="360" w:left="720"/>
      </w:pPr>
      <w:rPr>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3DA5CA8"/>
    <w:multiLevelType w:val="hybridMultilevel"/>
    <w:tmpl w:val="3844D7C6"/>
    <w:lvl w:tplc="9E024E74" w:ilvl="0">
      <w:start w:val="1"/>
      <w:numFmt w:val="bullet"/>
      <w:lvlText w:val="-"/>
      <w:lvlJc w:val="left"/>
      <w:pPr>
        <w:ind w:hanging="360" w:left="744"/>
      </w:pPr>
      <w:rPr>
        <w:rFonts w:cs="Times New Roman" w:eastAsia="Times New Roman" w:hAnsi="Bookman Old Style" w:ascii="Bookman Old Style" w:hint="default"/>
      </w:rPr>
    </w:lvl>
    <w:lvl w:tentative="true" w:tplc="041A0003" w:ilvl="1">
      <w:start w:val="1"/>
      <w:numFmt w:val="bullet"/>
      <w:lvlText w:val="o"/>
      <w:lvlJc w:val="left"/>
      <w:pPr>
        <w:ind w:hanging="360" w:left="1464"/>
      </w:pPr>
      <w:rPr>
        <w:rFonts w:cs="Courier New" w:hAnsi="Courier New" w:ascii="Courier New" w:hint="default"/>
      </w:rPr>
    </w:lvl>
    <w:lvl w:tentative="true" w:tplc="041A0005" w:ilvl="2">
      <w:start w:val="1"/>
      <w:numFmt w:val="bullet"/>
      <w:lvlText w:val=""/>
      <w:lvlJc w:val="left"/>
      <w:pPr>
        <w:ind w:hanging="360" w:left="2184"/>
      </w:pPr>
      <w:rPr>
        <w:rFonts w:hAnsi="Wingdings" w:ascii="Wingdings" w:hint="default"/>
      </w:rPr>
    </w:lvl>
    <w:lvl w:tentative="true" w:tplc="041A0001" w:ilvl="3">
      <w:start w:val="1"/>
      <w:numFmt w:val="bullet"/>
      <w:lvlText w:val=""/>
      <w:lvlJc w:val="left"/>
      <w:pPr>
        <w:ind w:hanging="360" w:left="2904"/>
      </w:pPr>
      <w:rPr>
        <w:rFonts w:hAnsi="Symbol" w:ascii="Symbol" w:hint="default"/>
      </w:rPr>
    </w:lvl>
    <w:lvl w:tentative="true" w:tplc="041A0003" w:ilvl="4">
      <w:start w:val="1"/>
      <w:numFmt w:val="bullet"/>
      <w:lvlText w:val="o"/>
      <w:lvlJc w:val="left"/>
      <w:pPr>
        <w:ind w:hanging="360" w:left="3624"/>
      </w:pPr>
      <w:rPr>
        <w:rFonts w:cs="Courier New" w:hAnsi="Courier New" w:ascii="Courier New" w:hint="default"/>
      </w:rPr>
    </w:lvl>
    <w:lvl w:tentative="true" w:tplc="041A0005" w:ilvl="5">
      <w:start w:val="1"/>
      <w:numFmt w:val="bullet"/>
      <w:lvlText w:val=""/>
      <w:lvlJc w:val="left"/>
      <w:pPr>
        <w:ind w:hanging="360" w:left="4344"/>
      </w:pPr>
      <w:rPr>
        <w:rFonts w:hAnsi="Wingdings" w:ascii="Wingdings" w:hint="default"/>
      </w:rPr>
    </w:lvl>
    <w:lvl w:tentative="true" w:tplc="041A0001" w:ilvl="6">
      <w:start w:val="1"/>
      <w:numFmt w:val="bullet"/>
      <w:lvlText w:val=""/>
      <w:lvlJc w:val="left"/>
      <w:pPr>
        <w:ind w:hanging="360" w:left="5064"/>
      </w:pPr>
      <w:rPr>
        <w:rFonts w:hAnsi="Symbol" w:ascii="Symbol" w:hint="default"/>
      </w:rPr>
    </w:lvl>
    <w:lvl w:tentative="true" w:tplc="041A0003" w:ilvl="7">
      <w:start w:val="1"/>
      <w:numFmt w:val="bullet"/>
      <w:lvlText w:val="o"/>
      <w:lvlJc w:val="left"/>
      <w:pPr>
        <w:ind w:hanging="360" w:left="5784"/>
      </w:pPr>
      <w:rPr>
        <w:rFonts w:cs="Courier New" w:hAnsi="Courier New" w:ascii="Courier New" w:hint="default"/>
      </w:rPr>
    </w:lvl>
    <w:lvl w:tentative="true" w:tplc="041A0005" w:ilvl="8">
      <w:start w:val="1"/>
      <w:numFmt w:val="bullet"/>
      <w:lvlText w:val=""/>
      <w:lvlJc w:val="left"/>
      <w:pPr>
        <w:ind w:hanging="360" w:left="6504"/>
      </w:pPr>
      <w:rPr>
        <w:rFonts w:hAnsi="Wingdings" w:ascii="Wingdings" w:hint="default"/>
      </w:rPr>
    </w:lvl>
  </w:abstractNum>
  <w:abstractNum w:abstractNumId="21">
    <w:nsid w:val="647406AA"/>
    <w:multiLevelType w:val="hybridMultilevel"/>
    <w:tmpl w:val="B0C88B7E"/>
    <w:lvl w:tplc="02C24634"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6EA86760"/>
    <w:multiLevelType w:val="hybridMultilevel"/>
    <w:tmpl w:val="B3B4B02E"/>
    <w:lvl w:tplc="DF762BB2"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32B7EDB"/>
    <w:multiLevelType w:val="hybridMultilevel"/>
    <w:tmpl w:val="9850E122"/>
    <w:lvl w:tplc="8580E374" w:ilvl="0">
      <w:start w:val="1"/>
      <w:numFmt w:val="decimalZero"/>
      <w:lvlText w:val="%1."/>
      <w:lvlJc w:val="left"/>
      <w:pPr>
        <w:ind w:hanging="375" w:left="73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78CD2232"/>
    <w:multiLevelType w:val="hybridMultilevel"/>
    <w:tmpl w:val="D480C178"/>
    <w:lvl w:tplc="3CC0010C" w:ilvl="0">
      <w:start w:val="1"/>
      <w:numFmt w:val="decimal"/>
      <w:lvlText w:val="%1."/>
      <w:lvlJc w:val="left"/>
      <w:pPr>
        <w:ind w:hanging="360" w:left="384"/>
      </w:pPr>
      <w:rPr>
        <w:rFonts w:cs="Times New Roman" w:eastAsia="Times New Roman" w:hAnsi="Bookman Old Style" w:ascii="Bookman Old Style"/>
      </w:rPr>
    </w:lvl>
    <w:lvl w:tplc="79B8F846" w:ilvl="1">
      <w:start w:val="1"/>
      <w:numFmt w:val="bullet"/>
      <w:lvlText w:val="o"/>
      <w:lvlJc w:val="left"/>
      <w:pPr>
        <w:ind w:hanging="360" w:left="1104"/>
      </w:pPr>
      <w:rPr>
        <w:rFonts w:cs="Courier New" w:hAnsi="Courier New" w:ascii="Courier New" w:hint="default"/>
      </w:rPr>
    </w:lvl>
    <w:lvl w:tplc="46B058E4" w:ilvl="2">
      <w:start w:val="1"/>
      <w:numFmt w:val="bullet"/>
      <w:lvlText w:val=""/>
      <w:lvlJc w:val="left"/>
      <w:pPr>
        <w:ind w:hanging="360" w:left="1824"/>
      </w:pPr>
      <w:rPr>
        <w:rFonts w:hAnsi="Wingdings" w:ascii="Wingdings" w:hint="default"/>
      </w:rPr>
    </w:lvl>
    <w:lvl w:tplc="AE660DC4" w:ilvl="3">
      <w:start w:val="1"/>
      <w:numFmt w:val="bullet"/>
      <w:lvlText w:val=""/>
      <w:lvlJc w:val="left"/>
      <w:pPr>
        <w:ind w:hanging="360" w:left="2544"/>
      </w:pPr>
      <w:rPr>
        <w:rFonts w:hAnsi="Symbol" w:ascii="Symbol" w:hint="default"/>
      </w:rPr>
    </w:lvl>
    <w:lvl w:tentative="true" w:tplc="69986FCE" w:ilvl="4">
      <w:start w:val="1"/>
      <w:numFmt w:val="bullet"/>
      <w:lvlText w:val="o"/>
      <w:lvlJc w:val="left"/>
      <w:pPr>
        <w:ind w:hanging="360" w:left="3264"/>
      </w:pPr>
      <w:rPr>
        <w:rFonts w:cs="Courier New" w:hAnsi="Courier New" w:ascii="Courier New" w:hint="default"/>
      </w:rPr>
    </w:lvl>
    <w:lvl w:tentative="true" w:tplc="A89E23FC" w:ilvl="5">
      <w:start w:val="1"/>
      <w:numFmt w:val="bullet"/>
      <w:lvlText w:val=""/>
      <w:lvlJc w:val="left"/>
      <w:pPr>
        <w:ind w:hanging="360" w:left="3984"/>
      </w:pPr>
      <w:rPr>
        <w:rFonts w:hAnsi="Wingdings" w:ascii="Wingdings" w:hint="default"/>
      </w:rPr>
    </w:lvl>
    <w:lvl w:tentative="true" w:tplc="D35057BC" w:ilvl="6">
      <w:start w:val="1"/>
      <w:numFmt w:val="bullet"/>
      <w:lvlText w:val=""/>
      <w:lvlJc w:val="left"/>
      <w:pPr>
        <w:ind w:hanging="360" w:left="4704"/>
      </w:pPr>
      <w:rPr>
        <w:rFonts w:hAnsi="Symbol" w:ascii="Symbol" w:hint="default"/>
      </w:rPr>
    </w:lvl>
    <w:lvl w:tentative="true" w:tplc="441E96F8" w:ilvl="7">
      <w:start w:val="1"/>
      <w:numFmt w:val="bullet"/>
      <w:lvlText w:val="o"/>
      <w:lvlJc w:val="left"/>
      <w:pPr>
        <w:ind w:hanging="360" w:left="5424"/>
      </w:pPr>
      <w:rPr>
        <w:rFonts w:cs="Courier New" w:hAnsi="Courier New" w:ascii="Courier New" w:hint="default"/>
      </w:rPr>
    </w:lvl>
    <w:lvl w:tentative="true" w:tplc="2A7644F2" w:ilvl="8">
      <w:start w:val="1"/>
      <w:numFmt w:val="bullet"/>
      <w:lvlText w:val=""/>
      <w:lvlJc w:val="left"/>
      <w:pPr>
        <w:ind w:hanging="360" w:left="6144"/>
      </w:pPr>
      <w:rPr>
        <w:rFonts w:hAnsi="Wingdings" w:ascii="Wingdings" w:hint="default"/>
      </w:rPr>
    </w:lvl>
  </w:abstractNum>
  <w:abstractNum w:abstractNumId="25">
    <w:nsid w:val="7DF20F4D"/>
    <w:multiLevelType w:val="hybridMultilevel"/>
    <w:tmpl w:val="2004B742"/>
    <w:lvl w:tplc="ED962E3A" w:ilvl="0">
      <w:start w:val="1"/>
      <w:numFmt w:val="upperLetter"/>
      <w:lvlText w:val="%1)"/>
      <w:lvlJc w:val="left"/>
      <w:pPr>
        <w:ind w:hanging="360" w:left="644"/>
      </w:pPr>
      <w:rPr>
        <w:rFonts w:hint="default"/>
        <w:b/>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10"/>
  </w:num>
  <w:num w:numId="4">
    <w:abstractNumId w:val="18"/>
  </w:num>
  <w:num w:numId="5">
    <w:abstractNumId w:val="9"/>
  </w:num>
  <w:num w:numId="6">
    <w:abstractNumId w:val="12"/>
  </w:num>
  <w:num w:numId="7">
    <w:abstractNumId w:val="13"/>
  </w:num>
  <w:num w:numId="8">
    <w:abstractNumId w:val="2"/>
  </w:num>
  <w:num w:numId="9">
    <w:abstractNumId w:val="25"/>
  </w:num>
  <w:num w:numId="10">
    <w:abstractNumId w:val="7"/>
  </w:num>
  <w:num w:numId="11">
    <w:abstractNumId w:val="8"/>
  </w:num>
  <w:num w:numId="12">
    <w:abstractNumId w:val="3"/>
  </w:num>
  <w:num w:numId="13">
    <w:abstractNumId w:val="16"/>
  </w:num>
  <w:num w:numId="14">
    <w:abstractNumId w:val="20"/>
  </w:num>
  <w:num w:numId="15">
    <w:abstractNumId w:val="21"/>
  </w:num>
  <w:num w:numId="16">
    <w:abstractNumId w:val="4"/>
  </w:num>
  <w:num w:numId="17">
    <w:abstractNumId w:val="1"/>
  </w:num>
  <w:num w:numId="18">
    <w:abstractNumId w:val="22"/>
  </w:num>
  <w:num w:numId="19">
    <w:abstractNumId w:val="23"/>
  </w:num>
  <w:num w:numId="20">
    <w:abstractNumId w:val="15"/>
  </w:num>
  <w:num w:numId="21">
    <w:abstractNumId w:val="17"/>
  </w:num>
  <w:num w:numId="22">
    <w:abstractNumId w:val="14"/>
  </w:num>
  <w:num w:numId="23">
    <w:abstractNumId w:val="6"/>
  </w:num>
  <w:num w:numId="24">
    <w:abstractNumId w:val="5"/>
  </w:num>
  <w:num w:numId="25">
    <w:abstractNumId w:val="19"/>
  </w:num>
  <w:num w:numId="26">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1990"/>
    <w:rsid w:val="000057D5"/>
    <w:rsid w:val="00006C47"/>
    <w:rsid w:val="000070C2"/>
    <w:rsid w:val="00011C63"/>
    <w:rsid w:val="00013531"/>
    <w:rsid w:val="00022CEC"/>
    <w:rsid w:val="000246E7"/>
    <w:rsid w:val="000522BC"/>
    <w:rsid w:val="0005533C"/>
    <w:rsid w:val="00061CC0"/>
    <w:rsid w:val="00081518"/>
    <w:rsid w:val="00083B0B"/>
    <w:rsid w:val="000959D0"/>
    <w:rsid w:val="00097C4F"/>
    <w:rsid w:val="000A060F"/>
    <w:rsid w:val="000A5FB2"/>
    <w:rsid w:val="000D1F74"/>
    <w:rsid w:val="000D2200"/>
    <w:rsid w:val="00106DD7"/>
    <w:rsid w:val="001115AF"/>
    <w:rsid w:val="00115C75"/>
    <w:rsid w:val="00117C37"/>
    <w:rsid w:val="00126B82"/>
    <w:rsid w:val="00135612"/>
    <w:rsid w:val="00143927"/>
    <w:rsid w:val="00172DBE"/>
    <w:rsid w:val="00173E9B"/>
    <w:rsid w:val="001847E3"/>
    <w:rsid w:val="00184873"/>
    <w:rsid w:val="001A5109"/>
    <w:rsid w:val="001B4593"/>
    <w:rsid w:val="001C4DF3"/>
    <w:rsid w:val="001D0CAB"/>
    <w:rsid w:val="001D1F09"/>
    <w:rsid w:val="001E21AD"/>
    <w:rsid w:val="001F133D"/>
    <w:rsid w:val="00200238"/>
    <w:rsid w:val="00200B38"/>
    <w:rsid w:val="0020446F"/>
    <w:rsid w:val="002069B2"/>
    <w:rsid w:val="00206CB0"/>
    <w:rsid w:val="00210BA4"/>
    <w:rsid w:val="00242090"/>
    <w:rsid w:val="00257641"/>
    <w:rsid w:val="00272EDE"/>
    <w:rsid w:val="00273BA3"/>
    <w:rsid w:val="0028576C"/>
    <w:rsid w:val="002A7A28"/>
    <w:rsid w:val="002C4FDF"/>
    <w:rsid w:val="002D5DD2"/>
    <w:rsid w:val="002E54F4"/>
    <w:rsid w:val="00316EE8"/>
    <w:rsid w:val="00324A1D"/>
    <w:rsid w:val="00335F9C"/>
    <w:rsid w:val="0036211B"/>
    <w:rsid w:val="00387ED5"/>
    <w:rsid w:val="003A3107"/>
    <w:rsid w:val="003A753D"/>
    <w:rsid w:val="003B2DEC"/>
    <w:rsid w:val="003C04C8"/>
    <w:rsid w:val="003C0C53"/>
    <w:rsid w:val="003C2964"/>
    <w:rsid w:val="003D4592"/>
    <w:rsid w:val="003E5742"/>
    <w:rsid w:val="003F0744"/>
    <w:rsid w:val="004014D3"/>
    <w:rsid w:val="0043498D"/>
    <w:rsid w:val="004426AC"/>
    <w:rsid w:val="00442777"/>
    <w:rsid w:val="00456A73"/>
    <w:rsid w:val="00463018"/>
    <w:rsid w:val="00471464"/>
    <w:rsid w:val="00481990"/>
    <w:rsid w:val="00483C85"/>
    <w:rsid w:val="00484532"/>
    <w:rsid w:val="0049702E"/>
    <w:rsid w:val="004A608C"/>
    <w:rsid w:val="004B0F91"/>
    <w:rsid w:val="004C7A2B"/>
    <w:rsid w:val="004D206A"/>
    <w:rsid w:val="004E34DD"/>
    <w:rsid w:val="004E58F3"/>
    <w:rsid w:val="00506A4D"/>
    <w:rsid w:val="005131E5"/>
    <w:rsid w:val="0052544B"/>
    <w:rsid w:val="005324B0"/>
    <w:rsid w:val="00534CB2"/>
    <w:rsid w:val="0054406A"/>
    <w:rsid w:val="00561EE6"/>
    <w:rsid w:val="00572FC6"/>
    <w:rsid w:val="00575E21"/>
    <w:rsid w:val="00581E8C"/>
    <w:rsid w:val="005D433C"/>
    <w:rsid w:val="005D607D"/>
    <w:rsid w:val="00601FF9"/>
    <w:rsid w:val="0061294E"/>
    <w:rsid w:val="00614FB1"/>
    <w:rsid w:val="00617C8E"/>
    <w:rsid w:val="006302AD"/>
    <w:rsid w:val="00642DB1"/>
    <w:rsid w:val="00646C1B"/>
    <w:rsid w:val="00650A09"/>
    <w:rsid w:val="00651949"/>
    <w:rsid w:val="00655CC5"/>
    <w:rsid w:val="00667839"/>
    <w:rsid w:val="00670AD4"/>
    <w:rsid w:val="00670D0A"/>
    <w:rsid w:val="00687B74"/>
    <w:rsid w:val="006F322E"/>
    <w:rsid w:val="006F63DC"/>
    <w:rsid w:val="006F6F06"/>
    <w:rsid w:val="00715DB5"/>
    <w:rsid w:val="00722D4A"/>
    <w:rsid w:val="0076281C"/>
    <w:rsid w:val="007637C7"/>
    <w:rsid w:val="007646CC"/>
    <w:rsid w:val="007665E9"/>
    <w:rsid w:val="00782A93"/>
    <w:rsid w:val="0078747A"/>
    <w:rsid w:val="00791C76"/>
    <w:rsid w:val="00792EF1"/>
    <w:rsid w:val="007B749E"/>
    <w:rsid w:val="007C531E"/>
    <w:rsid w:val="007E1732"/>
    <w:rsid w:val="007E6AA3"/>
    <w:rsid w:val="007F68BC"/>
    <w:rsid w:val="0082371C"/>
    <w:rsid w:val="00824474"/>
    <w:rsid w:val="00832944"/>
    <w:rsid w:val="008370E0"/>
    <w:rsid w:val="0087182B"/>
    <w:rsid w:val="0088044F"/>
    <w:rsid w:val="0088340C"/>
    <w:rsid w:val="0088348C"/>
    <w:rsid w:val="008B5974"/>
    <w:rsid w:val="008D3BD2"/>
    <w:rsid w:val="008E654C"/>
    <w:rsid w:val="0090048B"/>
    <w:rsid w:val="00912693"/>
    <w:rsid w:val="00917203"/>
    <w:rsid w:val="00917BB3"/>
    <w:rsid w:val="00930133"/>
    <w:rsid w:val="009345B5"/>
    <w:rsid w:val="00971A35"/>
    <w:rsid w:val="00973B3A"/>
    <w:rsid w:val="0097511F"/>
    <w:rsid w:val="009774B0"/>
    <w:rsid w:val="009835D8"/>
    <w:rsid w:val="00987258"/>
    <w:rsid w:val="00996FBB"/>
    <w:rsid w:val="009B69B3"/>
    <w:rsid w:val="009B7532"/>
    <w:rsid w:val="009C5068"/>
    <w:rsid w:val="009E2EAC"/>
    <w:rsid w:val="009E60BD"/>
    <w:rsid w:val="009E6E11"/>
    <w:rsid w:val="009F685C"/>
    <w:rsid w:val="00A00771"/>
    <w:rsid w:val="00A076EC"/>
    <w:rsid w:val="00A079DA"/>
    <w:rsid w:val="00A10012"/>
    <w:rsid w:val="00A20E50"/>
    <w:rsid w:val="00A2763F"/>
    <w:rsid w:val="00A32EA2"/>
    <w:rsid w:val="00A44448"/>
    <w:rsid w:val="00A57C3C"/>
    <w:rsid w:val="00A60E3A"/>
    <w:rsid w:val="00A90A4A"/>
    <w:rsid w:val="00A91787"/>
    <w:rsid w:val="00A95232"/>
    <w:rsid w:val="00AA1EA7"/>
    <w:rsid w:val="00AA1EC5"/>
    <w:rsid w:val="00AB2967"/>
    <w:rsid w:val="00AC1B6B"/>
    <w:rsid w:val="00AC6876"/>
    <w:rsid w:val="00AF3DAF"/>
    <w:rsid w:val="00AF4701"/>
    <w:rsid w:val="00B06D25"/>
    <w:rsid w:val="00B10594"/>
    <w:rsid w:val="00B21621"/>
    <w:rsid w:val="00B50C7E"/>
    <w:rsid w:val="00B543BD"/>
    <w:rsid w:val="00B5597D"/>
    <w:rsid w:val="00B60D75"/>
    <w:rsid w:val="00B7059A"/>
    <w:rsid w:val="00B8088F"/>
    <w:rsid w:val="00B82F94"/>
    <w:rsid w:val="00B84D97"/>
    <w:rsid w:val="00B84DDA"/>
    <w:rsid w:val="00B900CF"/>
    <w:rsid w:val="00B91DA1"/>
    <w:rsid w:val="00BA1CC1"/>
    <w:rsid w:val="00BC01DC"/>
    <w:rsid w:val="00BC354C"/>
    <w:rsid w:val="00BD0FBD"/>
    <w:rsid w:val="00BE2D1F"/>
    <w:rsid w:val="00BF37EA"/>
    <w:rsid w:val="00BF66F6"/>
    <w:rsid w:val="00C03C93"/>
    <w:rsid w:val="00C12D64"/>
    <w:rsid w:val="00C228C1"/>
    <w:rsid w:val="00C42490"/>
    <w:rsid w:val="00C56740"/>
    <w:rsid w:val="00C62A6A"/>
    <w:rsid w:val="00C63969"/>
    <w:rsid w:val="00C66C9D"/>
    <w:rsid w:val="00C67774"/>
    <w:rsid w:val="00C771F8"/>
    <w:rsid w:val="00C80F9B"/>
    <w:rsid w:val="00C90A5E"/>
    <w:rsid w:val="00CC4430"/>
    <w:rsid w:val="00CC6ECF"/>
    <w:rsid w:val="00D12EF6"/>
    <w:rsid w:val="00D27E37"/>
    <w:rsid w:val="00D554D3"/>
    <w:rsid w:val="00D67915"/>
    <w:rsid w:val="00D84DA6"/>
    <w:rsid w:val="00D96CE0"/>
    <w:rsid w:val="00D9797D"/>
    <w:rsid w:val="00DB5B73"/>
    <w:rsid w:val="00DC45E9"/>
    <w:rsid w:val="00DD7DE5"/>
    <w:rsid w:val="00DF6E99"/>
    <w:rsid w:val="00E0227C"/>
    <w:rsid w:val="00E04CF4"/>
    <w:rsid w:val="00E13EE4"/>
    <w:rsid w:val="00E30339"/>
    <w:rsid w:val="00E46173"/>
    <w:rsid w:val="00E509A4"/>
    <w:rsid w:val="00E5641E"/>
    <w:rsid w:val="00E627FA"/>
    <w:rsid w:val="00E734EF"/>
    <w:rsid w:val="00E76622"/>
    <w:rsid w:val="00E81C25"/>
    <w:rsid w:val="00E946A2"/>
    <w:rsid w:val="00E964C1"/>
    <w:rsid w:val="00EB2DAC"/>
    <w:rsid w:val="00EC7241"/>
    <w:rsid w:val="00EC78F4"/>
    <w:rsid w:val="00ED72BC"/>
    <w:rsid w:val="00EE7C54"/>
    <w:rsid w:val="00F00011"/>
    <w:rsid w:val="00F00D0D"/>
    <w:rsid w:val="00F21B33"/>
    <w:rsid w:val="00F60759"/>
    <w:rsid w:val="00F715A5"/>
    <w:rsid w:val="00F76DD3"/>
    <w:rsid w:val="00F866F1"/>
    <w:rsid w:val="00F92194"/>
    <w:rsid w:val="00F96476"/>
    <w:rsid w:val="00FA704C"/>
    <w:rsid w:val="00FA70D2"/>
    <w:rsid w:val="00FC39D8"/>
    <w:rsid w:val="00FC4F84"/>
    <w:rsid w:val="00FE00F0"/>
    <w:rsid w:val="00FE50A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81990"/>
    <w:pPr>
      <w:spacing w:lineRule="auto" w:line="240" w:after="0"/>
    </w:pPr>
    <w:rPr>
      <w:rFonts w:cs="Times New Roman" w:eastAsia="Times New Roman" w:hAnsi="Times New Roman" w:ascii="Times New Roman"/>
      <w:sz w:val="24"/>
      <w:szCs w:val="20"/>
      <w:lang w:eastAsia="hr-HR"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81990"/>
    <w:pPr>
      <w:jc w:val="both"/>
    </w:pPr>
    <w:rPr>
      <w:rFonts w:hAnsi="Bookman Old Style" w:ascii="Bookman Old Style"/>
      <w:lang w:val="hr-HR"/>
    </w:rPr>
  </w:style>
  <w:style w:customStyle="true" w:styleId="TijelotekstaChar" w:type="character">
    <w:name w:val="Tijelo teksta Char"/>
    <w:basedOn w:val="Zadanifontodlomka"/>
    <w:link w:val="Tijeloteksta"/>
    <w:rsid w:val="00481990"/>
    <w:rPr>
      <w:rFonts w:cs="Times New Roman" w:eastAsia="Times New Roman" w:hAnsi="Bookman Old Style" w:ascii="Bookman Old Style"/>
      <w:sz w:val="24"/>
      <w:szCs w:val="20"/>
      <w:lang w:eastAsia="hr-HR"/>
    </w:rPr>
  </w:style>
  <w:style w:styleId="Odlomakpopisa" w:type="paragraph">
    <w:name w:val="List Paragraph"/>
    <w:basedOn w:val="Normal"/>
    <w:uiPriority w:val="34"/>
    <w:qFormat/>
    <w:rsid w:val="000959D0"/>
    <w:pPr>
      <w:ind w:left="720"/>
      <w:contextualSpacing/>
    </w:pPr>
  </w:style>
  <w:style w:styleId="Zaglavlje" w:type="paragraph">
    <w:name w:val="header"/>
    <w:basedOn w:val="Normal"/>
    <w:link w:val="ZaglavljeChar"/>
    <w:rsid w:val="008B5974"/>
    <w:pPr>
      <w:tabs>
        <w:tab w:pos="4153" w:val="center"/>
        <w:tab w:pos="8306" w:val="right"/>
      </w:tabs>
    </w:pPr>
  </w:style>
  <w:style w:customStyle="true" w:styleId="ZaglavljeChar" w:type="character">
    <w:name w:val="Zaglavlje Char"/>
    <w:basedOn w:val="Zadanifontodlomka"/>
    <w:link w:val="Zaglavlje"/>
    <w:uiPriority w:val="99"/>
    <w:rsid w:val="008B5974"/>
    <w:rPr>
      <w:rFonts w:cs="Times New Roman" w:eastAsia="Times New Roman" w:hAnsi="Times New Roman" w:ascii="Times New Roman"/>
      <w:sz w:val="24"/>
      <w:szCs w:val="20"/>
      <w:lang w:eastAsia="hr-HR" w:val="en-US"/>
    </w:rPr>
  </w:style>
  <w:style w:styleId="Podnoje" w:type="paragraph">
    <w:name w:val="footer"/>
    <w:basedOn w:val="Normal"/>
    <w:link w:val="PodnojeChar"/>
    <w:uiPriority w:val="99"/>
    <w:unhideWhenUsed/>
    <w:rsid w:val="006302AD"/>
    <w:pPr>
      <w:tabs>
        <w:tab w:pos="4536" w:val="center"/>
        <w:tab w:pos="9072" w:val="right"/>
      </w:tabs>
    </w:pPr>
  </w:style>
  <w:style w:customStyle="true" w:styleId="PodnojeChar" w:type="character">
    <w:name w:val="Podnožje Char"/>
    <w:basedOn w:val="Zadanifontodlomka"/>
    <w:link w:val="Podnoje"/>
    <w:uiPriority w:val="99"/>
    <w:rsid w:val="006302AD"/>
    <w:rPr>
      <w:rFonts w:cs="Times New Roman" w:eastAsia="Times New Roman" w:hAnsi="Times New Roman" w:ascii="Times New Roman"/>
      <w:sz w:val="24"/>
      <w:szCs w:val="20"/>
      <w:lang w:eastAsia="hr-HR" w:val="en-US"/>
    </w:rPr>
  </w:style>
  <w:style w:styleId="Tekstbalonia" w:type="paragraph">
    <w:name w:val="Balloon Text"/>
    <w:basedOn w:val="Normal"/>
    <w:link w:val="TekstbaloniaChar"/>
    <w:uiPriority w:val="99"/>
    <w:semiHidden/>
    <w:unhideWhenUsed/>
    <w:rsid w:val="006302A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302AD"/>
    <w:rPr>
      <w:rFonts w:cs="Tahoma" w:eastAsia="Times New Roman" w:hAnsi="Tahoma" w:ascii="Tahoma"/>
      <w:sz w:val="16"/>
      <w:szCs w:val="16"/>
      <w:lang w:eastAsia="hr-HR" w:val="en-US"/>
    </w:rPr>
  </w:style>
  <w:style w:styleId="Tekstrezerviranogmjesta" w:type="character">
    <w:name w:val="Placeholder Text"/>
    <w:basedOn w:val="Zadanifontodlomka"/>
    <w:uiPriority w:val="99"/>
    <w:semiHidden/>
    <w:rsid w:val="000522BC"/>
    <w:rPr>
      <w:color w:val="808080"/>
      <w:bdr w:space="0" w:sz="0" w:color="auto" w:val="none"/>
      <w:shd w:fill="auto" w:color="auto" w:val="clear"/>
    </w:rPr>
  </w:style>
  <w:style w:customStyle="true" w:styleId="eSPISCCParagraphDefaultFont" w:type="character">
    <w:name w:val="eSPIS_CC_Paragraph Default Font"/>
    <w:basedOn w:val="Zadanifontodlomka"/>
    <w:rsid w:val="000522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22BC"/>
    <w:rPr>
      <w:bdr w:space="0" w:sz="0" w:color="auto" w:val="none"/>
      <w:shd w:fill="FFFFCC" w:color="auto" w:val="clear"/>
      <w:lang w:val="hr-HR"/>
    </w:rPr>
  </w:style>
  <w:style w:customStyle="true" w:styleId="PozadinaSvijetloCrvena" w:type="character">
    <w:name w:val="Pozadina_SvijetloCrvena"/>
    <w:basedOn w:val="eSPISCCParagraphDefaultFont"/>
    <w:rsid w:val="000522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22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81990"/>
    <w:pPr>
      <w:spacing w:after="0" w:line="240" w:lineRule="auto"/>
    </w:pPr>
    <w:rPr>
      <w:rFonts w:ascii="Times New Roman" w:cs="Times New Roman" w:eastAsia="Times New Roman" w:hAnsi="Times New Roman"/>
      <w:sz w:val="24"/>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81990"/>
    <w:pPr>
      <w:jc w:val="both"/>
    </w:pPr>
    <w:rPr>
      <w:rFonts w:ascii="Bookman Old Style" w:hAnsi="Bookman Old Style"/>
      <w:lang w:val="hr-HR"/>
    </w:rPr>
  </w:style>
  <w:style w:customStyle="1" w:styleId="TijelotekstaChar" w:type="character">
    <w:name w:val="Tijelo teksta Char"/>
    <w:basedOn w:val="Zadanifontodlomka"/>
    <w:link w:val="Tijeloteksta"/>
    <w:rsid w:val="00481990"/>
    <w:rPr>
      <w:rFonts w:ascii="Bookman Old Style" w:cs="Times New Roman" w:eastAsia="Times New Roman" w:hAnsi="Bookman Old Style"/>
      <w:sz w:val="24"/>
      <w:szCs w:val="20"/>
      <w:lang w:eastAsia="hr-HR"/>
    </w:rPr>
  </w:style>
  <w:style w:styleId="Odlomakpopisa" w:type="paragraph">
    <w:name w:val="List Paragraph"/>
    <w:basedOn w:val="Normal"/>
    <w:uiPriority w:val="34"/>
    <w:qFormat/>
    <w:rsid w:val="000959D0"/>
    <w:pPr>
      <w:ind w:left="720"/>
      <w:contextualSpacing/>
    </w:pPr>
  </w:style>
  <w:style w:styleId="Zaglavlje" w:type="paragraph">
    <w:name w:val="header"/>
    <w:basedOn w:val="Normal"/>
    <w:link w:val="ZaglavljeChar"/>
    <w:rsid w:val="008B5974"/>
    <w:pPr>
      <w:tabs>
        <w:tab w:pos="4153" w:val="center"/>
        <w:tab w:pos="8306" w:val="right"/>
      </w:tabs>
    </w:pPr>
  </w:style>
  <w:style w:customStyle="1" w:styleId="ZaglavljeChar" w:type="character">
    <w:name w:val="Zaglavlje Char"/>
    <w:basedOn w:val="Zadanifontodlomka"/>
    <w:link w:val="Zaglavlje"/>
    <w:uiPriority w:val="99"/>
    <w:rsid w:val="008B5974"/>
    <w:rPr>
      <w:rFonts w:ascii="Times New Roman" w:cs="Times New Roman" w:eastAsia="Times New Roman" w:hAnsi="Times New Roman"/>
      <w:sz w:val="24"/>
      <w:szCs w:val="20"/>
      <w:lang w:eastAsia="hr-HR" w:val="en-US"/>
    </w:rPr>
  </w:style>
  <w:style w:styleId="Podnoje" w:type="paragraph">
    <w:name w:val="footer"/>
    <w:basedOn w:val="Normal"/>
    <w:link w:val="PodnojeChar"/>
    <w:uiPriority w:val="99"/>
    <w:unhideWhenUsed/>
    <w:rsid w:val="006302AD"/>
    <w:pPr>
      <w:tabs>
        <w:tab w:pos="4536" w:val="center"/>
        <w:tab w:pos="9072" w:val="right"/>
      </w:tabs>
    </w:pPr>
  </w:style>
  <w:style w:customStyle="1" w:styleId="PodnojeChar" w:type="character">
    <w:name w:val="Podnožje Char"/>
    <w:basedOn w:val="Zadanifontodlomka"/>
    <w:link w:val="Podnoje"/>
    <w:uiPriority w:val="99"/>
    <w:rsid w:val="006302AD"/>
    <w:rPr>
      <w:rFonts w:ascii="Times New Roman" w:cs="Times New Roman" w:eastAsia="Times New Roman" w:hAnsi="Times New Roman"/>
      <w:sz w:val="24"/>
      <w:szCs w:val="20"/>
      <w:lang w:eastAsia="hr-HR" w:val="en-US"/>
    </w:rPr>
  </w:style>
  <w:style w:styleId="Tekstbalonia" w:type="paragraph">
    <w:name w:val="Balloon Text"/>
    <w:basedOn w:val="Normal"/>
    <w:link w:val="TekstbaloniaChar"/>
    <w:uiPriority w:val="99"/>
    <w:semiHidden/>
    <w:unhideWhenUsed/>
    <w:rsid w:val="006302AD"/>
    <w:rPr>
      <w:rFonts w:ascii="Tahoma" w:cs="Tahoma" w:hAnsi="Tahoma"/>
      <w:sz w:val="16"/>
      <w:szCs w:val="16"/>
    </w:rPr>
  </w:style>
  <w:style w:customStyle="1" w:styleId="TekstbaloniaChar" w:type="character">
    <w:name w:val="Tekst balončića Char"/>
    <w:basedOn w:val="Zadanifontodlomka"/>
    <w:link w:val="Tekstbalonia"/>
    <w:uiPriority w:val="99"/>
    <w:semiHidden/>
    <w:rsid w:val="006302AD"/>
    <w:rPr>
      <w:rFonts w:ascii="Tahoma" w:cs="Tahoma" w:eastAsia="Times New Roman" w:hAnsi="Tahoma"/>
      <w:sz w:val="16"/>
      <w:szCs w:val="16"/>
      <w:lang w:eastAsia="hr-HR" w:val="en-US"/>
    </w:rPr>
  </w:style>
  <w:style w:styleId="Tekstrezerviranogmjesta" w:type="character">
    <w:name w:val="Placeholder Text"/>
    <w:basedOn w:val="Zadanifontodlomka"/>
    <w:uiPriority w:val="99"/>
    <w:semiHidden/>
    <w:rsid w:val="000522BC"/>
    <w:rPr>
      <w:color w:val="808080"/>
      <w:bdr w:color="auto" w:space="0" w:sz="0" w:val="none"/>
      <w:shd w:color="auto" w:fill="auto" w:val="clear"/>
    </w:rPr>
  </w:style>
  <w:style w:customStyle="1" w:styleId="eSPISCCParagraphDefaultFont" w:type="character">
    <w:name w:val="eSPIS_CC_Paragraph Default Font"/>
    <w:basedOn w:val="Zadanifontodlomka"/>
    <w:rsid w:val="000522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22BC"/>
    <w:rPr>
      <w:bdr w:color="auto" w:space="0" w:sz="0" w:val="none"/>
      <w:shd w:color="auto" w:fill="FFFFCC" w:val="clear"/>
      <w:lang w:val="hr-HR"/>
    </w:rPr>
  </w:style>
  <w:style w:customStyle="1" w:styleId="PozadinaSvijetloCrvena" w:type="character">
    <w:name w:val="Pozadina_SvijetloCrvena"/>
    <w:basedOn w:val="eSPISCCParagraphDefaultFont"/>
    <w:rsid w:val="000522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522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8965752">
      <w:bodyDiv w:val="true"/>
      <w:marLeft w:val="0"/>
      <w:marRight w:val="0"/>
      <w:marTop w:val="0"/>
      <w:marBottom w:val="0"/>
      <w:divBdr>
        <w:top w:space="0" w:sz="0" w:color="auto" w:val="none"/>
        <w:left w:space="0" w:sz="0" w:color="auto" w:val="none"/>
        <w:bottom w:space="0" w:sz="0" w:color="auto" w:val="none"/>
        <w:right w:space="0" w:sz="0" w:color="auto" w:val="none"/>
      </w:divBdr>
    </w:div>
    <w:div w:id="350841484">
      <w:bodyDiv w:val="true"/>
      <w:marLeft w:val="0"/>
      <w:marRight w:val="0"/>
      <w:marTop w:val="0"/>
      <w:marBottom w:val="0"/>
      <w:divBdr>
        <w:top w:space="0" w:sz="0" w:color="auto" w:val="none"/>
        <w:left w:space="0" w:sz="0" w:color="auto" w:val="none"/>
        <w:bottom w:space="0" w:sz="0" w:color="auto" w:val="none"/>
        <w:right w:space="0" w:sz="0" w:color="auto" w:val="none"/>
      </w:divBdr>
    </w:div>
    <w:div w:id="362636547">
      <w:bodyDiv w:val="true"/>
      <w:marLeft w:val="0"/>
      <w:marRight w:val="0"/>
      <w:marTop w:val="0"/>
      <w:marBottom w:val="0"/>
      <w:divBdr>
        <w:top w:space="0" w:sz="0" w:color="auto" w:val="none"/>
        <w:left w:space="0" w:sz="0" w:color="auto" w:val="none"/>
        <w:bottom w:space="0" w:sz="0" w:color="auto" w:val="none"/>
        <w:right w:space="0" w:sz="0" w:color="auto" w:val="none"/>
      </w:divBdr>
      <w:divsChild>
        <w:div w:id="1478036088">
          <w:marLeft w:val="0"/>
          <w:marRight w:val="0"/>
          <w:marTop w:val="0"/>
          <w:marBottom w:val="0"/>
          <w:divBdr>
            <w:top w:space="0" w:sz="0" w:color="auto" w:val="none"/>
            <w:left w:space="0" w:sz="0" w:color="auto" w:val="none"/>
            <w:bottom w:space="0" w:sz="0" w:color="auto" w:val="none"/>
            <w:right w:space="0" w:sz="0" w:color="auto" w:val="none"/>
          </w:divBdr>
          <w:divsChild>
            <w:div w:id="538979834">
              <w:marLeft w:val="0"/>
              <w:marRight w:val="0"/>
              <w:marTop w:val="0"/>
              <w:marBottom w:val="0"/>
              <w:divBdr>
                <w:top w:space="0" w:sz="6" w:color="DDDDDD" w:val="single"/>
                <w:left w:space="0" w:sz="6" w:color="DDDDDD" w:val="single"/>
                <w:bottom w:space="0" w:sz="6" w:color="DDDDDD" w:val="single"/>
                <w:right w:space="0" w:sz="6" w:color="DDDDDD" w:val="single"/>
              </w:divBdr>
              <w:divsChild>
                <w:div w:id="1393583836">
                  <w:marLeft w:val="150"/>
                  <w:marRight w:val="150"/>
                  <w:marTop w:val="0"/>
                  <w:marBottom w:val="150"/>
                  <w:divBdr>
                    <w:top w:space="0" w:sz="0" w:color="auto" w:val="none"/>
                    <w:left w:space="0" w:sz="0" w:color="auto" w:val="none"/>
                    <w:bottom w:space="0" w:sz="0" w:color="auto" w:val="none"/>
                    <w:right w:space="0" w:sz="0" w:color="auto" w:val="none"/>
                  </w:divBdr>
                  <w:divsChild>
                    <w:div w:id="587662538">
                      <w:marLeft w:val="0"/>
                      <w:marRight w:val="0"/>
                      <w:marTop w:val="0"/>
                      <w:marBottom w:val="0"/>
                      <w:divBdr>
                        <w:top w:space="0" w:sz="0" w:color="auto" w:val="none"/>
                        <w:left w:space="0" w:sz="0" w:color="auto" w:val="none"/>
                        <w:bottom w:space="0" w:sz="0" w:color="auto" w:val="none"/>
                        <w:right w:space="0" w:sz="0" w:color="auto" w:val="none"/>
                      </w:divBdr>
                      <w:divsChild>
                        <w:div w:id="1140031051">
                          <w:marLeft w:val="0"/>
                          <w:marRight w:val="0"/>
                          <w:marTop w:val="0"/>
                          <w:marBottom w:val="0"/>
                          <w:divBdr>
                            <w:top w:space="0" w:sz="0" w:color="auto" w:val="none"/>
                            <w:left w:space="0" w:sz="0" w:color="auto" w:val="none"/>
                            <w:bottom w:space="0" w:sz="0" w:color="auto" w:val="none"/>
                            <w:right w:space="0" w:sz="0" w:color="auto" w:val="none"/>
                          </w:divBdr>
                          <w:divsChild>
                            <w:div w:id="2106146171">
                              <w:marLeft w:val="0"/>
                              <w:marRight w:val="0"/>
                              <w:marTop w:val="0"/>
                              <w:marBottom w:val="0"/>
                              <w:divBdr>
                                <w:top w:space="0" w:sz="0" w:color="auto" w:val="none"/>
                                <w:left w:space="0" w:sz="0" w:color="auto" w:val="none"/>
                                <w:bottom w:space="0" w:sz="0" w:color="auto" w:val="none"/>
                                <w:right w:space="0" w:sz="0" w:color="auto" w:val="none"/>
                              </w:divBdr>
                              <w:divsChild>
                                <w:div w:id="1918787537">
                                  <w:marLeft w:val="0"/>
                                  <w:marRight w:val="0"/>
                                  <w:marTop w:val="0"/>
                                  <w:marBottom w:val="0"/>
                                  <w:divBdr>
                                    <w:top w:space="0" w:sz="0" w:color="auto" w:val="none"/>
                                    <w:left w:space="0" w:sz="0" w:color="auto" w:val="none"/>
                                    <w:bottom w:space="0" w:sz="0" w:color="auto" w:val="none"/>
                                    <w:right w:space="0" w:sz="0" w:color="auto" w:val="none"/>
                                  </w:divBdr>
                                  <w:divsChild>
                                    <w:div w:id="945163434">
                                      <w:marLeft w:val="0"/>
                                      <w:marRight w:val="0"/>
                                      <w:marTop w:val="0"/>
                                      <w:marBottom w:val="0"/>
                                      <w:divBdr>
                                        <w:top w:space="0" w:sz="0" w:color="auto" w:val="none"/>
                                        <w:left w:space="0" w:sz="0" w:color="auto" w:val="none"/>
                                        <w:bottom w:space="0" w:sz="0" w:color="auto" w:val="none"/>
                                        <w:right w:space="0" w:sz="0" w:color="auto" w:val="none"/>
                                      </w:divBdr>
                                      <w:divsChild>
                                        <w:div w:id="8597841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58113013">
      <w:bodyDiv w:val="true"/>
      <w:marLeft w:val="0"/>
      <w:marRight w:val="0"/>
      <w:marTop w:val="0"/>
      <w:marBottom w:val="0"/>
      <w:divBdr>
        <w:top w:space="0" w:sz="0" w:color="auto" w:val="none"/>
        <w:left w:space="0" w:sz="0" w:color="auto" w:val="none"/>
        <w:bottom w:space="0" w:sz="0" w:color="auto" w:val="none"/>
        <w:right w:space="0" w:sz="0" w:color="auto" w:val="none"/>
      </w:divBdr>
    </w:div>
    <w:div w:id="575626154">
      <w:bodyDiv w:val="true"/>
      <w:marLeft w:val="0"/>
      <w:marRight w:val="0"/>
      <w:marTop w:val="0"/>
      <w:marBottom w:val="0"/>
      <w:divBdr>
        <w:top w:space="0" w:sz="0" w:color="auto" w:val="none"/>
        <w:left w:space="0" w:sz="0" w:color="auto" w:val="none"/>
        <w:bottom w:space="0" w:sz="0" w:color="auto" w:val="none"/>
        <w:right w:space="0" w:sz="0" w:color="auto" w:val="none"/>
      </w:divBdr>
    </w:div>
    <w:div w:id="645746505">
      <w:bodyDiv w:val="true"/>
      <w:marLeft w:val="0"/>
      <w:marRight w:val="0"/>
      <w:marTop w:val="0"/>
      <w:marBottom w:val="0"/>
      <w:divBdr>
        <w:top w:space="0" w:sz="0" w:color="auto" w:val="none"/>
        <w:left w:space="0" w:sz="0" w:color="auto" w:val="none"/>
        <w:bottom w:space="0" w:sz="0" w:color="auto" w:val="none"/>
        <w:right w:space="0" w:sz="0" w:color="auto" w:val="none"/>
      </w:divBdr>
      <w:divsChild>
        <w:div w:id="592200256">
          <w:marLeft w:val="0"/>
          <w:marRight w:val="0"/>
          <w:marTop w:val="0"/>
          <w:marBottom w:val="0"/>
          <w:divBdr>
            <w:top w:space="0" w:sz="0" w:color="auto" w:val="none"/>
            <w:left w:space="0" w:sz="0" w:color="auto" w:val="none"/>
            <w:bottom w:space="0" w:sz="0" w:color="auto" w:val="none"/>
            <w:right w:space="0" w:sz="0" w:color="auto" w:val="none"/>
          </w:divBdr>
          <w:divsChild>
            <w:div w:id="1328483823">
              <w:marLeft w:val="0"/>
              <w:marRight w:val="0"/>
              <w:marTop w:val="0"/>
              <w:marBottom w:val="0"/>
              <w:divBdr>
                <w:top w:space="0" w:sz="6" w:color="DDDDDD" w:val="single"/>
                <w:left w:space="0" w:sz="6" w:color="DDDDDD" w:val="single"/>
                <w:bottom w:space="0" w:sz="6" w:color="DDDDDD" w:val="single"/>
                <w:right w:space="0" w:sz="6" w:color="DDDDDD" w:val="single"/>
              </w:divBdr>
              <w:divsChild>
                <w:div w:id="1605112929">
                  <w:marLeft w:val="150"/>
                  <w:marRight w:val="150"/>
                  <w:marTop w:val="0"/>
                  <w:marBottom w:val="150"/>
                  <w:divBdr>
                    <w:top w:space="0" w:sz="0" w:color="auto" w:val="none"/>
                    <w:left w:space="0" w:sz="0" w:color="auto" w:val="none"/>
                    <w:bottom w:space="0" w:sz="0" w:color="auto" w:val="none"/>
                    <w:right w:space="0" w:sz="0" w:color="auto" w:val="none"/>
                  </w:divBdr>
                  <w:divsChild>
                    <w:div w:id="215246044">
                      <w:marLeft w:val="0"/>
                      <w:marRight w:val="0"/>
                      <w:marTop w:val="0"/>
                      <w:marBottom w:val="0"/>
                      <w:divBdr>
                        <w:top w:space="0" w:sz="0" w:color="auto" w:val="none"/>
                        <w:left w:space="0" w:sz="0" w:color="auto" w:val="none"/>
                        <w:bottom w:space="0" w:sz="0" w:color="auto" w:val="none"/>
                        <w:right w:space="0" w:sz="0" w:color="auto" w:val="none"/>
                      </w:divBdr>
                      <w:divsChild>
                        <w:div w:id="222639158">
                          <w:marLeft w:val="0"/>
                          <w:marRight w:val="0"/>
                          <w:marTop w:val="0"/>
                          <w:marBottom w:val="0"/>
                          <w:divBdr>
                            <w:top w:space="0" w:sz="0" w:color="auto" w:val="none"/>
                            <w:left w:space="0" w:sz="0" w:color="auto" w:val="none"/>
                            <w:bottom w:space="0" w:sz="0" w:color="auto" w:val="none"/>
                            <w:right w:space="0" w:sz="0" w:color="auto" w:val="none"/>
                          </w:divBdr>
                          <w:divsChild>
                            <w:div w:id="2012826303">
                              <w:marLeft w:val="0"/>
                              <w:marRight w:val="0"/>
                              <w:marTop w:val="0"/>
                              <w:marBottom w:val="0"/>
                              <w:divBdr>
                                <w:top w:space="0" w:sz="0" w:color="auto" w:val="none"/>
                                <w:left w:space="0" w:sz="0" w:color="auto" w:val="none"/>
                                <w:bottom w:space="0" w:sz="0" w:color="auto" w:val="none"/>
                                <w:right w:space="0" w:sz="0" w:color="auto" w:val="none"/>
                              </w:divBdr>
                              <w:divsChild>
                                <w:div w:id="1559053480">
                                  <w:marLeft w:val="0"/>
                                  <w:marRight w:val="0"/>
                                  <w:marTop w:val="0"/>
                                  <w:marBottom w:val="0"/>
                                  <w:divBdr>
                                    <w:top w:space="0" w:sz="0" w:color="auto" w:val="none"/>
                                    <w:left w:space="0" w:sz="0" w:color="auto" w:val="none"/>
                                    <w:bottom w:space="0" w:sz="0" w:color="auto" w:val="none"/>
                                    <w:right w:space="0" w:sz="0" w:color="auto" w:val="none"/>
                                  </w:divBdr>
                                  <w:divsChild>
                                    <w:div w:id="381487924">
                                      <w:marLeft w:val="0"/>
                                      <w:marRight w:val="0"/>
                                      <w:marTop w:val="0"/>
                                      <w:marBottom w:val="0"/>
                                      <w:divBdr>
                                        <w:top w:space="0" w:sz="0" w:color="auto" w:val="none"/>
                                        <w:left w:space="0" w:sz="0" w:color="auto" w:val="none"/>
                                        <w:bottom w:space="0" w:sz="0" w:color="auto" w:val="none"/>
                                        <w:right w:space="0" w:sz="0" w:color="auto" w:val="none"/>
                                      </w:divBdr>
                                      <w:divsChild>
                                        <w:div w:id="14754871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69415820">
      <w:bodyDiv w:val="true"/>
      <w:marLeft w:val="0"/>
      <w:marRight w:val="0"/>
      <w:marTop w:val="0"/>
      <w:marBottom w:val="0"/>
      <w:divBdr>
        <w:top w:space="0" w:sz="0" w:color="auto" w:val="none"/>
        <w:left w:space="0" w:sz="0" w:color="auto" w:val="none"/>
        <w:bottom w:space="0" w:sz="0" w:color="auto" w:val="none"/>
        <w:right w:space="0" w:sz="0" w:color="auto" w:val="none"/>
      </w:divBdr>
      <w:divsChild>
        <w:div w:id="1540320785">
          <w:marLeft w:val="0"/>
          <w:marRight w:val="0"/>
          <w:marTop w:val="0"/>
          <w:marBottom w:val="0"/>
          <w:divBdr>
            <w:top w:space="0" w:sz="0" w:color="auto" w:val="none"/>
            <w:left w:space="0" w:sz="0" w:color="auto" w:val="none"/>
            <w:bottom w:space="0" w:sz="0" w:color="auto" w:val="none"/>
            <w:right w:space="0" w:sz="0" w:color="auto" w:val="none"/>
          </w:divBdr>
          <w:divsChild>
            <w:div w:id="922645951">
              <w:marLeft w:val="0"/>
              <w:marRight w:val="0"/>
              <w:marTop w:val="0"/>
              <w:marBottom w:val="0"/>
              <w:divBdr>
                <w:top w:space="0" w:sz="6" w:color="DDDDDD" w:val="single"/>
                <w:left w:space="0" w:sz="6" w:color="DDDDDD" w:val="single"/>
                <w:bottom w:space="0" w:sz="6" w:color="DDDDDD" w:val="single"/>
                <w:right w:space="0" w:sz="6" w:color="DDDDDD" w:val="single"/>
              </w:divBdr>
              <w:divsChild>
                <w:div w:id="693071407">
                  <w:marLeft w:val="150"/>
                  <w:marRight w:val="150"/>
                  <w:marTop w:val="0"/>
                  <w:marBottom w:val="150"/>
                  <w:divBdr>
                    <w:top w:space="0" w:sz="0" w:color="auto" w:val="none"/>
                    <w:left w:space="0" w:sz="0" w:color="auto" w:val="none"/>
                    <w:bottom w:space="0" w:sz="0" w:color="auto" w:val="none"/>
                    <w:right w:space="0" w:sz="0" w:color="auto" w:val="none"/>
                  </w:divBdr>
                  <w:divsChild>
                    <w:div w:id="1514148122">
                      <w:marLeft w:val="0"/>
                      <w:marRight w:val="0"/>
                      <w:marTop w:val="0"/>
                      <w:marBottom w:val="0"/>
                      <w:divBdr>
                        <w:top w:space="0" w:sz="0" w:color="auto" w:val="none"/>
                        <w:left w:space="0" w:sz="0" w:color="auto" w:val="none"/>
                        <w:bottom w:space="0" w:sz="0" w:color="auto" w:val="none"/>
                        <w:right w:space="0" w:sz="0" w:color="auto" w:val="none"/>
                      </w:divBdr>
                      <w:divsChild>
                        <w:div w:id="1206598913">
                          <w:marLeft w:val="0"/>
                          <w:marRight w:val="0"/>
                          <w:marTop w:val="0"/>
                          <w:marBottom w:val="0"/>
                          <w:divBdr>
                            <w:top w:space="0" w:sz="0" w:color="auto" w:val="none"/>
                            <w:left w:space="0" w:sz="0" w:color="auto" w:val="none"/>
                            <w:bottom w:space="0" w:sz="0" w:color="auto" w:val="none"/>
                            <w:right w:space="0" w:sz="0" w:color="auto" w:val="none"/>
                          </w:divBdr>
                          <w:divsChild>
                            <w:div w:id="1126047781">
                              <w:marLeft w:val="0"/>
                              <w:marRight w:val="0"/>
                              <w:marTop w:val="0"/>
                              <w:marBottom w:val="0"/>
                              <w:divBdr>
                                <w:top w:space="0" w:sz="0" w:color="auto" w:val="none"/>
                                <w:left w:space="0" w:sz="0" w:color="auto" w:val="none"/>
                                <w:bottom w:space="0" w:sz="0" w:color="auto" w:val="none"/>
                                <w:right w:space="0" w:sz="0" w:color="auto" w:val="none"/>
                              </w:divBdr>
                              <w:divsChild>
                                <w:div w:id="1519008884">
                                  <w:marLeft w:val="0"/>
                                  <w:marRight w:val="0"/>
                                  <w:marTop w:val="0"/>
                                  <w:marBottom w:val="0"/>
                                  <w:divBdr>
                                    <w:top w:space="0" w:sz="0" w:color="auto" w:val="none"/>
                                    <w:left w:space="0" w:sz="0" w:color="auto" w:val="none"/>
                                    <w:bottom w:space="0" w:sz="0" w:color="auto" w:val="none"/>
                                    <w:right w:space="0" w:sz="0" w:color="auto" w:val="none"/>
                                  </w:divBdr>
                                  <w:divsChild>
                                    <w:div w:id="573510940">
                                      <w:marLeft w:val="0"/>
                                      <w:marRight w:val="0"/>
                                      <w:marTop w:val="0"/>
                                      <w:marBottom w:val="0"/>
                                      <w:divBdr>
                                        <w:top w:space="0" w:sz="0" w:color="auto" w:val="none"/>
                                        <w:left w:space="0" w:sz="0" w:color="auto" w:val="none"/>
                                        <w:bottom w:space="0" w:sz="0" w:color="auto" w:val="none"/>
                                        <w:right w:space="0" w:sz="0" w:color="auto" w:val="none"/>
                                      </w:divBdr>
                                      <w:divsChild>
                                        <w:div w:id="16073478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048072573">
      <w:bodyDiv w:val="true"/>
      <w:marLeft w:val="0"/>
      <w:marRight w:val="0"/>
      <w:marTop w:val="0"/>
      <w:marBottom w:val="0"/>
      <w:divBdr>
        <w:top w:space="0" w:sz="0" w:color="auto" w:val="none"/>
        <w:left w:space="0" w:sz="0" w:color="auto" w:val="none"/>
        <w:bottom w:space="0" w:sz="0" w:color="auto" w:val="none"/>
        <w:right w:space="0" w:sz="0" w:color="auto" w:val="none"/>
      </w:divBdr>
    </w:div>
    <w:div w:id="1444576697">
      <w:bodyDiv w:val="true"/>
      <w:marLeft w:val="0"/>
      <w:marRight w:val="0"/>
      <w:marTop w:val="0"/>
      <w:marBottom w:val="0"/>
      <w:divBdr>
        <w:top w:space="0" w:sz="0" w:color="auto" w:val="none"/>
        <w:left w:space="0" w:sz="0" w:color="auto" w:val="none"/>
        <w:bottom w:space="0" w:sz="0" w:color="auto" w:val="none"/>
        <w:right w:space="0" w:sz="0" w:color="auto" w:val="none"/>
      </w:divBdr>
    </w:div>
    <w:div w:id="1881237128">
      <w:bodyDiv w:val="true"/>
      <w:marLeft w:val="0"/>
      <w:marRight w:val="0"/>
      <w:marTop w:val="0"/>
      <w:marBottom w:val="0"/>
      <w:divBdr>
        <w:top w:space="0" w:sz="0" w:color="auto" w:val="none"/>
        <w:left w:space="0" w:sz="0" w:color="auto" w:val="none"/>
        <w:bottom w:space="0" w:sz="0" w:color="auto" w:val="none"/>
        <w:right w:space="0" w:sz="0" w:color="auto" w:val="none"/>
      </w:divBdr>
    </w:div>
    <w:div w:id="1897937431">
      <w:bodyDiv w:val="true"/>
      <w:marLeft w:val="0"/>
      <w:marRight w:val="0"/>
      <w:marTop w:val="0"/>
      <w:marBottom w:val="0"/>
      <w:divBdr>
        <w:top w:space="0" w:sz="0" w:color="auto" w:val="none"/>
        <w:left w:space="0" w:sz="0" w:color="auto" w:val="none"/>
        <w:bottom w:space="0" w:sz="0" w:color="auto" w:val="none"/>
        <w:right w:space="0" w:sz="0" w:color="auto" w:val="none"/>
      </w:divBdr>
    </w:div>
    <w:div w:id="2013995684">
      <w:bodyDiv w:val="true"/>
      <w:marLeft w:val="0"/>
      <w:marRight w:val="0"/>
      <w:marTop w:val="0"/>
      <w:marBottom w:val="0"/>
      <w:divBdr>
        <w:top w:space="0" w:sz="0" w:color="auto" w:val="none"/>
        <w:left w:space="0" w:sz="0" w:color="auto" w:val="none"/>
        <w:bottom w:space="0" w:sz="0" w:color="auto" w:val="none"/>
        <w:right w:space="0" w:sz="0" w:color="auto" w:val="none"/>
      </w:divBdr>
    </w:div>
    <w:div w:id="2026636006">
      <w:bodyDiv w:val="true"/>
      <w:marLeft w:val="0"/>
      <w:marRight w:val="0"/>
      <w:marTop w:val="0"/>
      <w:marBottom w:val="0"/>
      <w:divBdr>
        <w:top w:space="0" w:sz="0" w:color="auto" w:val="none"/>
        <w:left w:space="0" w:sz="0" w:color="auto" w:val="none"/>
        <w:bottom w:space="0" w:sz="0" w:color="auto" w:val="none"/>
        <w:right w:space="0" w:sz="0" w:color="auto" w:val="none"/>
      </w:divBdr>
      <w:divsChild>
        <w:div w:id="492180077">
          <w:marLeft w:val="0"/>
          <w:marRight w:val="0"/>
          <w:marTop w:val="0"/>
          <w:marBottom w:val="0"/>
          <w:divBdr>
            <w:top w:space="0" w:sz="0" w:color="auto" w:val="none"/>
            <w:left w:space="0" w:sz="0" w:color="auto" w:val="none"/>
            <w:bottom w:space="0" w:sz="0" w:color="auto" w:val="none"/>
            <w:right w:space="0" w:sz="0" w:color="auto" w:val="none"/>
          </w:divBdr>
          <w:divsChild>
            <w:div w:id="548567606">
              <w:marLeft w:val="0"/>
              <w:marRight w:val="0"/>
              <w:marTop w:val="0"/>
              <w:marBottom w:val="0"/>
              <w:divBdr>
                <w:top w:space="0" w:sz="6" w:color="DDDDDD" w:val="single"/>
                <w:left w:space="0" w:sz="6" w:color="DDDDDD" w:val="single"/>
                <w:bottom w:space="0" w:sz="6" w:color="DDDDDD" w:val="single"/>
                <w:right w:space="0" w:sz="6" w:color="DDDDDD" w:val="single"/>
              </w:divBdr>
              <w:divsChild>
                <w:div w:id="284972042">
                  <w:marLeft w:val="150"/>
                  <w:marRight w:val="150"/>
                  <w:marTop w:val="0"/>
                  <w:marBottom w:val="150"/>
                  <w:divBdr>
                    <w:top w:space="0" w:sz="0" w:color="auto" w:val="none"/>
                    <w:left w:space="0" w:sz="0" w:color="auto" w:val="none"/>
                    <w:bottom w:space="0" w:sz="0" w:color="auto" w:val="none"/>
                    <w:right w:space="0" w:sz="0" w:color="auto" w:val="none"/>
                  </w:divBdr>
                  <w:divsChild>
                    <w:div w:id="1875464798">
                      <w:marLeft w:val="0"/>
                      <w:marRight w:val="0"/>
                      <w:marTop w:val="0"/>
                      <w:marBottom w:val="0"/>
                      <w:divBdr>
                        <w:top w:space="0" w:sz="0" w:color="auto" w:val="none"/>
                        <w:left w:space="0" w:sz="0" w:color="auto" w:val="none"/>
                        <w:bottom w:space="0" w:sz="0" w:color="auto" w:val="none"/>
                        <w:right w:space="0" w:sz="0" w:color="auto" w:val="none"/>
                      </w:divBdr>
                      <w:divsChild>
                        <w:div w:id="1205288620">
                          <w:marLeft w:val="0"/>
                          <w:marRight w:val="0"/>
                          <w:marTop w:val="0"/>
                          <w:marBottom w:val="0"/>
                          <w:divBdr>
                            <w:top w:space="0" w:sz="0" w:color="auto" w:val="none"/>
                            <w:left w:space="0" w:sz="0" w:color="auto" w:val="none"/>
                            <w:bottom w:space="0" w:sz="0" w:color="auto" w:val="none"/>
                            <w:right w:space="0" w:sz="0" w:color="auto" w:val="none"/>
                          </w:divBdr>
                          <w:divsChild>
                            <w:div w:id="265626531">
                              <w:marLeft w:val="0"/>
                              <w:marRight w:val="0"/>
                              <w:marTop w:val="0"/>
                              <w:marBottom w:val="0"/>
                              <w:divBdr>
                                <w:top w:space="0" w:sz="0" w:color="auto" w:val="none"/>
                                <w:left w:space="0" w:sz="0" w:color="auto" w:val="none"/>
                                <w:bottom w:space="0" w:sz="0" w:color="auto" w:val="none"/>
                                <w:right w:space="0" w:sz="0" w:color="auto" w:val="none"/>
                              </w:divBdr>
                              <w:divsChild>
                                <w:div w:id="965356407">
                                  <w:marLeft w:val="0"/>
                                  <w:marRight w:val="0"/>
                                  <w:marTop w:val="0"/>
                                  <w:marBottom w:val="0"/>
                                  <w:divBdr>
                                    <w:top w:space="0" w:sz="0" w:color="auto" w:val="none"/>
                                    <w:left w:space="0" w:sz="0" w:color="auto" w:val="none"/>
                                    <w:bottom w:space="0" w:sz="0" w:color="auto" w:val="none"/>
                                    <w:right w:space="0" w:sz="0" w:color="auto" w:val="none"/>
                                  </w:divBdr>
                                  <w:divsChild>
                                    <w:div w:id="1284648781">
                                      <w:marLeft w:val="0"/>
                                      <w:marRight w:val="0"/>
                                      <w:marTop w:val="0"/>
                                      <w:marBottom w:val="0"/>
                                      <w:divBdr>
                                        <w:top w:space="0" w:sz="0" w:color="auto" w:val="none"/>
                                        <w:left w:space="0" w:sz="0" w:color="auto" w:val="none"/>
                                        <w:bottom w:space="0" w:sz="0" w:color="auto" w:val="none"/>
                                        <w:right w:space="0" w:sz="0" w:color="auto" w:val="none"/>
                                      </w:divBdr>
                                      <w:divsChild>
                                        <w:div w:id="172028301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380411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chart" Target="charts/chart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charts/_rels/chart1.xml.rels><?xml version="1.0" encoding="UTF-8" standalone="yes"?><Relationships xmlns="http://schemas.openxmlformats.org/package/2006/relationships"><Relationship Id="rId1" Type="http://schemas.openxmlformats.org/officeDocument/2006/relationships/oleObject" Target="file:///\\fs\podaci\STE&#268;AJEVI\STE&#268;AJNA%20MASA\SD%20INVEST\Bilanca%202014-2015.xls" TargetMode="External"/></Relationships>
</file>

<file path=word/charts/chart1.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hart>
    <c:title>
      <c:tx>
        <c:rich>
          <a:bodyPr/>
          <a:lstStyle/>
          <a:p>
            <a:pPr>
              <a:defRPr baseline="0" strike="noStrike" u="none" i="false" b="true" sz="1200">
                <a:solidFill>
                  <a:srgbClr val="000000"/>
                </a:solidFill>
                <a:latin typeface="Arial"/>
                <a:ea typeface="Arial"/>
                <a:cs typeface="Arial"/>
              </a:defRPr>
            </a:pPr>
            <a:r>
              <a:rPr lang="hr-HR"/>
              <a:t>IMOVINA U ODNOSU NA OBVEZE i
KAPITAL I REZERVE  
 </a:t>
            </a:r>
          </a:p>
        </c:rich>
      </c:tx>
      <c:layout>
        <c:manualLayout>
          <c:xMode val="edge"/>
          <c:yMode val="edge"/>
          <c:x val="0.27887840752579196"/>
          <c:y val="0.03678943357886716"/>
        </c:manualLayout>
      </c:layout>
      <c:overlay val="false"/>
      <c:spPr>
        <a:noFill/>
        <a:ln w="25400">
          <a:noFill/>
        </a:ln>
      </c:spPr>
    </c:title>
    <c:autoTitleDeleted val="false"/>
    <c:view3D>
      <c:rotX val="15"/>
      <c:hPercent val="27"/>
      <c:rotY val="20"/>
      <c:depthPercent val="100"/>
      <c:rAngAx val="true"/>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0.1930696180603117"/>
          <c:y val="0.32441471571906355"/>
          <c:w val="0.7920804843499967"/>
          <c:h val="0.4280936454849498"/>
        </c:manualLayout>
      </c:layout>
      <c:bar3DChart>
        <c:barDir val="col"/>
        <c:grouping val="clustered"/>
        <c:varyColors val="false"/>
        <c:ser>
          <c:idx val="0"/>
          <c:order val="0"/>
          <c:tx>
            <c:strRef>
              <c:f>Sheet1!$B$43</c:f>
              <c:strCache>
                <c:ptCount val="1"/>
                <c:pt idx="0">
                  <c:v>Imovina</c:v>
                </c:pt>
              </c:strCache>
            </c:strRef>
          </c:tx>
          <c:spPr>
            <a:solidFill>
              <a:srgbClr val="9999FF"/>
            </a:solidFill>
            <a:ln w="12700">
              <a:solidFill>
                <a:srgbClr val="000000"/>
              </a:solidFill>
              <a:prstDash val="solid"/>
            </a:ln>
          </c:spPr>
          <c:invertIfNegative val="false"/>
          <c:dLbls>
            <c:dLbl>
              <c:idx val="0"/>
              <c:layout>
                <c:manualLayout>
                  <c:x val="-0.0031832836277276844"/>
                  <c:y val="0.17945206681940673"/>
                </c:manualLayout>
              </c:layout>
              <c:spPr>
                <a:noFill/>
                <a:ln w="25400">
                  <a:noFill/>
                </a:ln>
              </c:spPr>
              <c:txPr>
                <a:bodyPr vert="horz" rot="-5400000"/>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dLbl>
              <c:idx val="1"/>
              <c:layout>
                <c:manualLayout>
                  <c:x val="4.4042082294099005E-4"/>
                  <c:y val="0.20080162220525105"/>
                </c:manualLayout>
              </c:layout>
              <c:spPr>
                <a:noFill/>
                <a:ln w="25400">
                  <a:noFill/>
                </a:ln>
              </c:spPr>
              <c:txPr>
                <a:bodyPr vert="horz" rot="-5400000"/>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dLbl>
              <c:idx val="2"/>
              <c:layout>
                <c:manualLayout>
                  <c:x val="0.013965160295557114"/>
                  <c:y val="-0.027599507050866043"/>
                </c:manualLayout>
              </c:layout>
              <c:spPr>
                <a:noFill/>
                <a:ln w="25400">
                  <a:noFill/>
                </a:ln>
              </c:spPr>
              <c:txPr>
                <a:bodyPr vert="horz" rot="-5400000"/>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dLbl>
              <c:idx val="3"/>
              <c:layout>
                <c:manualLayout>
                  <c:x val="-5.630484308273347E-4"/>
                  <c:y val="0.23032991843761466"/>
                </c:manualLayout>
              </c:layout>
              <c:spPr>
                <a:noFill/>
                <a:ln w="25400">
                  <a:noFill/>
                </a:ln>
              </c:spPr>
              <c:txPr>
                <a:bodyPr vert="horz" rot="-5400000"/>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spPr>
              <a:noFill/>
              <a:ln w="25400">
                <a:noFill/>
              </a:ln>
            </c:spPr>
            <c:txPr>
              <a:bodyPr anchor="ctr" bIns="19050" rIns="38100" tIns="19050" lIns="38100" wrap="square" vert="horz" rot="-5400000">
                <a:spAutoFit/>
              </a:bodyPr>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val="0"/>
              </c:ext>
            </c:extLst>
          </c:dLbls>
          <c:cat>
            <c:strRef>
              <c:f>Sheet1!$C$42:$F$42</c:f>
              <c:strCache>
                <c:ptCount val="4"/>
                <c:pt idx="0">
                  <c:v>2014.</c:v>
                </c:pt>
                <c:pt idx="1">
                  <c:v>2015.</c:v>
                </c:pt>
                <c:pt idx="2">
                  <c:v>2016.</c:v>
                </c:pt>
                <c:pt idx="3">
                  <c:v>13.07.2017.</c:v>
                </c:pt>
              </c:strCache>
            </c:strRef>
          </c:cat>
          <c:val>
            <c:numRef>
              <c:f>Sheet1!$C$43:$F$43</c:f>
              <c:numCache>
                <c:formatCode>#,##0</c:formatCode>
                <c:ptCount val="4"/>
                <c:pt idx="0">
                  <c:v>5091690</c:v>
                </c:pt>
                <c:pt idx="1">
                  <c:v>5091690</c:v>
                </c:pt>
                <c:pt idx="2">
                  <c:v>0</c:v>
                </c:pt>
                <c:pt idx="3">
                  <c:v>5091690</c:v>
                </c:pt>
              </c:numCache>
            </c:numRef>
          </c:val>
        </c:ser>
        <c:ser>
          <c:idx val="1"/>
          <c:order val="1"/>
          <c:tx>
            <c:strRef>
              <c:f>Sheet1!$B$44</c:f>
              <c:strCache>
                <c:ptCount val="1"/>
                <c:pt idx="0">
                  <c:v>Obveze</c:v>
                </c:pt>
              </c:strCache>
            </c:strRef>
          </c:tx>
          <c:spPr>
            <a:solidFill>
              <a:srgbClr val="993366"/>
            </a:solidFill>
            <a:ln w="12700">
              <a:solidFill>
                <a:srgbClr val="000000"/>
              </a:solidFill>
              <a:prstDash val="solid"/>
            </a:ln>
          </c:spPr>
          <c:invertIfNegative val="false"/>
          <c:dLbls>
            <c:dLbl>
              <c:idx val="0"/>
              <c:layout>
                <c:manualLayout>
                  <c:x val="0.005322626750864063"/>
                  <c:y val="0.17576620943583465"/>
                </c:manualLayout>
              </c:layout>
              <c:spPr>
                <a:noFill/>
                <a:ln w="25400">
                  <a:noFill/>
                </a:ln>
              </c:spPr>
              <c:txPr>
                <a:bodyPr vert="horz" rot="-5400000"/>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dLbl>
              <c:idx val="1"/>
              <c:layout>
                <c:manualLayout>
                  <c:x val="6.957546148315619E-4"/>
                  <c:y val="0.20183671387366323"/>
                </c:manualLayout>
              </c:layout>
              <c:spPr>
                <a:noFill/>
                <a:ln w="25400">
                  <a:noFill/>
                </a:ln>
              </c:spPr>
              <c:txPr>
                <a:bodyPr vert="horz" rot="-5400000"/>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dLbl>
              <c:idx val="2"/>
              <c:layout>
                <c:manualLayout>
                  <c:x val="0.008719801113969585"/>
                  <c:y val="-0.014576242485818392"/>
                </c:manualLayout>
              </c:layout>
              <c:spPr>
                <a:noFill/>
                <a:ln w="25400">
                  <a:noFill/>
                </a:ln>
              </c:spPr>
              <c:txPr>
                <a:bodyPr vert="horz" rot="-5400000"/>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dLbl>
              <c:idx val="3"/>
              <c:layout>
                <c:manualLayout>
                  <c:x val="-0.001407794322739522"/>
                  <c:y val="0.14083933056754994"/>
                </c:manualLayout>
              </c:layout>
              <c:spPr>
                <a:noFill/>
                <a:ln w="25400">
                  <a:noFill/>
                </a:ln>
              </c:spPr>
              <c:txPr>
                <a:bodyPr vert="horz" rot="-5400000"/>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spPr>
              <a:noFill/>
              <a:ln w="25400">
                <a:noFill/>
              </a:ln>
            </c:spPr>
            <c:txPr>
              <a:bodyPr anchor="ctr" bIns="19050" rIns="38100" tIns="19050" lIns="38100" wrap="square" vert="horz" rot="-5400000">
                <a:spAutoFit/>
              </a:bodyPr>
              <a:lstStyle/>
              <a:p>
                <a:pPr algn="ctr">
                  <a:defRPr baseline="0" strike="noStrike" u="none" i="false" b="false" sz="850">
                    <a:solidFill>
                      <a:srgbClr val="000000"/>
                    </a:solidFill>
                    <a:latin typeface="Arial"/>
                    <a:ea typeface="Arial"/>
                    <a:cs typeface="Arial"/>
                  </a:defRPr>
                </a:pPr>
                <a:endParaRPr lang="sr-Latn-RS"/>
              </a:p>
            </c:tx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val="0"/>
              </c:ext>
            </c:extLst>
          </c:dLbls>
          <c:cat>
            <c:strRef>
              <c:f>Sheet1!$C$42:$F$42</c:f>
              <c:strCache>
                <c:ptCount val="4"/>
                <c:pt idx="0">
                  <c:v>2014.</c:v>
                </c:pt>
                <c:pt idx="1">
                  <c:v>2015.</c:v>
                </c:pt>
                <c:pt idx="2">
                  <c:v>2016.</c:v>
                </c:pt>
                <c:pt idx="3">
                  <c:v>13.07.2017.</c:v>
                </c:pt>
              </c:strCache>
            </c:strRef>
          </c:cat>
          <c:val>
            <c:numRef>
              <c:f>Sheet1!$C$44:$F$44</c:f>
              <c:numCache>
                <c:formatCode>#,##0</c:formatCode>
                <c:ptCount val="4"/>
                <c:pt idx="0">
                  <c:v>3627225</c:v>
                </c:pt>
                <c:pt idx="1">
                  <c:v>3627225</c:v>
                </c:pt>
                <c:pt idx="2">
                  <c:v>0</c:v>
                </c:pt>
                <c:pt idx="3">
                  <c:v>3627225</c:v>
                </c:pt>
              </c:numCache>
            </c:numRef>
          </c:val>
        </c:ser>
        <c:ser>
          <c:idx val="2"/>
          <c:order val="2"/>
          <c:tx>
            <c:strRef>
              <c:f>Sheet1!$B$45</c:f>
              <c:strCache>
                <c:ptCount val="1"/>
                <c:pt idx="0">
                  <c:v>Kapital i rezerve </c:v>
                </c:pt>
              </c:strCache>
            </c:strRef>
          </c:tx>
          <c:spPr>
            <a:solidFill>
              <a:srgbClr val="FFFFCC"/>
            </a:solidFill>
            <a:ln w="12700">
              <a:solidFill>
                <a:srgbClr val="000000"/>
              </a:solidFill>
              <a:prstDash val="solid"/>
            </a:ln>
          </c:spPr>
          <c:invertIfNegative val="false"/>
          <c:dLbls>
            <c:dLbl>
              <c:idx val="0"/>
              <c:layout>
                <c:manualLayout>
                  <c:x val="0.015242154136673429"/>
                  <c:y val="0.0017294612367002513"/>
                </c:manualLayout>
              </c:layout>
              <c:spPr>
                <a:noFill/>
                <a:ln w="25400">
                  <a:noFill/>
                </a:ln>
              </c:spPr>
              <c:txPr>
                <a:bodyPr vert="horz" rot="-5400000"/>
                <a:lstStyle/>
                <a:p>
                  <a:pPr algn="ctr">
                    <a:defRPr baseline="0" strike="noStrike" u="none" i="false" b="false" sz="875">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dLbl>
              <c:idx val="1"/>
              <c:layout>
                <c:manualLayout>
                  <c:x val="0.0023644569181326775"/>
                  <c:y val="5.234504697515245E-4"/>
                </c:manualLayout>
              </c:layout>
              <c:spPr>
                <a:noFill/>
                <a:ln w="25400">
                  <a:noFill/>
                </a:ln>
              </c:spPr>
              <c:txPr>
                <a:bodyPr vert="horz" rot="-5400000"/>
                <a:lstStyle/>
                <a:p>
                  <a:pPr algn="ctr">
                    <a:defRPr baseline="0" strike="noStrike" u="none" i="false" b="false" sz="875">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dLbl>
              <c:idx val="2"/>
              <c:layout>
                <c:manualLayout>
                  <c:x val="0.00543800836776583"/>
                  <c:y val="3.36477374957192E-4"/>
                </c:manualLayout>
              </c:layout>
              <c:spPr>
                <a:noFill/>
                <a:ln w="25400">
                  <a:noFill/>
                </a:ln>
              </c:spPr>
              <c:txPr>
                <a:bodyPr vert="horz" rot="-5400000"/>
                <a:lstStyle/>
                <a:p>
                  <a:pPr algn="ctr">
                    <a:defRPr baseline="0" strike="noStrike" u="none" i="false" b="false" sz="875">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dLbl>
              <c:idx val="3"/>
              <c:layout>
                <c:manualLayout>
                  <c:x val="0.010711953085072288"/>
                  <c:y val="-0.013750270463503977"/>
                </c:manualLayout>
              </c:layout>
              <c:spPr>
                <a:noFill/>
                <a:ln w="25400">
                  <a:noFill/>
                </a:ln>
              </c:spPr>
              <c:txPr>
                <a:bodyPr vert="horz" rot="-5400000"/>
                <a:lstStyle/>
                <a:p>
                  <a:pPr algn="ctr">
                    <a:defRPr baseline="0" strike="noStrike" u="none" i="false" b="false" sz="875">
                      <a:solidFill>
                        <a:srgbClr val="000000"/>
                      </a:solidFill>
                      <a:latin typeface="Arial"/>
                      <a:ea typeface="Arial"/>
                      <a:cs typeface="Arial"/>
                    </a:defRPr>
                  </a:pPr>
                  <a:endParaRPr lang="sr-Latn-RS"/>
                </a:p>
              </c:txPr>
              <c:showLegendKey val="false"/>
              <c:showVal val="true"/>
              <c:showCatName val="false"/>
              <c:showSerName val="false"/>
              <c:showPercent val="false"/>
              <c:showBubbleSize val="false"/>
              <c:extLst>
                <c:ext uri="{CE6537A1-D6FC-4f65-9D91-7224C49458BB}">
                  <c15:layout xmlns:c15="http://schemas.microsoft.com/office/drawing/2012/chart"/>
                </c:ext>
              </c:extLst>
            </c:dLbl>
            <c:spPr>
              <a:noFill/>
              <a:ln w="25400">
                <a:noFill/>
              </a:ln>
            </c:spPr>
            <c:txPr>
              <a:bodyPr anchor="ctr" bIns="19050" rIns="38100" tIns="19050" lIns="38100" wrap="square" vert="horz" rot="-5400000">
                <a:spAutoFit/>
              </a:bodyPr>
              <a:lstStyle/>
              <a:p>
                <a:pPr algn="ctr">
                  <a:defRPr baseline="0" strike="noStrike" u="none" i="false" b="false" sz="875">
                    <a:solidFill>
                      <a:srgbClr val="000000"/>
                    </a:solidFill>
                    <a:latin typeface="Arial"/>
                    <a:ea typeface="Arial"/>
                    <a:cs typeface="Arial"/>
                  </a:defRPr>
                </a:pPr>
                <a:endParaRPr lang="sr-Latn-RS"/>
              </a:p>
            </c:tx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val="0"/>
              </c:ext>
            </c:extLst>
          </c:dLbls>
          <c:cat>
            <c:strRef>
              <c:f>Sheet1!$C$42:$F$42</c:f>
              <c:strCache>
                <c:ptCount val="4"/>
                <c:pt idx="0">
                  <c:v>2014.</c:v>
                </c:pt>
                <c:pt idx="1">
                  <c:v>2015.</c:v>
                </c:pt>
                <c:pt idx="2">
                  <c:v>2016.</c:v>
                </c:pt>
                <c:pt idx="3">
                  <c:v>13.07.2017.</c:v>
                </c:pt>
              </c:strCache>
            </c:strRef>
          </c:cat>
          <c:val>
            <c:numRef>
              <c:f>Sheet1!$C$45:$F$45</c:f>
              <c:numCache>
                <c:formatCode>#,##0</c:formatCode>
                <c:ptCount val="4"/>
                <c:pt idx="0">
                  <c:v>1464465</c:v>
                </c:pt>
                <c:pt idx="1">
                  <c:v>1464465</c:v>
                </c:pt>
                <c:pt idx="2">
                  <c:v>0</c:v>
                </c:pt>
                <c:pt idx="3">
                  <c:v>1464465</c:v>
                </c:pt>
              </c:numCache>
            </c:numRef>
          </c:val>
        </c:ser>
        <c:dLbls>
          <c:showLegendKey val="false"/>
          <c:showVal val="false"/>
          <c:showCatName val="false"/>
          <c:showSerName val="false"/>
          <c:showPercent val="false"/>
          <c:showBubbleSize val="false"/>
        </c:dLbls>
        <c:gapWidth val="150"/>
        <c:shape val="box"/>
        <c:axId val="34486144"/>
        <c:axId val="34487680"/>
        <c:axId val="0"/>
      </c:bar3DChart>
      <c:catAx>
        <c:axId val="34486144"/>
        <c:scaling>
          <c:orientation val="minMax"/>
        </c:scaling>
        <c:delete val="false"/>
        <c:axPos val="b"/>
        <c:numFmt sourceLinked="true" formatCode="General"/>
        <c:majorTickMark val="out"/>
        <c:minorTickMark val="none"/>
        <c:tickLblPos val="low"/>
        <c:spPr>
          <a:ln w="3175">
            <a:solidFill>
              <a:srgbClr val="000000"/>
            </a:solidFill>
            <a:prstDash val="solid"/>
          </a:ln>
        </c:spPr>
        <c:txPr>
          <a:bodyPr vert="horz" rot="0"/>
          <a:lstStyle/>
          <a:p>
            <a:pPr>
              <a:defRPr baseline="0" strike="noStrike" u="none" i="false" b="false" sz="1175">
                <a:solidFill>
                  <a:srgbClr val="000000"/>
                </a:solidFill>
                <a:latin typeface="Arial"/>
                <a:ea typeface="Arial"/>
                <a:cs typeface="Arial"/>
              </a:defRPr>
            </a:pPr>
            <a:endParaRPr lang="sr-Latn-RS"/>
          </a:p>
        </c:txPr>
        <c:crossAx val="34487680"/>
        <c:crosses val="autoZero"/>
        <c:auto val="true"/>
        <c:lblAlgn val="ctr"/>
        <c:lblOffset val="100"/>
        <c:tickLblSkip val="1"/>
        <c:tickMarkSkip val="1"/>
        <c:noMultiLvlLbl val="false"/>
      </c:catAx>
      <c:valAx>
        <c:axId val="34487680"/>
        <c:scaling>
          <c:orientation val="minMax"/>
        </c:scaling>
        <c:delete val="false"/>
        <c:axPos val="l"/>
        <c:majorGridlines>
          <c:spPr>
            <a:ln w="3175">
              <a:solidFill>
                <a:srgbClr val="000000"/>
              </a:solidFill>
              <a:prstDash val="solid"/>
            </a:ln>
          </c:spPr>
        </c:majorGridlines>
        <c:numFmt sourceLinked="true" formatCode="#,##0"/>
        <c:majorTickMark val="out"/>
        <c:minorTickMark val="none"/>
        <c:tickLblPos val="nextTo"/>
        <c:spPr>
          <a:ln w="3175">
            <a:solidFill>
              <a:srgbClr val="000000"/>
            </a:solidFill>
            <a:prstDash val="solid"/>
          </a:ln>
        </c:spPr>
        <c:txPr>
          <a:bodyPr vert="horz" rot="0"/>
          <a:lstStyle/>
          <a:p>
            <a:pPr>
              <a:defRPr baseline="0" strike="noStrike" u="none" i="false" b="false" sz="1175">
                <a:solidFill>
                  <a:srgbClr val="000000"/>
                </a:solidFill>
                <a:latin typeface="Arial"/>
                <a:ea typeface="Arial"/>
                <a:cs typeface="Arial"/>
              </a:defRPr>
            </a:pPr>
            <a:endParaRPr lang="sr-Latn-RS"/>
          </a:p>
        </c:txPr>
        <c:crossAx val="34486144"/>
        <c:crosses val="autoZero"/>
        <c:crossBetween val="between"/>
      </c:valAx>
      <c:spPr>
        <a:noFill/>
        <a:ln w="25400">
          <a:noFill/>
        </a:ln>
      </c:spPr>
    </c:plotArea>
    <c:legend>
      <c:legendPos val="b"/>
      <c:layout>
        <c:manualLayout>
          <c:xMode val="edge"/>
          <c:yMode val="edge"/>
          <c:x val="0.2557759240490978"/>
          <c:y val="0.8862875473899096"/>
          <c:w val="0.4884497111128436"/>
          <c:h val="0.09030075541632565"/>
        </c:manualLayout>
      </c:layout>
      <c:overlay val="false"/>
      <c:spPr>
        <a:solidFill>
          <a:srgbClr val="FFFFFF"/>
        </a:solidFill>
        <a:ln w="3175">
          <a:solidFill>
            <a:srgbClr val="000000"/>
          </a:solidFill>
          <a:prstDash val="solid"/>
        </a:ln>
      </c:spPr>
      <c:txPr>
        <a:bodyPr/>
        <a:lstStyle/>
        <a:p>
          <a:pPr>
            <a:defRPr baseline="0" strike="noStrike" u="none" i="false" b="false" sz="1080">
              <a:solidFill>
                <a:srgbClr val="000000"/>
              </a:solidFill>
              <a:latin typeface="Arial"/>
              <a:ea typeface="Arial"/>
              <a:cs typeface="Arial"/>
            </a:defRPr>
          </a:pPr>
          <a:endParaRPr lang="sr-Latn-RS"/>
        </a:p>
      </c:txPr>
    </c:legend>
    <c:plotVisOnly val="true"/>
    <c:dispBlanksAs val="gap"/>
    <c:showDLblsOverMax val="false"/>
  </c:chart>
  <c:spPr>
    <a:solidFill>
      <a:srgbClr val="FFFFFF"/>
    </a:solidFill>
    <a:ln w="3175">
      <a:solidFill>
        <a:srgbClr val="000000"/>
      </a:solidFill>
      <a:prstDash val="solid"/>
    </a:ln>
  </c:spPr>
  <c:txPr>
    <a:bodyPr/>
    <a:lstStyle/>
    <a:p>
      <a:pPr>
        <a:defRPr baseline="0" strike="noStrike" u="none" i="false" b="false" sz="1175">
          <a:solidFill>
            <a:srgbClr val="000000"/>
          </a:solidFill>
          <a:latin typeface="Arial"/>
          <a:ea typeface="Arial"/>
          <a:cs typeface="Arial"/>
        </a:defRPr>
      </a:pPr>
      <a:endParaRPr lang="sr-Latn-RS"/>
    </a:p>
  </c:txPr>
  <c:externalData r:id="rId1">
    <c:autoUpdate val="false"/>
  </c:externalData>
</c:chartSpace>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4E9CF5-271F-4FE6-AE9C-C8BEE088B2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19</properties:Pages>
  <properties:Words>5872</properties:Words>
  <properties:Characters>34367</properties:Characters>
  <properties:Lines>1141</properties:Lines>
  <properties:Paragraphs>338</properties:Paragraphs>
  <properties:TotalTime>473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40366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2019-01-09T09:09:00Z</dcterms:created>
  <dc:creator>natalija</dc:creator>
  <cp:lastModifiedBy>Valentina Gabud</cp:lastModifiedBy>
  <cp:lastPrinted>2019-01-09T09:10:00Z</cp:lastPrinted>
  <dcterms:modified xmlns:xsi="http://www.w3.org/2001/XMLSchema-instance" xsi:type="dcterms:W3CDTF">2019-01-24T12:49:00Z</dcterms:modified>
  <cp:revision>12</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St-1077/2018-44 / Podnesak - Podnesak (Izvješće o gospodarskom položaju-1.docx)</vt:lpwstr>
  </prop:property>
  <prop:property name="CC_coloring" pid="4" fmtid="{D5CDD505-2E9C-101B-9397-08002B2CF9AE}">
    <vt:bool>false</vt:bool>
  </prop:property>
  <prop:property name="BrojStranica" pid="5" fmtid="{D5CDD505-2E9C-101B-9397-08002B2CF9AE}">
    <vt:i4>19</vt:i4>
  </prop:property>
</prop:Properties>
</file>