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bbf19" w14:paraId="28bbf19" w:rsidRDefault="00363E90" w:rsidP="00363E90" w:rsidR="00363E90" w:rsidRPr="00735E80">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noProof/>
          <w:sz w:val="24"/>
          <w:szCs w:val="24"/>
          <w:lang w:eastAsia="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363E90" w:rsidP="00363E90" w:rsidR="00363E90" w:rsidRPr="00735E80">
      <w:p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Republika Hrvatska</w:t>
      </w:r>
    </w:p>
    <w:p w:rsidRDefault="00363E90" w:rsidP="00363E90" w:rsidR="00363E90" w:rsidRPr="00735E80">
      <w:p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Trgovački sud u Zagrebu</w:t>
      </w:r>
    </w:p>
    <w:p w:rsidRDefault="00363E90" w:rsidP="00126163" w:rsidR="00363E90" w:rsidRPr="00735E80">
      <w:p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Zagreb, Amruševa 2/II                        </w:t>
      </w:r>
      <w:r w:rsidR="00126163" w:rsidRPr="00735E80">
        <w:rPr>
          <w:rFonts w:cs="Times New Roman" w:eastAsia="Times New Roman" w:hAnsi="Times New Roman" w:ascii="Times New Roman"/>
          <w:sz w:val="24"/>
          <w:szCs w:val="24"/>
          <w:lang w:eastAsia="hr-HR"/>
        </w:rPr>
        <w:t xml:space="preserve">                               </w:t>
      </w:r>
      <w:r w:rsidR="00126163" w:rsidRPr="00735E80">
        <w:rPr>
          <w:rFonts w:cs="Times New Roman" w:eastAsia="Times New Roman" w:hAnsi="Times New Roman" w:ascii="Times New Roman"/>
          <w:sz w:val="24"/>
          <w:szCs w:val="24"/>
          <w:lang w:eastAsia="hr-HR"/>
        </w:rPr>
        <w:tab/>
      </w:r>
      <w:r w:rsidR="00126163" w:rsidRPr="00735E80">
        <w:rPr>
          <w:rFonts w:cs="Times New Roman" w:eastAsia="Times New Roman" w:hAnsi="Times New Roman" w:ascii="Times New Roman"/>
          <w:sz w:val="24"/>
          <w:szCs w:val="24"/>
          <w:lang w:eastAsia="hr-HR"/>
        </w:rPr>
        <w:tab/>
      </w:r>
      <w:r w:rsidR="00B51808">
        <w:rPr>
          <w:rFonts w:cs="Times New Roman" w:eastAsia="Times New Roman" w:hAnsi="Times New Roman" w:ascii="Times New Roman"/>
          <w:sz w:val="24"/>
          <w:szCs w:val="24"/>
          <w:lang w:eastAsia="hr-HR"/>
        </w:rPr>
        <w:t xml:space="preserve">   </w:t>
      </w:r>
      <w:r w:rsidR="00881DA9"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sz w:val="24"/>
          <w:szCs w:val="24"/>
          <w:lang w:eastAsia="hr-HR"/>
        </w:rPr>
        <w:t>66 St-</w:t>
      </w:r>
      <w:r w:rsidR="009A5D3D">
        <w:rPr>
          <w:rFonts w:cs="Times New Roman" w:eastAsia="Times New Roman" w:hAnsi="Times New Roman" w:ascii="Times New Roman"/>
          <w:sz w:val="24"/>
          <w:szCs w:val="24"/>
          <w:lang w:eastAsia="hr-HR"/>
        </w:rPr>
        <w:t>6</w:t>
      </w:r>
      <w:r w:rsidR="00B51808">
        <w:rPr>
          <w:rFonts w:cs="Times New Roman" w:eastAsia="Times New Roman" w:hAnsi="Times New Roman" w:ascii="Times New Roman"/>
          <w:sz w:val="24"/>
          <w:szCs w:val="24"/>
          <w:lang w:eastAsia="hr-HR"/>
        </w:rPr>
        <w:t>508</w:t>
      </w:r>
      <w:r w:rsidRPr="00735E80">
        <w:rPr>
          <w:rFonts w:cs="Times New Roman" w:eastAsia="Times New Roman" w:hAnsi="Times New Roman" w:ascii="Times New Roman"/>
          <w:sz w:val="24"/>
          <w:szCs w:val="24"/>
          <w:lang w:eastAsia="hr-HR"/>
        </w:rPr>
        <w:t>/1</w:t>
      </w:r>
      <w:r w:rsidR="00A60CB2">
        <w:rPr>
          <w:rFonts w:cs="Times New Roman" w:eastAsia="Times New Roman" w:hAnsi="Times New Roman" w:ascii="Times New Roman"/>
          <w:sz w:val="24"/>
          <w:szCs w:val="24"/>
          <w:lang w:eastAsia="hr-HR"/>
        </w:rPr>
        <w:t>6</w:t>
      </w:r>
    </w:p>
    <w:p w:rsidRDefault="00363E90" w:rsidP="00363E90" w:rsidR="00363E90" w:rsidRPr="00735E80">
      <w:pPr>
        <w:spacing w:lineRule="auto" w:line="240" w:after="0"/>
        <w:rPr>
          <w:rFonts w:cs="Times New Roman" w:eastAsia="Times New Roman" w:hAnsi="Times New Roman" w:ascii="Times New Roman"/>
          <w:sz w:val="24"/>
          <w:szCs w:val="24"/>
          <w:lang w:eastAsia="hr-HR"/>
        </w:rPr>
      </w:pPr>
    </w:p>
    <w:p w:rsidRDefault="00363E90" w:rsidP="00363E90" w:rsidR="00363E90">
      <w:p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R E P U B L I K A   H R V A T S K A</w:t>
      </w:r>
    </w:p>
    <w:p w:rsidRDefault="00363E90" w:rsidP="00363E90" w:rsidR="00363E90" w:rsidRPr="00735E80">
      <w:p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R J E Š E N J E</w:t>
      </w:r>
    </w:p>
    <w:p w:rsidRDefault="00001280" w:rsidP="00363E90" w:rsidR="00001280" w:rsidRPr="00735E80">
      <w:pPr>
        <w:spacing w:lineRule="auto" w:line="240" w:after="0"/>
        <w:jc w:val="center"/>
        <w:rPr>
          <w:rFonts w:cs="Times New Roman" w:eastAsia="Times New Roman" w:hAnsi="Times New Roman" w:ascii="Times New Roman"/>
          <w:b/>
          <w:sz w:val="24"/>
          <w:szCs w:val="24"/>
          <w:lang w:eastAsia="hr-HR"/>
        </w:rPr>
      </w:pPr>
    </w:p>
    <w:p w:rsidRDefault="00363E90" w:rsidP="0050407D" w:rsidR="00363E90" w:rsidRPr="00735E80">
      <w:pPr>
        <w:spacing w:lineRule="auto" w:line="240" w:after="0"/>
        <w:ind w:firstLine="708"/>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Trgovački sud u Zagrebu po sucu pojedincu Mislavu Kolakušiću, kao stečajnom sucu u stečajnom postupku </w:t>
      </w:r>
      <w:r w:rsidR="00A60CB2">
        <w:rPr>
          <w:rFonts w:cs="Times New Roman" w:eastAsia="Times New Roman" w:hAnsi="Times New Roman" w:ascii="Times New Roman"/>
          <w:sz w:val="24"/>
          <w:szCs w:val="24"/>
          <w:lang w:eastAsia="hr-HR"/>
        </w:rPr>
        <w:t xml:space="preserve">povodom prijedloga </w:t>
      </w:r>
      <w:r w:rsidR="0050407D">
        <w:rPr>
          <w:rFonts w:cs="Times New Roman" w:eastAsia="Times New Roman" w:hAnsi="Times New Roman" w:ascii="Times New Roman"/>
          <w:sz w:val="24"/>
          <w:szCs w:val="24"/>
          <w:lang w:eastAsia="hr-HR"/>
        </w:rPr>
        <w:t>dužnika</w:t>
      </w:r>
      <w:r w:rsidR="00A60CB2" w:rsidRPr="00A60CB2">
        <w:rPr>
          <w:rFonts w:cs="Times New Roman" w:eastAsia="Times New Roman" w:hAnsi="Times New Roman" w:ascii="Times New Roman"/>
          <w:sz w:val="24"/>
          <w:szCs w:val="24"/>
          <w:lang w:eastAsia="hr-HR"/>
        </w:rPr>
        <w:t xml:space="preserve"> </w:t>
      </w:r>
      <w:r w:rsidR="00B51808" w:rsidRPr="00B51808">
        <w:rPr>
          <w:rFonts w:cs="Times New Roman" w:eastAsia="Times New Roman" w:hAnsi="Times New Roman" w:ascii="Times New Roman"/>
          <w:sz w:val="24"/>
          <w:szCs w:val="24"/>
          <w:lang w:eastAsia="hr-HR"/>
        </w:rPr>
        <w:t>DEBEO d.o.o. za graditeljstvo, trgovinu i usluge, Zagreb, Kranjčevićeva 22, OIB:56746532774</w:t>
      </w:r>
      <w:r w:rsidR="00894765">
        <w:rPr>
          <w:rFonts w:cs="Times New Roman" w:eastAsia="Times New Roman" w:hAnsi="Times New Roman" w:ascii="Times New Roman"/>
          <w:sz w:val="24"/>
          <w:szCs w:val="24"/>
          <w:lang w:eastAsia="hr-HR"/>
        </w:rPr>
        <w:t xml:space="preserve">, </w:t>
      </w:r>
      <w:r w:rsidR="00B51808">
        <w:rPr>
          <w:rFonts w:cs="Times New Roman" w:eastAsia="Times New Roman" w:hAnsi="Times New Roman" w:ascii="Times New Roman"/>
          <w:sz w:val="24"/>
          <w:szCs w:val="24"/>
          <w:lang w:eastAsia="hr-HR"/>
        </w:rPr>
        <w:t>24</w:t>
      </w:r>
      <w:r w:rsidRPr="00735E80">
        <w:rPr>
          <w:rFonts w:cs="Times New Roman" w:eastAsia="Times New Roman" w:hAnsi="Times New Roman" w:ascii="Times New Roman"/>
          <w:sz w:val="24"/>
          <w:szCs w:val="24"/>
          <w:lang w:eastAsia="hr-HR"/>
        </w:rPr>
        <w:t xml:space="preserve">. </w:t>
      </w:r>
      <w:r w:rsidR="00B51808">
        <w:rPr>
          <w:rFonts w:cs="Times New Roman" w:eastAsia="Times New Roman" w:hAnsi="Times New Roman" w:ascii="Times New Roman"/>
          <w:sz w:val="24"/>
          <w:szCs w:val="24"/>
          <w:lang w:eastAsia="hr-HR"/>
        </w:rPr>
        <w:t>siječnja</w:t>
      </w:r>
      <w:r w:rsidRPr="00735E80">
        <w:rPr>
          <w:rFonts w:cs="Times New Roman" w:eastAsia="Times New Roman" w:hAnsi="Times New Roman" w:ascii="Times New Roman"/>
          <w:sz w:val="24"/>
          <w:szCs w:val="24"/>
          <w:lang w:eastAsia="hr-HR"/>
        </w:rPr>
        <w:t xml:space="preserve"> 201</w:t>
      </w:r>
      <w:r w:rsidR="00B51808">
        <w:rPr>
          <w:rFonts w:cs="Times New Roman" w:eastAsia="Times New Roman" w:hAnsi="Times New Roman" w:ascii="Times New Roman"/>
          <w:sz w:val="24"/>
          <w:szCs w:val="24"/>
          <w:lang w:eastAsia="hr-HR"/>
        </w:rPr>
        <w:t>8</w:t>
      </w:r>
      <w:r w:rsidRPr="00735E80">
        <w:rPr>
          <w:rFonts w:cs="Times New Roman" w:eastAsia="Times New Roman" w:hAnsi="Times New Roman" w:ascii="Times New Roman"/>
          <w:sz w:val="24"/>
          <w:szCs w:val="24"/>
          <w:lang w:eastAsia="hr-HR"/>
        </w:rPr>
        <w:t>.,</w:t>
      </w:r>
    </w:p>
    <w:p w:rsidRDefault="00001280" w:rsidP="00363E90" w:rsidR="00001280" w:rsidRPr="00735E80">
      <w:pPr>
        <w:spacing w:lineRule="auto" w:line="240" w:after="0"/>
        <w:jc w:val="both"/>
        <w:rPr>
          <w:rFonts w:cs="Times New Roman" w:eastAsia="Times New Roman" w:hAnsi="Times New Roman" w:ascii="Times New Roman"/>
          <w:b/>
          <w:sz w:val="24"/>
          <w:szCs w:val="24"/>
          <w:lang w:eastAsia="hr-HR"/>
        </w:rPr>
      </w:pPr>
    </w:p>
    <w:p w:rsidRDefault="00363E90" w:rsidP="00363E90" w:rsidR="00363E90" w:rsidRPr="00735E80">
      <w:p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r i j e š i o  j e </w:t>
      </w:r>
    </w:p>
    <w:p w:rsidRDefault="00001280" w:rsidP="00363E90" w:rsidR="00001280" w:rsidRPr="00735E80">
      <w:pPr>
        <w:spacing w:lineRule="auto" w:line="240" w:after="0"/>
        <w:jc w:val="both"/>
        <w:rPr>
          <w:rFonts w:cs="Times New Roman" w:eastAsia="Times New Roman" w:hAnsi="Times New Roman" w:ascii="Times New Roman"/>
          <w:sz w:val="24"/>
          <w:szCs w:val="24"/>
          <w:lang w:eastAsia="hr-HR"/>
        </w:rPr>
      </w:pP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I</w:t>
      </w:r>
      <w:r w:rsidRPr="00735E80">
        <w:rPr>
          <w:rFonts w:cs="Times New Roman" w:eastAsia="Times New Roman" w:hAnsi="Times New Roman" w:ascii="Times New Roman"/>
          <w:sz w:val="24"/>
          <w:szCs w:val="24"/>
          <w:lang w:eastAsia="hr-HR"/>
        </w:rPr>
        <w:tab/>
        <w:t xml:space="preserve">Otvara se stečajni postupak nad dužnikom </w:t>
      </w:r>
      <w:r w:rsidR="00B51808" w:rsidRPr="00B51808">
        <w:rPr>
          <w:rFonts w:cs="Times New Roman" w:eastAsia="Times New Roman" w:hAnsi="Times New Roman" w:ascii="Times New Roman"/>
          <w:b/>
          <w:sz w:val="24"/>
          <w:szCs w:val="24"/>
          <w:lang w:eastAsia="hr-HR"/>
        </w:rPr>
        <w:t>DEBEO d.o.o. za graditeljstvo, trgovinu i usluge, Zagreb, Kranjčevićeva 22, OIB:56746532774</w:t>
      </w:r>
      <w:r w:rsidRPr="00735E80">
        <w:rPr>
          <w:rFonts w:cs="Times New Roman" w:eastAsia="Times New Roman" w:hAnsi="Times New Roman" w:ascii="Times New Roman"/>
          <w:b/>
          <w:sz w:val="24"/>
          <w:szCs w:val="24"/>
          <w:lang w:eastAsia="hr-HR"/>
        </w:rPr>
        <w:t>.</w:t>
      </w:r>
    </w:p>
    <w:p w:rsidRDefault="00363E90" w:rsidP="00363E90" w:rsidR="00363E90" w:rsidRPr="00735E80">
      <w:pPr>
        <w:spacing w:lineRule="auto" w:line="240" w:after="0"/>
        <w:ind w:hanging="720" w:left="720"/>
        <w:jc w:val="both"/>
        <w:rPr>
          <w:rFonts w:cs="Times New Roman" w:eastAsia="Times New Roman" w:hAnsi="Times New Roman" w:ascii="Times New Roman"/>
          <w:b/>
          <w:sz w:val="24"/>
          <w:szCs w:val="24"/>
          <w:lang w:eastAsia="hr-HR"/>
        </w:rPr>
      </w:pPr>
      <w:r w:rsidRPr="00735E80">
        <w:rPr>
          <w:rFonts w:cs="Times New Roman" w:eastAsia="Times New Roman" w:hAnsi="Times New Roman" w:ascii="Times New Roman"/>
          <w:b/>
          <w:sz w:val="24"/>
          <w:szCs w:val="24"/>
          <w:lang w:eastAsia="hr-HR"/>
        </w:rPr>
        <w:t>II</w:t>
      </w:r>
      <w:r w:rsidRPr="00735E80">
        <w:rPr>
          <w:rFonts w:cs="Times New Roman" w:eastAsia="Times New Roman" w:hAnsi="Times New Roman" w:ascii="Times New Roman"/>
          <w:sz w:val="24"/>
          <w:szCs w:val="24"/>
          <w:lang w:eastAsia="hr-HR"/>
        </w:rPr>
        <w:tab/>
        <w:t xml:space="preserve">Za stečajnog upravitelja imenuje </w:t>
      </w:r>
      <w:r w:rsidR="001D667B">
        <w:rPr>
          <w:rFonts w:cs="Times New Roman" w:eastAsia="Times New Roman" w:hAnsi="Times New Roman" w:ascii="Times New Roman"/>
          <w:sz w:val="24"/>
          <w:szCs w:val="24"/>
          <w:lang w:eastAsia="hr-HR"/>
        </w:rPr>
        <w:t>se</w:t>
      </w:r>
      <w:r w:rsidR="00E45CCB" w:rsidRPr="00E45CCB">
        <w:t xml:space="preserve"> </w:t>
      </w:r>
      <w:r w:rsidR="00B51808" w:rsidRPr="00B51808">
        <w:rPr>
          <w:rFonts w:cs="Times New Roman" w:eastAsia="Times New Roman" w:hAnsi="Times New Roman" w:ascii="Times New Roman"/>
          <w:b/>
          <w:sz w:val="24"/>
          <w:szCs w:val="24"/>
          <w:lang w:eastAsia="hr-HR"/>
        </w:rPr>
        <w:t>IVA PINJUH STJEPOVIĆ, Zagreb, Draškovićeva 4a, pp544, OIB:60842552274</w:t>
      </w:r>
      <w:r w:rsidR="00E45CCB">
        <w:rPr>
          <w:rFonts w:cs="Times New Roman" w:eastAsia="Times New Roman" w:hAnsi="Times New Roman" w:ascii="Times New Roman"/>
          <w:b/>
          <w:sz w:val="24"/>
          <w:szCs w:val="24"/>
          <w:lang w:eastAsia="hr-HR"/>
        </w:rPr>
        <w:t>.</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III</w:t>
      </w:r>
      <w:r w:rsidRPr="00735E80">
        <w:rPr>
          <w:rFonts w:cs="Times New Roman" w:eastAsia="Times New Roman" w:hAnsi="Times New Roman" w:ascii="Times New Roman"/>
          <w:sz w:val="24"/>
          <w:szCs w:val="24"/>
          <w:lang w:eastAsia="hr-HR"/>
        </w:rPr>
        <w:tab/>
        <w:t xml:space="preserve">Stečajni postupak otvoren je dana </w:t>
      </w:r>
      <w:r w:rsidR="00B51808" w:rsidRPr="00B51808">
        <w:rPr>
          <w:rFonts w:cs="Times New Roman" w:eastAsia="Times New Roman" w:hAnsi="Times New Roman" w:ascii="Times New Roman"/>
          <w:b/>
          <w:sz w:val="24"/>
          <w:szCs w:val="24"/>
          <w:lang w:eastAsia="hr-HR"/>
        </w:rPr>
        <w:t>24</w:t>
      </w:r>
      <w:r w:rsidR="00A60CB2" w:rsidRPr="00A60CB2">
        <w:rPr>
          <w:rFonts w:cs="Times New Roman" w:eastAsia="Times New Roman" w:hAnsi="Times New Roman" w:ascii="Times New Roman"/>
          <w:b/>
          <w:sz w:val="24"/>
          <w:szCs w:val="24"/>
          <w:lang w:eastAsia="hr-HR"/>
        </w:rPr>
        <w:t xml:space="preserve">. </w:t>
      </w:r>
      <w:r w:rsidR="00B51808">
        <w:rPr>
          <w:rFonts w:cs="Times New Roman" w:eastAsia="Times New Roman" w:hAnsi="Times New Roman" w:ascii="Times New Roman"/>
          <w:b/>
          <w:sz w:val="24"/>
          <w:szCs w:val="24"/>
          <w:lang w:eastAsia="hr-HR"/>
        </w:rPr>
        <w:t>siječnja</w:t>
      </w:r>
      <w:r w:rsidR="00A60CB2" w:rsidRPr="00A60CB2">
        <w:rPr>
          <w:rFonts w:cs="Times New Roman" w:eastAsia="Times New Roman" w:hAnsi="Times New Roman" w:ascii="Times New Roman"/>
          <w:b/>
          <w:sz w:val="24"/>
          <w:szCs w:val="24"/>
          <w:lang w:eastAsia="hr-HR"/>
        </w:rPr>
        <w:t xml:space="preserve"> 201</w:t>
      </w:r>
      <w:r w:rsidR="00B51808">
        <w:rPr>
          <w:rFonts w:cs="Times New Roman" w:eastAsia="Times New Roman" w:hAnsi="Times New Roman" w:ascii="Times New Roman"/>
          <w:b/>
          <w:sz w:val="24"/>
          <w:szCs w:val="24"/>
          <w:lang w:eastAsia="hr-HR"/>
        </w:rPr>
        <w:t>8</w:t>
      </w:r>
      <w:r w:rsidR="00A60CB2" w:rsidRPr="00A60CB2">
        <w:rPr>
          <w:rFonts w:cs="Times New Roman" w:eastAsia="Times New Roman" w:hAnsi="Times New Roman" w:ascii="Times New Roman"/>
          <w:b/>
          <w:sz w:val="24"/>
          <w:szCs w:val="24"/>
          <w:lang w:eastAsia="hr-HR"/>
        </w:rPr>
        <w:t>.</w:t>
      </w:r>
      <w:r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b/>
          <w:sz w:val="24"/>
          <w:szCs w:val="24"/>
          <w:lang w:eastAsia="hr-HR"/>
        </w:rPr>
        <w:t>u 14,30</w:t>
      </w:r>
      <w:r w:rsidRPr="00735E80">
        <w:rPr>
          <w:rFonts w:cs="Times New Roman" w:eastAsia="Times New Roman" w:hAnsi="Times New Roman" w:ascii="Times New Roman"/>
          <w:sz w:val="24"/>
          <w:szCs w:val="24"/>
          <w:lang w:eastAsia="hr-HR"/>
        </w:rPr>
        <w:t xml:space="preserve"> sati kojeg dana je ovo rješenje i oglas o otvaranju stečajnog postupka istaknuto na oglasnoj ploči suda.</w:t>
      </w:r>
    </w:p>
    <w:p w:rsidRDefault="00363E90" w:rsidP="00363E90" w:rsidR="00363E90" w:rsidRPr="00735E80">
      <w:pPr>
        <w:spacing w:lineRule="auto" w:line="240" w:after="0"/>
        <w:ind w:hanging="720" w:left="720"/>
        <w:jc w:val="both"/>
        <w:rPr>
          <w:rFonts w:cs="Times New Roman" w:eastAsia="Times New Roman" w:hAnsi="Times New Roman" w:ascii="Times New Roman"/>
          <w:b/>
          <w:sz w:val="24"/>
          <w:szCs w:val="24"/>
          <w:lang w:eastAsia="hr-HR"/>
        </w:rPr>
      </w:pPr>
      <w:r w:rsidRPr="00735E80">
        <w:rPr>
          <w:rFonts w:cs="Times New Roman" w:eastAsia="Times New Roman" w:hAnsi="Times New Roman" w:ascii="Times New Roman"/>
          <w:b/>
          <w:sz w:val="24"/>
          <w:szCs w:val="24"/>
          <w:lang w:eastAsia="hr-HR"/>
        </w:rPr>
        <w:t xml:space="preserve">IV </w:t>
      </w:r>
      <w:r w:rsidRPr="00735E80">
        <w:rPr>
          <w:rFonts w:cs="Times New Roman" w:eastAsia="Times New Roman" w:hAnsi="Times New Roman" w:ascii="Times New Roman"/>
          <w:sz w:val="24"/>
          <w:szCs w:val="24"/>
          <w:lang w:eastAsia="hr-HR"/>
        </w:rPr>
        <w:tab/>
        <w:t xml:space="preserve">Pozivaju se vjerovnici viših isplatnih redova da u roku od </w:t>
      </w:r>
      <w:r w:rsidR="00881DA9" w:rsidRPr="00735E80">
        <w:rPr>
          <w:rFonts w:cs="Times New Roman" w:eastAsia="Times New Roman" w:hAnsi="Times New Roman" w:ascii="Times New Roman"/>
          <w:b/>
          <w:sz w:val="24"/>
          <w:szCs w:val="24"/>
          <w:lang w:eastAsia="hr-HR"/>
        </w:rPr>
        <w:t>60</w:t>
      </w:r>
      <w:r w:rsidRPr="00735E80">
        <w:rPr>
          <w:rFonts w:cs="Times New Roman" w:eastAsia="Times New Roman" w:hAnsi="Times New Roman" w:ascii="Times New Roman"/>
          <w:b/>
          <w:sz w:val="24"/>
          <w:szCs w:val="24"/>
          <w:lang w:eastAsia="hr-HR"/>
        </w:rPr>
        <w:t xml:space="preserve"> dana</w:t>
      </w:r>
      <w:r w:rsidRPr="00735E80">
        <w:rPr>
          <w:rFonts w:cs="Times New Roman" w:eastAsia="Times New Roman" w:hAnsi="Times New Roman" w:ascii="Times New Roman"/>
          <w:sz w:val="24"/>
          <w:szCs w:val="24"/>
          <w:lang w:eastAsia="hr-HR"/>
        </w:rPr>
        <w:t xml:space="preserve"> od objave oglasa o otvaranju stečajnog postupka na e-oglasna ploča Suda, prijave svoje tražbine stečajnom upravitelju u skladu s pravilima Stečajnog zakona i to u dva primjerka s ispravama iz kojih tražbina proizlazi, te prilože potvrdu o uplaćenoj sudskoj pristojbi na račun prihoda državnog proračuna Republike Hrvatske br. IBAN: HR 12 1001 0051 8630 0016 0, model 64, poziv na broj 5045-20735-</w:t>
      </w:r>
      <w:r w:rsidR="009A5D3D" w:rsidRPr="009A5D3D">
        <w:rPr>
          <w:rFonts w:cs="Times New Roman" w:eastAsia="Times New Roman" w:hAnsi="Times New Roman" w:ascii="Times New Roman"/>
          <w:b/>
          <w:sz w:val="24"/>
          <w:szCs w:val="24"/>
          <w:lang w:eastAsia="hr-HR"/>
        </w:rPr>
        <w:t>6</w:t>
      </w:r>
      <w:r w:rsidR="00B51808">
        <w:rPr>
          <w:rFonts w:cs="Times New Roman" w:eastAsia="Times New Roman" w:hAnsi="Times New Roman" w:ascii="Times New Roman"/>
          <w:b/>
          <w:sz w:val="24"/>
          <w:szCs w:val="24"/>
          <w:lang w:eastAsia="hr-HR"/>
        </w:rPr>
        <w:t>508</w:t>
      </w:r>
      <w:r w:rsidRPr="00735E80">
        <w:rPr>
          <w:rFonts w:cs="Times New Roman" w:eastAsia="Times New Roman" w:hAnsi="Times New Roman" w:ascii="Times New Roman"/>
          <w:b/>
          <w:sz w:val="24"/>
          <w:szCs w:val="24"/>
          <w:lang w:eastAsia="hr-HR"/>
        </w:rPr>
        <w:t>1</w:t>
      </w:r>
      <w:r w:rsidR="00A60CB2">
        <w:rPr>
          <w:rFonts w:cs="Times New Roman" w:eastAsia="Times New Roman" w:hAnsi="Times New Roman" w:ascii="Times New Roman"/>
          <w:b/>
          <w:sz w:val="24"/>
          <w:szCs w:val="24"/>
          <w:lang w:eastAsia="hr-HR"/>
        </w:rPr>
        <w:t>6</w:t>
      </w:r>
      <w:r w:rsidRPr="00735E80">
        <w:rPr>
          <w:rFonts w:cs="Times New Roman" w:eastAsia="Times New Roman" w:hAnsi="Times New Roman" w:ascii="Times New Roman"/>
          <w:sz w:val="24"/>
          <w:szCs w:val="24"/>
          <w:lang w:eastAsia="hr-HR"/>
        </w:rPr>
        <w:t>,</w:t>
      </w:r>
      <w:r w:rsidRPr="00735E80">
        <w:rPr>
          <w:rFonts w:cs="Times New Roman" w:eastAsia="Times New Roman" w:hAnsi="Times New Roman" w:ascii="Times New Roman"/>
          <w:b/>
          <w:i/>
          <w:sz w:val="24"/>
          <w:szCs w:val="24"/>
          <w:lang w:eastAsia="hr-HR"/>
        </w:rPr>
        <w:t xml:space="preserve"> </w:t>
      </w:r>
      <w:r w:rsidRPr="00735E80">
        <w:rPr>
          <w:rFonts w:cs="Times New Roman" w:eastAsia="Times New Roman" w:hAnsi="Times New Roman" w:ascii="Times New Roman"/>
          <w:sz w:val="24"/>
          <w:szCs w:val="24"/>
          <w:lang w:eastAsia="hr-HR"/>
        </w:rPr>
        <w:t xml:space="preserve">u iznosu od 2% od vrijednosti prijavljene tražbine ali ne više od 500,00 kn, na adresu: </w:t>
      </w:r>
      <w:r w:rsidR="00B51808" w:rsidRPr="00B51808">
        <w:rPr>
          <w:rFonts w:cs="Times New Roman" w:eastAsia="Times New Roman" w:hAnsi="Times New Roman" w:ascii="Times New Roman"/>
          <w:b/>
          <w:sz w:val="24"/>
          <w:szCs w:val="24"/>
          <w:lang w:eastAsia="hr-HR"/>
        </w:rPr>
        <w:t>IVA PINJUH STJEPOVIĆ, Zagreb, Draškovićeva 4a, pp544, OIB:60842552274</w:t>
      </w:r>
      <w:r w:rsidR="005F6BD0">
        <w:rPr>
          <w:rFonts w:cs="Times New Roman" w:eastAsia="Times New Roman" w:hAnsi="Times New Roman" w:ascii="Times New Roman"/>
          <w:b/>
          <w:sz w:val="24"/>
          <w:szCs w:val="24"/>
          <w:lang w:eastAsia="hr-HR"/>
        </w:rPr>
        <w:t>.</w:t>
      </w:r>
    </w:p>
    <w:p w:rsidRDefault="00363E90" w:rsidP="00363E90" w:rsidR="00363E90" w:rsidRPr="00735E80">
      <w:pPr>
        <w:spacing w:lineRule="auto" w:line="240" w:after="0"/>
        <w:ind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U prijavi je potrebno navesti osnovu i visinu tražbine u kunama, te broj računa vjerovnika.</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Ako se prijavljuje tražbina o kojoj se vodi parnica prije otvaranja stečajnog postupka, u prijavi je potrebno navesti sud pred kojim se vodi parnica s naznakom broja spisa.</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V</w:t>
      </w:r>
      <w:r w:rsidRPr="00735E80">
        <w:rPr>
          <w:rFonts w:cs="Times New Roman" w:eastAsia="Times New Roman" w:hAnsi="Times New Roman" w:ascii="Times New Roman"/>
          <w:sz w:val="24"/>
          <w:szCs w:val="24"/>
          <w:lang w:eastAsia="hr-HR"/>
        </w:rPr>
        <w:tab/>
        <w:t xml:space="preserve">Pozivaju se vjerovnici koji imaju tražbine osigurane razlučnim pravom obavijestiti stečajnog upravitelja u roku od </w:t>
      </w:r>
      <w:r w:rsidR="00881DA9" w:rsidRPr="00735E80">
        <w:rPr>
          <w:rFonts w:cs="Times New Roman" w:eastAsia="Times New Roman" w:hAnsi="Times New Roman" w:ascii="Times New Roman"/>
          <w:b/>
          <w:sz w:val="24"/>
          <w:szCs w:val="24"/>
          <w:lang w:eastAsia="hr-HR"/>
        </w:rPr>
        <w:t>60</w:t>
      </w:r>
      <w:r w:rsidRPr="00735E80">
        <w:rPr>
          <w:rFonts w:cs="Times New Roman" w:eastAsia="Times New Roman" w:hAnsi="Times New Roman" w:ascii="Times New Roman"/>
          <w:b/>
          <w:sz w:val="24"/>
          <w:szCs w:val="24"/>
          <w:lang w:eastAsia="hr-HR"/>
        </w:rPr>
        <w:t xml:space="preserve"> dana</w:t>
      </w:r>
      <w:r w:rsidRPr="00735E80">
        <w:rPr>
          <w:rFonts w:cs="Times New Roman" w:eastAsia="Times New Roman" w:hAnsi="Times New Roman" w:ascii="Times New Roman"/>
          <w:sz w:val="24"/>
          <w:szCs w:val="24"/>
          <w:lang w:eastAsia="hr-HR"/>
        </w:rPr>
        <w:t xml:space="preserve"> od objave oglasa o otvaranju stečajnog postupka na e-oglasna ploča Suda,  u  pisanom obliku, o postojanju svojih razlučnih prava, pravnoj osnovi razlučnog prava i dijelu imovine stečajnog dužnika na koji se odnosi njihovo razlučno pravo.</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Ako razlučni vjerovnici prijavljuju i tražbinu kao stečajni vjerovnici, u prijavi su dužni označiti dio imovine stečajnog dužnika na koji se odnosi njihovo razlučno pravo i iznos do kojeg njihova tražbina predvidivo neće biti pokrivena razlučnim pravom.</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VI</w:t>
      </w:r>
      <w:r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sz w:val="24"/>
          <w:szCs w:val="24"/>
          <w:lang w:eastAsia="hr-HR"/>
        </w:rPr>
        <w:tab/>
        <w:t xml:space="preserve">Pozivaju se izlučni vjerovnici u roku od </w:t>
      </w:r>
      <w:r w:rsidR="00881DA9" w:rsidRPr="00735E80">
        <w:rPr>
          <w:rFonts w:cs="Times New Roman" w:eastAsia="Times New Roman" w:hAnsi="Times New Roman" w:ascii="Times New Roman"/>
          <w:b/>
          <w:sz w:val="24"/>
          <w:szCs w:val="24"/>
          <w:lang w:eastAsia="hr-HR"/>
        </w:rPr>
        <w:t>60</w:t>
      </w:r>
      <w:r w:rsidRPr="00735E80">
        <w:rPr>
          <w:rFonts w:cs="Times New Roman" w:eastAsia="Times New Roman" w:hAnsi="Times New Roman" w:ascii="Times New Roman"/>
          <w:b/>
          <w:sz w:val="24"/>
          <w:szCs w:val="24"/>
          <w:lang w:eastAsia="hr-HR"/>
        </w:rPr>
        <w:t xml:space="preserve"> dana</w:t>
      </w:r>
      <w:r w:rsidRPr="00735E80">
        <w:rPr>
          <w:rFonts w:cs="Times New Roman" w:eastAsia="Times New Roman" w:hAnsi="Times New Roman" w:ascii="Times New Roman"/>
          <w:sz w:val="24"/>
          <w:szCs w:val="24"/>
          <w:lang w:eastAsia="hr-HR"/>
        </w:rPr>
        <w:t xml:space="preserve"> od objave oglasa o otvaranju stečajnog postupka na e-oglasna ploča Suda, obavijestiti stečajnog upravitelja o svom izlučnom pravu, pravnoj osnovi izlučnog prava, te označiti predmet  na koji se njihovo izlučno pravo odnosi.</w:t>
      </w:r>
    </w:p>
    <w:p w:rsidRDefault="00363E90" w:rsidP="00363E90" w:rsidR="00363E90" w:rsidRPr="00735E80">
      <w:pPr>
        <w:numPr>
          <w:ilvl w:val="12"/>
          <w:numId w:val="0"/>
        </w:numPr>
        <w:spacing w:lineRule="auto" w:line="240" w:after="0"/>
        <w:ind w:hanging="705" w:left="705"/>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VII</w:t>
      </w:r>
      <w:r w:rsidRPr="00735E80">
        <w:rPr>
          <w:rFonts w:cs="Times New Roman" w:eastAsia="Times New Roman" w:hAnsi="Times New Roman" w:ascii="Times New Roman"/>
          <w:sz w:val="24"/>
          <w:szCs w:val="24"/>
          <w:lang w:eastAsia="hr-HR"/>
        </w:rPr>
        <w:tab/>
        <w:t>Pozivaju se dužnici stečajnog dužnika svoje obveze bez odgode ispuniti stečajnom upravitelju za stečajnog dužnika.</w:t>
      </w:r>
    </w:p>
    <w:p w:rsidRDefault="00363E90" w:rsidP="00363E90" w:rsidR="00363E90" w:rsidRPr="00735E80">
      <w:pPr>
        <w:numPr>
          <w:ilvl w:val="12"/>
          <w:numId w:val="0"/>
        </w:numPr>
        <w:overflowPunct w:val="false"/>
        <w:autoSpaceDE w:val="false"/>
        <w:autoSpaceDN w:val="false"/>
        <w:adjustRightInd w:val="false"/>
        <w:spacing w:lineRule="auto" w:line="240" w:after="0"/>
        <w:ind w:hanging="720" w:left="72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lastRenderedPageBreak/>
        <w:t>VIII</w:t>
      </w:r>
      <w:r w:rsidRPr="00735E80">
        <w:rPr>
          <w:rFonts w:cs="Times New Roman" w:eastAsia="Times New Roman" w:hAnsi="Times New Roman" w:ascii="Times New Roman"/>
          <w:sz w:val="24"/>
          <w:szCs w:val="24"/>
          <w:lang w:eastAsia="hr-HR"/>
        </w:rPr>
        <w:tab/>
        <w:t>Rješenje o otvaranju stečajnog postupka upisat će se u sudskom registru ovog Suda i objaviti na e-oglasna ploča Suda.</w:t>
      </w:r>
    </w:p>
    <w:p w:rsidRDefault="00363E90" w:rsidP="00363E90" w:rsidR="00363E90" w:rsidRPr="00735E80">
      <w:pPr>
        <w:numPr>
          <w:ilvl w:val="12"/>
          <w:numId w:val="0"/>
        </w:num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IX</w:t>
      </w:r>
      <w:r w:rsidRPr="00735E80">
        <w:rPr>
          <w:rFonts w:cs="Times New Roman" w:eastAsia="Times New Roman" w:hAnsi="Times New Roman" w:ascii="Times New Roman"/>
          <w:sz w:val="24"/>
          <w:szCs w:val="24"/>
          <w:lang w:eastAsia="hr-HR"/>
        </w:rPr>
        <w:tab/>
        <w:t xml:space="preserve">Određuje se ročište vjerovnika na kojem će se ispitati prijavljene tražbine (opće ispitno ročište) za dan </w:t>
      </w:r>
      <w:r w:rsidR="00B51808" w:rsidRPr="00B51808">
        <w:rPr>
          <w:rFonts w:cs="Times New Roman" w:eastAsia="Times New Roman" w:hAnsi="Times New Roman" w:ascii="Times New Roman"/>
          <w:b/>
          <w:sz w:val="24"/>
          <w:szCs w:val="24"/>
          <w:lang w:eastAsia="hr-HR"/>
        </w:rPr>
        <w:t>4</w:t>
      </w:r>
      <w:r w:rsidR="00F9003F" w:rsidRPr="00F9003F">
        <w:rPr>
          <w:rFonts w:cs="Times New Roman" w:eastAsia="Times New Roman" w:hAnsi="Times New Roman" w:ascii="Times New Roman"/>
          <w:b/>
          <w:sz w:val="24"/>
          <w:szCs w:val="24"/>
          <w:lang w:eastAsia="hr-HR"/>
        </w:rPr>
        <w:t xml:space="preserve">. </w:t>
      </w:r>
      <w:r w:rsidR="00B51808">
        <w:rPr>
          <w:rFonts w:cs="Times New Roman" w:eastAsia="Times New Roman" w:hAnsi="Times New Roman" w:ascii="Times New Roman"/>
          <w:b/>
          <w:sz w:val="24"/>
          <w:szCs w:val="24"/>
          <w:lang w:eastAsia="hr-HR"/>
        </w:rPr>
        <w:t>srpnja</w:t>
      </w:r>
      <w:r w:rsidR="005F6BD0">
        <w:rPr>
          <w:rFonts w:cs="Times New Roman" w:eastAsia="Times New Roman" w:hAnsi="Times New Roman" w:ascii="Times New Roman"/>
          <w:b/>
          <w:sz w:val="24"/>
          <w:szCs w:val="24"/>
          <w:lang w:eastAsia="hr-HR"/>
        </w:rPr>
        <w:t xml:space="preserve"> </w:t>
      </w:r>
      <w:r w:rsidRPr="00735E80">
        <w:rPr>
          <w:rFonts w:cs="Times New Roman" w:eastAsia="Times New Roman" w:hAnsi="Times New Roman" w:ascii="Times New Roman"/>
          <w:b/>
          <w:sz w:val="24"/>
          <w:szCs w:val="24"/>
          <w:lang w:eastAsia="hr-HR"/>
        </w:rPr>
        <w:t>201</w:t>
      </w:r>
      <w:r w:rsidR="00B51808">
        <w:rPr>
          <w:rFonts w:cs="Times New Roman" w:eastAsia="Times New Roman" w:hAnsi="Times New Roman" w:ascii="Times New Roman"/>
          <w:b/>
          <w:sz w:val="24"/>
          <w:szCs w:val="24"/>
          <w:lang w:eastAsia="hr-HR"/>
        </w:rPr>
        <w:t>8</w:t>
      </w:r>
      <w:r w:rsidRPr="00735E80">
        <w:rPr>
          <w:rFonts w:cs="Times New Roman" w:eastAsia="Times New Roman" w:hAnsi="Times New Roman" w:ascii="Times New Roman"/>
          <w:b/>
          <w:sz w:val="24"/>
          <w:szCs w:val="24"/>
          <w:lang w:eastAsia="hr-HR"/>
        </w:rPr>
        <w:t>. u 1</w:t>
      </w:r>
      <w:r w:rsidR="00B51808">
        <w:rPr>
          <w:rFonts w:cs="Times New Roman" w:eastAsia="Times New Roman" w:hAnsi="Times New Roman" w:ascii="Times New Roman"/>
          <w:b/>
          <w:sz w:val="24"/>
          <w:szCs w:val="24"/>
          <w:lang w:eastAsia="hr-HR"/>
        </w:rPr>
        <w:t>0</w:t>
      </w:r>
      <w:r w:rsidRPr="00735E80">
        <w:rPr>
          <w:rFonts w:cs="Times New Roman" w:eastAsia="Times New Roman" w:hAnsi="Times New Roman" w:ascii="Times New Roman"/>
          <w:b/>
          <w:sz w:val="24"/>
          <w:szCs w:val="24"/>
          <w:lang w:eastAsia="hr-HR"/>
        </w:rPr>
        <w:t>,</w:t>
      </w:r>
      <w:r w:rsidR="00A60CB2">
        <w:rPr>
          <w:rFonts w:cs="Times New Roman" w:eastAsia="Times New Roman" w:hAnsi="Times New Roman" w:ascii="Times New Roman"/>
          <w:b/>
          <w:sz w:val="24"/>
          <w:szCs w:val="24"/>
          <w:lang w:eastAsia="hr-HR"/>
        </w:rPr>
        <w:t>00</w:t>
      </w:r>
      <w:r w:rsidRPr="00735E80">
        <w:rPr>
          <w:rFonts w:cs="Times New Roman" w:eastAsia="Times New Roman" w:hAnsi="Times New Roman" w:ascii="Times New Roman"/>
          <w:b/>
          <w:sz w:val="24"/>
          <w:szCs w:val="24"/>
          <w:lang w:eastAsia="hr-HR"/>
        </w:rPr>
        <w:t xml:space="preserve"> sati</w:t>
      </w:r>
      <w:r w:rsidRPr="00735E80">
        <w:rPr>
          <w:rFonts w:cs="Times New Roman" w:eastAsia="Times New Roman" w:hAnsi="Times New Roman" w:ascii="Times New Roman"/>
          <w:sz w:val="24"/>
          <w:szCs w:val="24"/>
          <w:lang w:eastAsia="hr-HR"/>
        </w:rPr>
        <w:t xml:space="preserve">, u prostorijama Trgovačkog suda u Zagrebu, Zagreb, Petrinjska 8, soba </w:t>
      </w:r>
      <w:r w:rsidR="009C3A74" w:rsidRPr="00735E80">
        <w:rPr>
          <w:rFonts w:cs="Times New Roman" w:eastAsia="Times New Roman" w:hAnsi="Times New Roman" w:ascii="Times New Roman"/>
          <w:b/>
          <w:sz w:val="24"/>
          <w:szCs w:val="24"/>
          <w:lang w:eastAsia="hr-HR"/>
        </w:rPr>
        <w:t>88</w:t>
      </w:r>
      <w:r w:rsidRPr="00735E80">
        <w:rPr>
          <w:rFonts w:cs="Times New Roman" w:eastAsia="Times New Roman" w:hAnsi="Times New Roman" w:ascii="Times New Roman"/>
          <w:b/>
          <w:sz w:val="24"/>
          <w:szCs w:val="24"/>
          <w:lang w:eastAsia="hr-HR"/>
        </w:rPr>
        <w:t>/II</w:t>
      </w:r>
      <w:r w:rsidRPr="00735E80">
        <w:rPr>
          <w:rFonts w:cs="Times New Roman" w:eastAsia="Times New Roman" w:hAnsi="Times New Roman" w:ascii="Times New Roman"/>
          <w:sz w:val="24"/>
          <w:szCs w:val="24"/>
          <w:lang w:eastAsia="hr-HR"/>
        </w:rPr>
        <w:t xml:space="preserve"> ulična zgrada.</w:t>
      </w:r>
    </w:p>
    <w:p w:rsidRDefault="00363E90" w:rsidP="00363E90" w:rsidR="00363E90">
      <w:pPr>
        <w:numPr>
          <w:ilvl w:val="12"/>
          <w:numId w:val="0"/>
        </w:num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X</w:t>
      </w:r>
      <w:r w:rsidRPr="00735E80">
        <w:rPr>
          <w:rFonts w:cs="Times New Roman" w:eastAsia="Times New Roman" w:hAnsi="Times New Roman" w:ascii="Times New Roman"/>
          <w:b/>
          <w:sz w:val="24"/>
          <w:szCs w:val="24"/>
          <w:lang w:eastAsia="hr-HR"/>
        </w:rPr>
        <w:tab/>
      </w:r>
      <w:r w:rsidRPr="00735E80">
        <w:rPr>
          <w:rFonts w:cs="Times New Roman" w:eastAsia="Times New Roman" w:hAnsi="Times New Roman" w:ascii="Times New Roman"/>
          <w:sz w:val="24"/>
          <w:szCs w:val="24"/>
          <w:lang w:eastAsia="hr-HR"/>
        </w:rPr>
        <w:t xml:space="preserve">Ročište vjerovnika na kojem će se na temelju izvješća stečajnog upravitelja odlučivati o daljnjem tijeku postupka (izvještajno ročište) određuje se </w:t>
      </w:r>
      <w:r w:rsidRPr="00735E80">
        <w:rPr>
          <w:rFonts w:cs="Times New Roman" w:eastAsia="Times New Roman" w:hAnsi="Times New Roman" w:ascii="Times New Roman"/>
          <w:b/>
          <w:sz w:val="24"/>
          <w:szCs w:val="24"/>
          <w:lang w:eastAsia="hr-HR"/>
        </w:rPr>
        <w:t>za isti dan i na istom mjestu u 1</w:t>
      </w:r>
      <w:r w:rsidR="00B51808">
        <w:rPr>
          <w:rFonts w:cs="Times New Roman" w:eastAsia="Times New Roman" w:hAnsi="Times New Roman" w:ascii="Times New Roman"/>
          <w:b/>
          <w:sz w:val="24"/>
          <w:szCs w:val="24"/>
          <w:lang w:eastAsia="hr-HR"/>
        </w:rPr>
        <w:t>0</w:t>
      </w:r>
      <w:r w:rsidRPr="00735E80">
        <w:rPr>
          <w:rFonts w:cs="Times New Roman" w:eastAsia="Times New Roman" w:hAnsi="Times New Roman" w:ascii="Times New Roman"/>
          <w:b/>
          <w:sz w:val="24"/>
          <w:szCs w:val="24"/>
          <w:lang w:eastAsia="hr-HR"/>
        </w:rPr>
        <w:t>,</w:t>
      </w:r>
      <w:r w:rsidR="00B51808">
        <w:rPr>
          <w:rFonts w:cs="Times New Roman" w:eastAsia="Times New Roman" w:hAnsi="Times New Roman" w:ascii="Times New Roman"/>
          <w:b/>
          <w:sz w:val="24"/>
          <w:szCs w:val="24"/>
          <w:lang w:eastAsia="hr-HR"/>
        </w:rPr>
        <w:t>10</w:t>
      </w:r>
      <w:r w:rsidRPr="00735E80">
        <w:rPr>
          <w:rFonts w:cs="Times New Roman" w:eastAsia="Times New Roman" w:hAnsi="Times New Roman" w:ascii="Times New Roman"/>
          <w:b/>
          <w:sz w:val="24"/>
          <w:szCs w:val="24"/>
          <w:lang w:eastAsia="hr-HR"/>
        </w:rPr>
        <w:t xml:space="preserve"> sati</w:t>
      </w:r>
      <w:r w:rsidRPr="00735E80">
        <w:rPr>
          <w:rFonts w:cs="Times New Roman" w:eastAsia="Times New Roman" w:hAnsi="Times New Roman" w:ascii="Times New Roman"/>
          <w:sz w:val="24"/>
          <w:szCs w:val="24"/>
          <w:lang w:eastAsia="hr-HR"/>
        </w:rPr>
        <w:t>.</w:t>
      </w:r>
    </w:p>
    <w:p w:rsidRDefault="00355D32" w:rsidP="00355D32" w:rsidR="00355D32" w:rsidRPr="00363E90">
      <w:pPr>
        <w:spacing w:lineRule="auto" w:line="240" w:after="0"/>
        <w:ind w:hanging="708" w:left="708"/>
        <w:jc w:val="both"/>
        <w:rPr>
          <w:rFonts w:cs="Times New Roman" w:eastAsia="Times New Roman" w:hAnsi="Times New Roman" w:ascii="Times New Roman"/>
          <w:sz w:val="24"/>
          <w:szCs w:val="24"/>
          <w:lang w:eastAsia="hr-HR"/>
        </w:rPr>
      </w:pPr>
      <w:r w:rsidRPr="00363E90">
        <w:rPr>
          <w:rFonts w:cs="Times New Roman" w:eastAsia="Times New Roman" w:hAnsi="Times New Roman" w:ascii="Times New Roman"/>
          <w:b/>
          <w:sz w:val="24"/>
          <w:szCs w:val="24"/>
          <w:lang w:eastAsia="hr-HR"/>
        </w:rPr>
        <w:t>XI</w:t>
      </w:r>
      <w:r w:rsidRPr="00363E90">
        <w:rPr>
          <w:rFonts w:cs="Times New Roman" w:eastAsia="Times New Roman" w:hAnsi="Times New Roman" w:ascii="Times New Roman"/>
          <w:sz w:val="24"/>
          <w:szCs w:val="24"/>
          <w:lang w:eastAsia="hr-HR"/>
        </w:rPr>
        <w:tab/>
        <w:t>Određuje se upis otvaranja stečajnog postupka nad dužnikom, u zemljišnim knjigama pa se nalaže</w:t>
      </w:r>
      <w:r w:rsidR="00B12FAF" w:rsidRPr="00B12FAF">
        <w:t xml:space="preserve"> </w:t>
      </w:r>
      <w:r w:rsidR="00B12FAF" w:rsidRPr="00B12FAF">
        <w:rPr>
          <w:rFonts w:cs="Times New Roman" w:eastAsia="Times New Roman" w:hAnsi="Times New Roman" w:ascii="Times New Roman"/>
          <w:sz w:val="24"/>
          <w:szCs w:val="24"/>
          <w:lang w:eastAsia="hr-HR"/>
        </w:rPr>
        <w:t>zabilježba rješenja o otvaranju stečajnog postupka ovog Suda na nekretninama dužnika upisanim u</w:t>
      </w:r>
      <w:r w:rsidRPr="00363E90">
        <w:rPr>
          <w:rFonts w:cs="Times New Roman" w:eastAsia="Times New Roman" w:hAnsi="Times New Roman" w:ascii="Times New Roman"/>
          <w:sz w:val="24"/>
          <w:szCs w:val="24"/>
          <w:lang w:eastAsia="hr-HR"/>
        </w:rPr>
        <w:t xml:space="preserve">: </w:t>
      </w:r>
    </w:p>
    <w:p w:rsidRDefault="00355D32" w:rsidP="00F9003F" w:rsidR="00B12FAF" w:rsidRPr="00F9003F">
      <w:pPr>
        <w:spacing w:lineRule="auto" w:line="240" w:after="0"/>
        <w:ind w:firstLine="708"/>
        <w:jc w:val="both"/>
        <w:rPr>
          <w:rFonts w:cs="Times New Roman" w:eastAsia="Times New Roman" w:hAnsi="Times New Roman" w:ascii="Times New Roman"/>
          <w:sz w:val="24"/>
          <w:szCs w:val="24"/>
          <w:lang w:eastAsia="hr-HR"/>
        </w:rPr>
      </w:pPr>
      <w:r w:rsidRPr="00F9003F">
        <w:rPr>
          <w:rFonts w:cs="Times New Roman" w:eastAsia="Times New Roman" w:hAnsi="Times New Roman" w:ascii="Times New Roman"/>
          <w:sz w:val="24"/>
          <w:szCs w:val="24"/>
          <w:lang w:eastAsia="hr-HR"/>
        </w:rPr>
        <w:t xml:space="preserve">Zemljišnoknjižnom odjelu </w:t>
      </w:r>
      <w:r w:rsidR="00F21692">
        <w:rPr>
          <w:rFonts w:cs="Times New Roman" w:eastAsia="Times New Roman" w:hAnsi="Times New Roman" w:ascii="Times New Roman"/>
          <w:sz w:val="24"/>
          <w:szCs w:val="24"/>
          <w:lang w:eastAsia="hr-HR"/>
        </w:rPr>
        <w:t>Zadar</w:t>
      </w:r>
      <w:r w:rsidR="00B12FAF" w:rsidRPr="00F9003F">
        <w:rPr>
          <w:rFonts w:cs="Times New Roman" w:eastAsia="Times New Roman" w:hAnsi="Times New Roman" w:ascii="Times New Roman"/>
          <w:sz w:val="24"/>
          <w:szCs w:val="24"/>
          <w:lang w:eastAsia="hr-HR"/>
        </w:rPr>
        <w:t>,</w:t>
      </w:r>
      <w:r w:rsidRPr="00F9003F">
        <w:rPr>
          <w:rFonts w:cs="Times New Roman" w:eastAsia="Times New Roman" w:hAnsi="Times New Roman" w:ascii="Times New Roman"/>
          <w:sz w:val="24"/>
          <w:szCs w:val="24"/>
          <w:lang w:eastAsia="hr-HR"/>
        </w:rPr>
        <w:t xml:space="preserve"> Općinskog </w:t>
      </w:r>
      <w:r w:rsidR="00894765">
        <w:rPr>
          <w:rFonts w:cs="Times New Roman" w:eastAsia="Times New Roman" w:hAnsi="Times New Roman" w:ascii="Times New Roman"/>
          <w:sz w:val="24"/>
          <w:szCs w:val="24"/>
          <w:lang w:eastAsia="hr-HR"/>
        </w:rPr>
        <w:t>suda u Z</w:t>
      </w:r>
      <w:r w:rsidR="00F21692">
        <w:rPr>
          <w:rFonts w:cs="Times New Roman" w:eastAsia="Times New Roman" w:hAnsi="Times New Roman" w:ascii="Times New Roman"/>
          <w:sz w:val="24"/>
          <w:szCs w:val="24"/>
          <w:lang w:eastAsia="hr-HR"/>
        </w:rPr>
        <w:t>adru</w:t>
      </w:r>
      <w:r w:rsidRPr="00F9003F">
        <w:rPr>
          <w:rFonts w:cs="Times New Roman" w:eastAsia="Times New Roman" w:hAnsi="Times New Roman" w:ascii="Times New Roman"/>
          <w:sz w:val="24"/>
          <w:szCs w:val="24"/>
          <w:lang w:eastAsia="hr-HR"/>
        </w:rPr>
        <w:t xml:space="preserve">, </w:t>
      </w:r>
    </w:p>
    <w:p w:rsidRDefault="00D91EED" w:rsidP="00246518" w:rsidR="00C41C40">
      <w:pPr>
        <w:pStyle w:val="Odlomakpopisa"/>
        <w:numPr>
          <w:ilvl w:val="0"/>
          <w:numId w:val="10"/>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zk.ul. </w:t>
      </w:r>
      <w:r w:rsidR="00F21692">
        <w:rPr>
          <w:rFonts w:cs="Times New Roman" w:eastAsia="Times New Roman" w:hAnsi="Times New Roman" w:ascii="Times New Roman"/>
          <w:sz w:val="24"/>
          <w:szCs w:val="24"/>
          <w:lang w:eastAsia="hr-HR"/>
        </w:rPr>
        <w:t>1545</w:t>
      </w:r>
      <w:r>
        <w:rPr>
          <w:rFonts w:cs="Times New Roman" w:eastAsia="Times New Roman" w:hAnsi="Times New Roman" w:ascii="Times New Roman"/>
          <w:sz w:val="24"/>
          <w:szCs w:val="24"/>
          <w:lang w:eastAsia="hr-HR"/>
        </w:rPr>
        <w:t xml:space="preserve">, k.o. </w:t>
      </w:r>
      <w:r w:rsidR="00F21692">
        <w:rPr>
          <w:rFonts w:cs="Times New Roman" w:eastAsia="Times New Roman" w:hAnsi="Times New Roman" w:ascii="Times New Roman"/>
          <w:sz w:val="24"/>
          <w:szCs w:val="24"/>
          <w:lang w:eastAsia="hr-HR"/>
        </w:rPr>
        <w:t>335053</w:t>
      </w:r>
      <w:r>
        <w:rPr>
          <w:rFonts w:cs="Times New Roman" w:eastAsia="Times New Roman" w:hAnsi="Times New Roman" w:ascii="Times New Roman"/>
          <w:sz w:val="24"/>
          <w:szCs w:val="24"/>
          <w:lang w:eastAsia="hr-HR"/>
        </w:rPr>
        <w:t xml:space="preserve"> </w:t>
      </w:r>
      <w:r w:rsidR="00F21692">
        <w:rPr>
          <w:rFonts w:cs="Times New Roman" w:eastAsia="Times New Roman" w:hAnsi="Times New Roman" w:ascii="Times New Roman"/>
          <w:sz w:val="24"/>
          <w:szCs w:val="24"/>
          <w:lang w:eastAsia="hr-HR"/>
        </w:rPr>
        <w:t>Starigrad</w:t>
      </w:r>
      <w:r>
        <w:rPr>
          <w:rFonts w:cs="Times New Roman" w:eastAsia="Times New Roman" w:hAnsi="Times New Roman" w:ascii="Times New Roman"/>
          <w:sz w:val="24"/>
          <w:szCs w:val="24"/>
          <w:lang w:eastAsia="hr-HR"/>
        </w:rPr>
        <w:t xml:space="preserve">, z.k.č.br. </w:t>
      </w:r>
      <w:r w:rsidR="00F21692">
        <w:rPr>
          <w:rFonts w:cs="Times New Roman" w:eastAsia="Times New Roman" w:hAnsi="Times New Roman" w:ascii="Times New Roman"/>
          <w:sz w:val="24"/>
          <w:szCs w:val="24"/>
          <w:lang w:eastAsia="hr-HR"/>
        </w:rPr>
        <w:t>2846</w:t>
      </w:r>
      <w:r w:rsidR="00246518">
        <w:rPr>
          <w:rFonts w:cs="Times New Roman" w:eastAsia="Times New Roman" w:hAnsi="Times New Roman" w:ascii="Times New Roman"/>
          <w:sz w:val="24"/>
          <w:szCs w:val="24"/>
          <w:lang w:eastAsia="hr-HR"/>
        </w:rPr>
        <w:t>/3</w:t>
      </w:r>
      <w:r>
        <w:rPr>
          <w:rFonts w:cs="Times New Roman" w:eastAsia="Times New Roman" w:hAnsi="Times New Roman" w:ascii="Times New Roman"/>
          <w:sz w:val="24"/>
          <w:szCs w:val="24"/>
          <w:lang w:eastAsia="hr-HR"/>
        </w:rPr>
        <w:t xml:space="preserve">, </w:t>
      </w:r>
      <w:r w:rsidR="00F21692">
        <w:rPr>
          <w:rFonts w:cs="Times New Roman" w:eastAsia="Times New Roman" w:hAnsi="Times New Roman" w:ascii="Times New Roman"/>
          <w:sz w:val="24"/>
          <w:szCs w:val="24"/>
          <w:lang w:eastAsia="hr-HR"/>
        </w:rPr>
        <w:t>PAŠNJAK</w:t>
      </w:r>
      <w:r>
        <w:rPr>
          <w:rFonts w:cs="Times New Roman" w:eastAsia="Times New Roman" w:hAnsi="Times New Roman" w:ascii="Times New Roman"/>
          <w:sz w:val="24"/>
          <w:szCs w:val="24"/>
          <w:lang w:eastAsia="hr-HR"/>
        </w:rPr>
        <w:t xml:space="preserve"> u površini od </w:t>
      </w:r>
      <w:r w:rsidR="00F21692">
        <w:rPr>
          <w:rFonts w:cs="Times New Roman" w:eastAsia="Times New Roman" w:hAnsi="Times New Roman" w:ascii="Times New Roman"/>
          <w:sz w:val="24"/>
          <w:szCs w:val="24"/>
          <w:lang w:eastAsia="hr-HR"/>
        </w:rPr>
        <w:t>128</w:t>
      </w:r>
      <w:r>
        <w:rPr>
          <w:rFonts w:cs="Times New Roman" w:eastAsia="Times New Roman" w:hAnsi="Times New Roman" w:ascii="Times New Roman"/>
          <w:sz w:val="24"/>
          <w:szCs w:val="24"/>
          <w:lang w:eastAsia="hr-HR"/>
        </w:rPr>
        <w:t xml:space="preserve"> m2</w:t>
      </w:r>
    </w:p>
    <w:p w:rsidRDefault="00F21692" w:rsidP="00246518" w:rsidR="0005296B" w:rsidRPr="00246518">
      <w:pPr>
        <w:pStyle w:val="Odlomakpopisa"/>
        <w:numPr>
          <w:ilvl w:val="0"/>
          <w:numId w:val="10"/>
        </w:numPr>
        <w:overflowPunct w:val="false"/>
        <w:autoSpaceDE w:val="false"/>
        <w:autoSpaceDN w:val="false"/>
        <w:adjustRightInd w:val="false"/>
        <w:spacing w:lineRule="atLeast" w:line="0" w:after="0"/>
        <w:jc w:val="both"/>
        <w:textAlignment w:val="baseline"/>
        <w:rPr>
          <w:rFonts w:cs="Times New Roman" w:eastAsia="Times New Roman" w:hAnsi="Times New Roman" w:ascii="Times New Roman"/>
          <w:sz w:val="24"/>
          <w:szCs w:val="24"/>
          <w:lang w:eastAsia="hr-HR"/>
        </w:rPr>
      </w:pPr>
      <w:r w:rsidRPr="00246518">
        <w:rPr>
          <w:rFonts w:cs="Times New Roman" w:eastAsia="Times New Roman" w:hAnsi="Times New Roman" w:ascii="Times New Roman"/>
          <w:sz w:val="24"/>
          <w:szCs w:val="24"/>
          <w:lang w:eastAsia="hr-HR"/>
        </w:rPr>
        <w:t xml:space="preserve">zk.ul. 1796, k.o. 335053 Starigrad, z.k.č.br. </w:t>
      </w:r>
      <w:r w:rsidR="00246518" w:rsidRPr="00246518">
        <w:rPr>
          <w:rFonts w:cs="Times New Roman" w:eastAsia="Times New Roman" w:hAnsi="Times New Roman" w:ascii="Times New Roman"/>
          <w:sz w:val="24"/>
          <w:szCs w:val="24"/>
          <w:lang w:eastAsia="hr-HR"/>
        </w:rPr>
        <w:t>2846/2</w:t>
      </w:r>
      <w:r w:rsidRPr="00246518">
        <w:rPr>
          <w:rFonts w:cs="Times New Roman" w:eastAsia="Times New Roman" w:hAnsi="Times New Roman" w:ascii="Times New Roman"/>
          <w:sz w:val="24"/>
          <w:szCs w:val="24"/>
          <w:lang w:eastAsia="hr-HR"/>
        </w:rPr>
        <w:t>,</w:t>
      </w:r>
      <w:r w:rsidR="00246518" w:rsidRPr="00246518">
        <w:rPr>
          <w:rFonts w:cs="Times New Roman" w:eastAsia="Times New Roman" w:hAnsi="Times New Roman" w:ascii="Times New Roman"/>
          <w:sz w:val="24"/>
          <w:szCs w:val="24"/>
          <w:lang w:eastAsia="hr-HR"/>
        </w:rPr>
        <w:t>Zgrada i dvorište</w:t>
      </w:r>
      <w:r w:rsidRPr="00246518">
        <w:rPr>
          <w:rFonts w:cs="Times New Roman" w:eastAsia="Times New Roman" w:hAnsi="Times New Roman" w:ascii="Times New Roman"/>
          <w:sz w:val="24"/>
          <w:szCs w:val="24"/>
          <w:lang w:eastAsia="hr-HR"/>
        </w:rPr>
        <w:t xml:space="preserve"> u površini od </w:t>
      </w:r>
      <w:r w:rsidR="00246518" w:rsidRPr="00246518">
        <w:rPr>
          <w:rFonts w:cs="Times New Roman" w:eastAsia="Times New Roman" w:hAnsi="Times New Roman" w:ascii="Times New Roman"/>
          <w:sz w:val="24"/>
          <w:szCs w:val="24"/>
          <w:lang w:eastAsia="hr-HR"/>
        </w:rPr>
        <w:t>876</w:t>
      </w:r>
      <w:r w:rsidRPr="00246518">
        <w:rPr>
          <w:rFonts w:cs="Times New Roman" w:eastAsia="Times New Roman" w:hAnsi="Times New Roman" w:ascii="Times New Roman"/>
          <w:sz w:val="24"/>
          <w:szCs w:val="24"/>
          <w:lang w:eastAsia="hr-HR"/>
        </w:rPr>
        <w:t xml:space="preserve"> m2</w:t>
      </w:r>
      <w:r w:rsidR="00246518" w:rsidRPr="00246518">
        <w:rPr>
          <w:rFonts w:cs="Times New Roman" w:eastAsia="Times New Roman" w:hAnsi="Times New Roman" w:ascii="Times New Roman"/>
          <w:sz w:val="24"/>
          <w:szCs w:val="24"/>
          <w:lang w:eastAsia="hr-HR"/>
        </w:rPr>
        <w:t>, 1. Suvlasnički dio 44/818 etažno vlasništvo Stan oznake P/1 koji se nalazi u prizemlju, a koji se u naravi sastoji od blagovanja i dnevnog boravka, kuhinje, kupaonice, sobe, loggie, ukupne neto korisne površine 44,15 m2 u elaboratu označeno i osjenčano crvenom bojom.</w:t>
      </w:r>
    </w:p>
    <w:p w:rsidRDefault="00363E90" w:rsidP="00363E90" w:rsidR="00363E90" w:rsidRPr="00735E80">
      <w:pPr>
        <w:overflowPunct w:val="false"/>
        <w:autoSpaceDE w:val="false"/>
        <w:autoSpaceDN w:val="false"/>
        <w:adjustRightInd w:val="false"/>
        <w:spacing w:lineRule="auto" w:line="240" w:after="0"/>
        <w:jc w:val="center"/>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Obrazloženje</w:t>
      </w:r>
    </w:p>
    <w:p w:rsidRDefault="00363E90" w:rsidP="00363E90" w:rsidR="00363E90">
      <w:pPr>
        <w:overflowPunct w:val="false"/>
        <w:autoSpaceDE w:val="false"/>
        <w:autoSpaceDN w:val="false"/>
        <w:adjustRightInd w:val="false"/>
        <w:spacing w:lineRule="auto" w:line="240" w:after="0"/>
        <w:jc w:val="center"/>
        <w:textAlignment w:val="baseline"/>
        <w:rPr>
          <w:rFonts w:cs="Times New Roman" w:eastAsia="Times New Roman" w:hAnsi="Times New Roman" w:ascii="Times New Roman"/>
          <w:sz w:val="24"/>
          <w:szCs w:val="24"/>
          <w:lang w:eastAsia="hr-HR"/>
        </w:rPr>
      </w:pPr>
    </w:p>
    <w:p w:rsidRDefault="00363E90" w:rsidP="00B51808" w:rsidR="00B51808" w:rsidRPr="00B51808">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r>
      <w:r w:rsidR="00B51808" w:rsidRPr="00B51808">
        <w:rPr>
          <w:rFonts w:cs="Times New Roman" w:eastAsia="Times New Roman" w:hAnsi="Times New Roman" w:ascii="Times New Roman"/>
          <w:sz w:val="24"/>
          <w:szCs w:val="24"/>
          <w:lang w:eastAsia="hr-HR"/>
        </w:rPr>
        <w:t>Po prijedlogu Financijske agencije, Regionalni centar Podružnica Zagreb, ovaj je sud rješenjem St-4953/2015 od 29.10.2015.g, pokrenuo skraćeni stečajni postupak nad gore navedenim dužnikom, sukladno odredbi čl. 428. i 429. Stečajnog zakona (NN 71/15), te temeljem čl. 430. SZ-a, posebnim zaključkom pozvao upravu dužnika dostaviti javnobilježnički ovjerovljeni popis imovine i obveza, a dužnikove vjerovnike pozvao predložiti otvaranje redovnog stečajnog postupka uz upozorenje o pravnim posljedicama nepodnošenja takovog prijedloga.</w:t>
      </w:r>
    </w:p>
    <w:p w:rsidRDefault="00B51808" w:rsidP="00B51808" w:rsidR="00B51808" w:rsidRPr="00B51808">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B51808">
        <w:rPr>
          <w:rFonts w:cs="Times New Roman" w:eastAsia="Times New Roman" w:hAnsi="Times New Roman" w:ascii="Times New Roman"/>
          <w:sz w:val="24"/>
          <w:szCs w:val="24"/>
          <w:lang w:eastAsia="hr-HR"/>
        </w:rPr>
        <w:t>Vjerovnik Republika Hrvatska Ministarstvo financija Porezna uprava, Područni ured Zagreb zastupan po ŽDO dostavila je popis imovine  uvidom u koji je utvrđeno da dužnik ima imovine koja bi činila stečajnu masu i to nekretnina upisana u k.o. Starigrad u zk.ul.br.1545, kč.br.2846/3 pašnjak.</w:t>
      </w:r>
    </w:p>
    <w:p w:rsidRDefault="00B51808" w:rsidP="00B51808" w:rsidR="00B51808" w:rsidRPr="00B51808">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B51808">
        <w:rPr>
          <w:rFonts w:cs="Times New Roman" w:eastAsia="Times New Roman" w:hAnsi="Times New Roman" w:ascii="Times New Roman"/>
          <w:sz w:val="24"/>
          <w:szCs w:val="24"/>
          <w:lang w:eastAsia="hr-HR"/>
        </w:rPr>
        <w:t>Ujedno</w:t>
      </w:r>
      <w:r>
        <w:rPr>
          <w:rFonts w:cs="Times New Roman" w:eastAsia="Times New Roman" w:hAnsi="Times New Roman" w:ascii="Times New Roman"/>
          <w:sz w:val="24"/>
          <w:szCs w:val="24"/>
          <w:lang w:eastAsia="hr-HR"/>
        </w:rPr>
        <w:t xml:space="preserve"> je </w:t>
      </w:r>
      <w:r w:rsidRPr="00B51808">
        <w:rPr>
          <w:rFonts w:cs="Times New Roman" w:eastAsia="Times New Roman" w:hAnsi="Times New Roman" w:ascii="Times New Roman"/>
          <w:sz w:val="24"/>
          <w:szCs w:val="24"/>
          <w:lang w:eastAsia="hr-HR"/>
        </w:rPr>
        <w:t xml:space="preserve"> predl</w:t>
      </w:r>
      <w:r>
        <w:rPr>
          <w:rFonts w:cs="Times New Roman" w:eastAsia="Times New Roman" w:hAnsi="Times New Roman" w:ascii="Times New Roman"/>
          <w:sz w:val="24"/>
          <w:szCs w:val="24"/>
          <w:lang w:eastAsia="hr-HR"/>
        </w:rPr>
        <w:t>ožio</w:t>
      </w:r>
      <w:r w:rsidRPr="00B51808">
        <w:rPr>
          <w:rFonts w:cs="Times New Roman" w:eastAsia="Times New Roman" w:hAnsi="Times New Roman" w:ascii="Times New Roman"/>
          <w:sz w:val="24"/>
          <w:szCs w:val="24"/>
          <w:lang w:eastAsia="hr-HR"/>
        </w:rPr>
        <w:t xml:space="preserve"> otvaranje redovnog stečajnog postupka.</w:t>
      </w:r>
    </w:p>
    <w:p w:rsidRDefault="00B51808" w:rsidP="00B51808" w:rsidR="00B51808" w:rsidRPr="00B51808">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B51808">
        <w:rPr>
          <w:rFonts w:cs="Times New Roman" w:eastAsia="Times New Roman" w:hAnsi="Times New Roman" w:ascii="Times New Roman"/>
          <w:sz w:val="24"/>
          <w:szCs w:val="24"/>
          <w:lang w:eastAsia="hr-HR"/>
        </w:rPr>
        <w:t>Kako time proizlazi da nisu ispunjeni uvjeti za vođenje skraćenog stečajnog postupka koji u konačnosti završava otvaranjem i istovremenim zaključenjem skraćenog stečajnog postupka temeljem odredbe čl. 431. SZ-a, već su ispunjeni uvjeti za otvaranje redovnog stečajnog postupka u kojem će se unovčiti imovinu dužnika i njome namiriti dužnikovi vjerovnici, to je odlučeno temeljem odredbe čl. 433. SZ-a rješenjem St-4953/15 od 19. rujna 2016.</w:t>
      </w:r>
    </w:p>
    <w:p w:rsidRDefault="00B51808" w:rsidP="00B51808" w:rsidR="00B51808" w:rsidRPr="00B51808">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B51808">
        <w:rPr>
          <w:rFonts w:cs="Times New Roman" w:eastAsia="Times New Roman" w:hAnsi="Times New Roman" w:ascii="Times New Roman"/>
          <w:sz w:val="24"/>
          <w:szCs w:val="24"/>
          <w:lang w:eastAsia="hr-HR"/>
        </w:rPr>
        <w:t>Prema članku 5. stavak 2. SZ-a stečajni su razlozi nesposobnost za plaćanje i prezaduženost.</w:t>
      </w:r>
    </w:p>
    <w:p w:rsidRDefault="00B51808" w:rsidP="00B51808" w:rsidR="00B51808" w:rsidRPr="00B51808">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B51808">
        <w:rPr>
          <w:rFonts w:cs="Times New Roman" w:eastAsia="Times New Roman" w:hAnsi="Times New Roman" w:ascii="Times New Roman"/>
          <w:sz w:val="24"/>
          <w:szCs w:val="24"/>
          <w:lang w:eastAsia="hr-HR"/>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B51808" w:rsidP="00B51808" w:rsidR="00B51808" w:rsidRPr="00B51808">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B51808">
        <w:rPr>
          <w:rFonts w:cs="Times New Roman" w:eastAsia="Times New Roman" w:hAnsi="Times New Roman" w:ascii="Times New Roman"/>
          <w:sz w:val="24"/>
          <w:szCs w:val="24"/>
          <w:lang w:eastAsia="hr-HR"/>
        </w:rPr>
        <w:t xml:space="preserve">Na temelju prijedloga za otvaranje stečajnog postupka donosi se rješenje o pokretanju prethodnog postupka radi utvrđivanja uvjeta za otvaranje stečajnog postupka (prethodni postupak) ili taj se taj prijedlog odbacuje rješenjem (članak 115. stavak 1. SZ-a). </w:t>
      </w:r>
    </w:p>
    <w:p w:rsidRDefault="00B51808" w:rsidP="00F21692" w:rsidR="00F21692" w:rsidRPr="00F21692">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B51808">
        <w:rPr>
          <w:rFonts w:cs="Times New Roman" w:eastAsia="Times New Roman" w:hAnsi="Times New Roman" w:ascii="Times New Roman"/>
          <w:sz w:val="24"/>
          <w:szCs w:val="24"/>
          <w:lang w:eastAsia="hr-HR"/>
        </w:rPr>
        <w:tab/>
      </w:r>
      <w:r w:rsidR="00F21692" w:rsidRPr="00F21692">
        <w:rPr>
          <w:rFonts w:cs="Times New Roman" w:eastAsia="Times New Roman" w:hAnsi="Times New Roman" w:ascii="Times New Roman"/>
          <w:sz w:val="24"/>
          <w:szCs w:val="24"/>
          <w:lang w:eastAsia="hr-HR"/>
        </w:rPr>
        <w:t xml:space="preserve">Prema odredbi čl. 431. st. 1. SZ-a ako osobe ovlaštene za zastupanje dužnika po zakonu u roku od 15 dana ne podnesu popis imovine i obveza dužnika ili ako iz toga popisa </w:t>
      </w:r>
      <w:r w:rsidR="00F21692" w:rsidRPr="00F21692">
        <w:rPr>
          <w:rFonts w:cs="Times New Roman" w:eastAsia="Times New Roman" w:hAnsi="Times New Roman" w:ascii="Times New Roman"/>
          <w:sz w:val="24"/>
          <w:szCs w:val="24"/>
          <w:lang w:eastAsia="hr-HR"/>
        </w:rPr>
        <w:lastRenderedPageBreak/>
        <w:t>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F21692" w:rsidP="00F21692" w:rsidR="00F21692" w:rsidRPr="00F21692">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F21692">
        <w:rPr>
          <w:rFonts w:cs="Times New Roman" w:eastAsia="Times New Roman" w:hAnsi="Times New Roman" w:ascii="Times New Roman"/>
          <w:sz w:val="24"/>
          <w:szCs w:val="24"/>
          <w:lang w:eastAsia="hr-HR"/>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F21692">
        <w:rPr>
          <w:rFonts w:cs="Times New Roman" w:eastAsia="Times New Roman" w:hAnsi="Times New Roman" w:ascii="Times New Roman"/>
          <w:sz w:val="24"/>
          <w:szCs w:val="24"/>
          <w:lang w:eastAsia="hr-HR"/>
        </w:rPr>
        <w:tab/>
      </w:r>
    </w:p>
    <w:p w:rsidRDefault="00F21692" w:rsidP="00246518" w:rsidR="00246518">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F21692">
        <w:rPr>
          <w:rFonts w:cs="Times New Roman" w:eastAsia="Times New Roman" w:hAnsi="Times New Roman" w:ascii="Times New Roman"/>
          <w:sz w:val="24"/>
          <w:szCs w:val="24"/>
          <w:lang w:eastAsia="hr-HR"/>
        </w:rPr>
        <w:t>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rješenjem St-</w:t>
      </w:r>
      <w:r>
        <w:rPr>
          <w:rFonts w:cs="Times New Roman" w:eastAsia="Times New Roman" w:hAnsi="Times New Roman" w:ascii="Times New Roman"/>
          <w:sz w:val="24"/>
          <w:szCs w:val="24"/>
          <w:lang w:eastAsia="hr-HR"/>
        </w:rPr>
        <w:t>4953</w:t>
      </w:r>
      <w:r w:rsidRPr="00F21692">
        <w:rPr>
          <w:rFonts w:cs="Times New Roman" w:eastAsia="Times New Roman" w:hAnsi="Times New Roman" w:ascii="Times New Roman"/>
          <w:sz w:val="24"/>
          <w:szCs w:val="24"/>
          <w:lang w:eastAsia="hr-HR"/>
        </w:rPr>
        <w:t>/15 od 1</w:t>
      </w:r>
      <w:r>
        <w:rPr>
          <w:rFonts w:cs="Times New Roman" w:eastAsia="Times New Roman" w:hAnsi="Times New Roman" w:ascii="Times New Roman"/>
          <w:sz w:val="24"/>
          <w:szCs w:val="24"/>
          <w:lang w:eastAsia="hr-HR"/>
        </w:rPr>
        <w:t>9</w:t>
      </w:r>
      <w:r w:rsidRPr="00F21692">
        <w:rPr>
          <w:rFonts w:cs="Times New Roman" w:eastAsia="Times New Roman" w:hAnsi="Times New Roman" w:ascii="Times New Roman"/>
          <w:sz w:val="24"/>
          <w:szCs w:val="24"/>
          <w:lang w:eastAsia="hr-HR"/>
        </w:rPr>
        <w:t>. rujna 2016. obustavio skraćeni stečajni postupak.</w:t>
      </w:r>
    </w:p>
    <w:p w:rsidRDefault="00F21692" w:rsidP="00246518" w:rsidR="00F21692" w:rsidRPr="00F21692">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F21692">
        <w:rPr>
          <w:rFonts w:cs="Times New Roman" w:eastAsia="Times New Roman" w:hAnsi="Times New Roman" w:ascii="Times New Roman"/>
          <w:sz w:val="24"/>
          <w:szCs w:val="24"/>
          <w:lang w:eastAsia="hr-HR"/>
        </w:rPr>
        <w:t>Rješenjem St-650</w:t>
      </w:r>
      <w:r>
        <w:rPr>
          <w:rFonts w:cs="Times New Roman" w:eastAsia="Times New Roman" w:hAnsi="Times New Roman" w:ascii="Times New Roman"/>
          <w:sz w:val="24"/>
          <w:szCs w:val="24"/>
          <w:lang w:eastAsia="hr-HR"/>
        </w:rPr>
        <w:t>8</w:t>
      </w:r>
      <w:r w:rsidRPr="00F21692">
        <w:rPr>
          <w:rFonts w:cs="Times New Roman" w:eastAsia="Times New Roman" w:hAnsi="Times New Roman" w:ascii="Times New Roman"/>
          <w:sz w:val="24"/>
          <w:szCs w:val="24"/>
          <w:lang w:eastAsia="hr-HR"/>
        </w:rPr>
        <w:t>/16 od 24. studenog 2017. pok</w:t>
      </w:r>
      <w:r w:rsidR="00246518">
        <w:rPr>
          <w:rFonts w:cs="Times New Roman" w:eastAsia="Times New Roman" w:hAnsi="Times New Roman" w:ascii="Times New Roman"/>
          <w:sz w:val="24"/>
          <w:szCs w:val="24"/>
          <w:lang w:eastAsia="hr-HR"/>
        </w:rPr>
        <w:t xml:space="preserve">renut je prethodni postupak nad </w:t>
      </w:r>
      <w:r w:rsidRPr="00F21692">
        <w:rPr>
          <w:rFonts w:cs="Times New Roman" w:eastAsia="Times New Roman" w:hAnsi="Times New Roman" w:ascii="Times New Roman"/>
          <w:sz w:val="24"/>
          <w:szCs w:val="24"/>
          <w:lang w:eastAsia="hr-HR"/>
        </w:rPr>
        <w:t>dužnikom.</w:t>
      </w:r>
    </w:p>
    <w:p w:rsidRDefault="00F21692" w:rsidP="00246518" w:rsidR="00F21692" w:rsidRPr="00F21692">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F21692">
        <w:rPr>
          <w:rFonts w:cs="Times New Roman" w:eastAsia="Times New Roman" w:hAnsi="Times New Roman" w:ascii="Times New Roman"/>
          <w:sz w:val="24"/>
          <w:szCs w:val="24"/>
          <w:lang w:eastAsia="hr-HR"/>
        </w:rPr>
        <w:t>Na ročištu radi rasprave o uvjetima za otvaranje stečajnog postupka nad dužnikom održanom 24. siječnja 2018. izvršen je uvid u potvrdu FINA-e od 11. siječnja 2018. iz kojeg proizlazi da je na taj dan račun dužnika u blokadi za iznos od 86.932,09 kn te da neprekidna blokada traje 2171 dana.</w:t>
      </w:r>
    </w:p>
    <w:p w:rsidRDefault="00F21692" w:rsidP="00F21692" w:rsidR="00363E90">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F21692">
        <w:rPr>
          <w:rFonts w:cs="Times New Roman" w:eastAsia="Times New Roman" w:hAnsi="Times New Roman" w:ascii="Times New Roman"/>
          <w:sz w:val="24"/>
          <w:szCs w:val="24"/>
          <w:lang w:eastAsia="hr-HR"/>
        </w:rPr>
        <w:tab/>
        <w:t>Slijedom navedenog, Sud je utvrdio da je ostvaren stečajni razlog nesposobnosti za plaćanje iz članka 5. i 6 SZ-a, te je odlučeno kao u izreci rješenja.</w:t>
      </w:r>
      <w:r w:rsidR="00281564" w:rsidRPr="00735E80">
        <w:rPr>
          <w:rFonts w:cs="Times New Roman" w:eastAsia="Times New Roman" w:hAnsi="Times New Roman" w:ascii="Times New Roman"/>
          <w:sz w:val="24"/>
          <w:szCs w:val="24"/>
          <w:lang w:eastAsia="hr-HR"/>
        </w:rPr>
        <w:tab/>
      </w:r>
      <w:r w:rsidR="00355D32">
        <w:rPr>
          <w:rFonts w:cs="Times New Roman" w:eastAsia="Times New Roman" w:hAnsi="Times New Roman" w:ascii="Times New Roman"/>
          <w:sz w:val="24"/>
          <w:szCs w:val="24"/>
          <w:lang w:eastAsia="hr-HR"/>
        </w:rPr>
        <w:t xml:space="preserve">Slijedom </w:t>
      </w:r>
      <w:r w:rsidR="00C41C40">
        <w:rPr>
          <w:rFonts w:cs="Times New Roman" w:eastAsia="Times New Roman" w:hAnsi="Times New Roman" w:ascii="Times New Roman"/>
          <w:sz w:val="24"/>
          <w:szCs w:val="24"/>
          <w:lang w:eastAsia="hr-HR"/>
        </w:rPr>
        <w:t xml:space="preserve">svega </w:t>
      </w:r>
      <w:r w:rsidR="00355D32">
        <w:rPr>
          <w:rFonts w:cs="Times New Roman" w:eastAsia="Times New Roman" w:hAnsi="Times New Roman" w:ascii="Times New Roman"/>
          <w:sz w:val="24"/>
          <w:szCs w:val="24"/>
          <w:lang w:eastAsia="hr-HR"/>
        </w:rPr>
        <w:t>navedenog te t</w:t>
      </w:r>
      <w:r w:rsidR="00355D32" w:rsidRPr="00355D32">
        <w:rPr>
          <w:rFonts w:cs="Times New Roman" w:eastAsia="Times New Roman" w:hAnsi="Times New Roman" w:ascii="Times New Roman"/>
          <w:sz w:val="24"/>
          <w:szCs w:val="24"/>
          <w:lang w:eastAsia="hr-HR"/>
        </w:rPr>
        <w:t xml:space="preserve">emeljem dokumentacije priložene spisu predmeta utvrđeno je da su se kod dužnika stekli uvjeti za otvaranjem stečajnog postupka </w:t>
      </w:r>
      <w:r w:rsidR="00727443">
        <w:rPr>
          <w:rFonts w:cs="Times New Roman" w:eastAsia="Times New Roman" w:hAnsi="Times New Roman" w:ascii="Times New Roman"/>
          <w:sz w:val="24"/>
          <w:szCs w:val="24"/>
          <w:lang w:eastAsia="hr-HR"/>
        </w:rPr>
        <w:t>te je</w:t>
      </w:r>
      <w:r w:rsidR="00306762">
        <w:rPr>
          <w:rFonts w:cs="Times New Roman" w:eastAsia="Times New Roman" w:hAnsi="Times New Roman" w:ascii="Times New Roman"/>
          <w:sz w:val="24"/>
          <w:szCs w:val="24"/>
          <w:lang w:eastAsia="hr-HR"/>
        </w:rPr>
        <w:t xml:space="preserve">  </w:t>
      </w:r>
      <w:r w:rsidR="00363E90" w:rsidRPr="00735E80">
        <w:rPr>
          <w:rFonts w:cs="Times New Roman" w:eastAsia="Times New Roman" w:hAnsi="Times New Roman" w:ascii="Times New Roman"/>
          <w:sz w:val="24"/>
          <w:szCs w:val="24"/>
          <w:lang w:eastAsia="hr-HR"/>
        </w:rPr>
        <w:t>odlučeno kao u izreci rješenja točke I do X.</w:t>
      </w:r>
    </w:p>
    <w:p w:rsidRDefault="00355D32" w:rsidP="00355D32" w:rsidR="00355D32" w:rsidRPr="00735E80">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355D32">
        <w:rPr>
          <w:rFonts w:cs="Times New Roman" w:eastAsia="Times New Roman" w:hAnsi="Times New Roman" w:ascii="Times New Roman"/>
          <w:sz w:val="24"/>
          <w:szCs w:val="24"/>
          <w:lang w:eastAsia="hr-HR"/>
        </w:rPr>
        <w:t>Temeljem odredbe članka 129. stavak 3. SZ-a odlučeno je kao pod točkom XI izreke rješenja.</w:t>
      </w:r>
    </w:p>
    <w:p w:rsidRDefault="00363E90" w:rsidP="00363E90" w:rsidR="00363E90" w:rsidRPr="00735E80">
      <w:pPr>
        <w:numPr>
          <w:ilvl w:val="12"/>
          <w:numId w:val="0"/>
        </w:numPr>
        <w:spacing w:lineRule="auto" w:line="240" w:after="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r>
      <w:r w:rsidRPr="00735E80">
        <w:rPr>
          <w:rFonts w:cs="Times New Roman" w:eastAsia="Times New Roman" w:hAnsi="Times New Roman" w:ascii="Times New Roman"/>
          <w:sz w:val="24"/>
          <w:szCs w:val="24"/>
          <w:lang w:eastAsia="hr-HR"/>
        </w:rPr>
        <w:tab/>
      </w:r>
      <w:r w:rsidRPr="00735E80">
        <w:rPr>
          <w:rFonts w:cs="Times New Roman" w:eastAsia="Times New Roman" w:hAnsi="Times New Roman" w:ascii="Times New Roman"/>
          <w:sz w:val="24"/>
          <w:szCs w:val="24"/>
          <w:lang w:eastAsia="hr-HR"/>
        </w:rPr>
        <w:tab/>
      </w:r>
      <w:r w:rsidRPr="00735E80">
        <w:rPr>
          <w:rFonts w:cs="Times New Roman" w:eastAsia="Times New Roman" w:hAnsi="Times New Roman" w:ascii="Times New Roman"/>
          <w:sz w:val="24"/>
          <w:szCs w:val="24"/>
          <w:lang w:eastAsia="hr-HR"/>
        </w:rPr>
        <w:tab/>
      </w:r>
      <w:r w:rsidRPr="00735E80">
        <w:rPr>
          <w:rFonts w:cs="Times New Roman" w:eastAsia="Times New Roman" w:hAnsi="Times New Roman" w:ascii="Times New Roman"/>
          <w:sz w:val="24"/>
          <w:szCs w:val="24"/>
          <w:lang w:eastAsia="hr-HR"/>
        </w:rPr>
        <w:tab/>
      </w:r>
    </w:p>
    <w:p w:rsidRDefault="00363E90" w:rsidP="00363E90" w:rsidR="00363E90" w:rsidRPr="00735E80">
      <w:pPr>
        <w:numPr>
          <w:ilvl w:val="12"/>
          <w:numId w:val="0"/>
        </w:num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U  Zagrebu </w:t>
      </w:r>
      <w:r w:rsidR="00F21692">
        <w:rPr>
          <w:rFonts w:cs="Times New Roman" w:eastAsia="Times New Roman" w:hAnsi="Times New Roman" w:ascii="Times New Roman"/>
          <w:sz w:val="24"/>
          <w:szCs w:val="24"/>
          <w:lang w:eastAsia="hr-HR"/>
        </w:rPr>
        <w:t>24</w:t>
      </w:r>
      <w:r w:rsidR="00A60CB2" w:rsidRPr="00A60CB2">
        <w:rPr>
          <w:rFonts w:cs="Times New Roman" w:eastAsia="Times New Roman" w:hAnsi="Times New Roman" w:ascii="Times New Roman"/>
          <w:sz w:val="24"/>
          <w:szCs w:val="24"/>
          <w:lang w:eastAsia="hr-HR"/>
        </w:rPr>
        <w:t xml:space="preserve">. </w:t>
      </w:r>
      <w:r w:rsidR="00F21692">
        <w:rPr>
          <w:rFonts w:cs="Times New Roman" w:eastAsia="Times New Roman" w:hAnsi="Times New Roman" w:ascii="Times New Roman"/>
          <w:sz w:val="24"/>
          <w:szCs w:val="24"/>
          <w:lang w:eastAsia="hr-HR"/>
        </w:rPr>
        <w:t>siječnja</w:t>
      </w:r>
      <w:r w:rsidR="00A60CB2" w:rsidRPr="00A60CB2">
        <w:rPr>
          <w:rFonts w:cs="Times New Roman" w:eastAsia="Times New Roman" w:hAnsi="Times New Roman" w:ascii="Times New Roman"/>
          <w:sz w:val="24"/>
          <w:szCs w:val="24"/>
          <w:lang w:eastAsia="hr-HR"/>
        </w:rPr>
        <w:t xml:space="preserve"> 201</w:t>
      </w:r>
      <w:r w:rsidR="00F21692">
        <w:rPr>
          <w:rFonts w:cs="Times New Roman" w:eastAsia="Times New Roman" w:hAnsi="Times New Roman" w:ascii="Times New Roman"/>
          <w:sz w:val="24"/>
          <w:szCs w:val="24"/>
          <w:lang w:eastAsia="hr-HR"/>
        </w:rPr>
        <w:t>8</w:t>
      </w:r>
      <w:r w:rsidR="00A60CB2" w:rsidRPr="00A60CB2">
        <w:rPr>
          <w:rFonts w:cs="Times New Roman" w:eastAsia="Times New Roman" w:hAnsi="Times New Roman" w:ascii="Times New Roman"/>
          <w:sz w:val="24"/>
          <w:szCs w:val="24"/>
          <w:lang w:eastAsia="hr-HR"/>
        </w:rPr>
        <w:t>.</w:t>
      </w:r>
    </w:p>
    <w:p w:rsidRDefault="00126163" w:rsidP="00363E90" w:rsidR="00225F03">
      <w:pPr>
        <w:overflowPunct w:val="false"/>
        <w:autoSpaceDE w:val="false"/>
        <w:autoSpaceDN w:val="false"/>
        <w:adjustRightInd w:val="false"/>
        <w:spacing w:lineRule="auto" w:line="240" w:after="0"/>
        <w:ind w:left="576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r>
    </w:p>
    <w:p w:rsidRDefault="00363E90" w:rsidP="00225F03" w:rsidR="00363E90" w:rsidRPr="00735E80">
      <w:pPr>
        <w:overflowPunct w:val="false"/>
        <w:autoSpaceDE w:val="false"/>
        <w:autoSpaceDN w:val="false"/>
        <w:adjustRightInd w:val="false"/>
        <w:spacing w:lineRule="auto" w:line="240" w:after="0"/>
        <w:ind w:firstLine="612" w:left="576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SUDAC:</w:t>
      </w:r>
    </w:p>
    <w:p w:rsidRDefault="00126163" w:rsidP="00363E90" w:rsidR="00363E90">
      <w:pPr>
        <w:overflowPunct w:val="false"/>
        <w:autoSpaceDE w:val="false"/>
        <w:autoSpaceDN w:val="false"/>
        <w:adjustRightInd w:val="false"/>
        <w:spacing w:lineRule="auto" w:line="240" w:after="0"/>
        <w:ind w:left="576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r>
      <w:r w:rsidR="00363E90" w:rsidRPr="00735E80">
        <w:rPr>
          <w:rFonts w:cs="Times New Roman" w:eastAsia="Times New Roman" w:hAnsi="Times New Roman" w:ascii="Times New Roman"/>
          <w:sz w:val="24"/>
          <w:szCs w:val="24"/>
          <w:lang w:eastAsia="hr-HR"/>
        </w:rPr>
        <w:t xml:space="preserve">Mislav Kolakušić </w:t>
      </w:r>
      <w:r w:rsidR="00725FF3">
        <w:rPr>
          <w:rFonts w:cs="Times New Roman" w:eastAsia="Times New Roman" w:hAnsi="Times New Roman" w:ascii="Times New Roman"/>
          <w:sz w:val="24"/>
          <w:szCs w:val="24"/>
          <w:lang w:eastAsia="hr-HR"/>
        </w:rPr>
        <w:t>v.r.</w:t>
      </w:r>
    </w:p>
    <w:p w:rsidRDefault="00363E90" w:rsidP="00363E90" w:rsidR="00363E90" w:rsidRPr="00735E80">
      <w:pPr>
        <w:numPr>
          <w:ilvl w:val="12"/>
          <w:numId w:val="0"/>
        </w:numPr>
        <w:spacing w:lineRule="auto" w:line="240" w:after="0"/>
        <w:rPr>
          <w:rFonts w:cs="Times New Roman" w:eastAsia="Times New Roman" w:hAnsi="Times New Roman" w:ascii="Times New Roman"/>
          <w:sz w:val="24"/>
          <w:szCs w:val="24"/>
          <w:lang w:eastAsia="hr-HR"/>
        </w:rPr>
      </w:pPr>
    </w:p>
    <w:p w:rsidRDefault="00363E90" w:rsidP="00363E90" w:rsidR="00363E90" w:rsidRPr="00735E80">
      <w:pPr>
        <w:numPr>
          <w:ilvl w:val="12"/>
          <w:numId w:val="0"/>
        </w:num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UPUTA O PRAVNOM LIJEKU:</w:t>
      </w:r>
    </w:p>
    <w:p w:rsidRDefault="00363E90" w:rsidP="00363E90" w:rsidR="00363E90" w:rsidRPr="00735E80">
      <w:pPr>
        <w:numPr>
          <w:ilvl w:val="12"/>
          <w:numId w:val="0"/>
        </w:num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Protiv ovog rješenja dopuštena je žalba u roku od 8 dana od dana primitka. Žalba se ulaže putem ovog suda Visokom trgovačkom sudu Republike Hrvatske u 2 primjerka.</w:t>
      </w:r>
    </w:p>
    <w:p w:rsidRDefault="00001280" w:rsidP="00363E90" w:rsidR="00001280" w:rsidRPr="00735E80">
      <w:pPr>
        <w:spacing w:lineRule="auto" w:line="240" w:after="0"/>
        <w:jc w:val="both"/>
        <w:rPr>
          <w:rFonts w:cs="Times New Roman" w:eastAsia="Times New Roman" w:hAnsi="Times New Roman" w:ascii="Times New Roman"/>
          <w:sz w:val="24"/>
          <w:szCs w:val="24"/>
          <w:lang w:eastAsia="hr-HR"/>
        </w:rPr>
      </w:pPr>
    </w:p>
    <w:p w:rsidRDefault="00B1179E" w:rsidP="00725FF3" w:rsidR="00B1179E" w:rsidRPr="00725FF3">
      <w:pPr>
        <w:pStyle w:val="Bezproreda"/>
        <w:rPr>
          <w:sz w:val="24"/>
          <w:szCs w:val="24"/>
        </w:rPr>
      </w:pPr>
    </w:p>
    <w:p w:rsidRDefault="00725FF3" w:rsidP="00725FF3" w:rsidR="00725FF3" w:rsidRPr="00725FF3">
      <w:pPr>
        <w:pStyle w:val="Bezproreda"/>
        <w:rPr>
          <w:sz w:val="24"/>
          <w:szCs w:val="24"/>
        </w:rPr>
      </w:pPr>
      <w:r w:rsidRPr="00725FF3">
        <w:rPr>
          <w:sz w:val="24"/>
          <w:szCs w:val="24"/>
        </w:rPr>
        <w:t>Za točnost otpravka - ovlašteni službenik</w:t>
      </w:r>
    </w:p>
    <w:p w:rsidRDefault="00725FF3" w:rsidP="00725FF3" w:rsidR="00725FF3" w:rsidRPr="00725FF3">
      <w:pPr>
        <w:pStyle w:val="Bezproreda"/>
        <w:rPr>
          <w:sz w:val="24"/>
          <w:szCs w:val="24"/>
        </w:rPr>
      </w:pPr>
      <w:r w:rsidRPr="00725FF3">
        <w:rPr>
          <w:sz w:val="24"/>
          <w:szCs w:val="24"/>
        </w:rPr>
        <w:tab/>
        <w:t xml:space="preserve">      Ivana Stampf</w:t>
      </w:r>
    </w:p>
    <w:p w:rsidRDefault="00725FF3" w:rsidP="00725FF3" w:rsidR="00725FF3" w:rsidRPr="00725FF3">
      <w:pPr>
        <w:spacing w:lineRule="atLeast" w:line="0" w:after="0"/>
        <w:rPr>
          <w:rFonts w:cs="Times New Roman" w:hAnsi="Times New Roman" w:ascii="Times New Roman"/>
          <w:sz w:val="24"/>
          <w:szCs w:val="24"/>
        </w:rPr>
      </w:pPr>
    </w:p>
    <w:sectPr w:rsidSect="00126163" w:rsidR="00725FF3" w:rsidRPr="00725FF3">
      <w:headerReference w:type="default" r:id="rId10"/>
      <w:pgSz w:h="16838" w:w="11906"/>
      <w:pgMar w:gutter="0" w:footer="708" w:header="708" w:left="1417" w:bottom="1276"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6163" w:rsidR="00CA6AB4">
      <w:pPr>
        <w:spacing w:lineRule="auto" w:line="240" w:after="0"/>
      </w:pPr>
      <w:r>
        <w:separator/>
      </w:r>
    </w:p>
  </w:endnote>
  <w:endnote w:id="0" w:type="continuationSeparator">
    <w:p w:rsidRDefault="00126163" w:rsidR="00CA6AB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6163" w:rsidR="00CA6AB4">
      <w:pPr>
        <w:spacing w:lineRule="auto" w:line="240" w:after="0"/>
      </w:pPr>
      <w:r>
        <w:separator/>
      </w:r>
    </w:p>
  </w:footnote>
  <w:footnote w:id="0" w:type="continuationSeparator">
    <w:p w:rsidRDefault="00126163" w:rsidR="00CA6AB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3E90" w:rsidR="00B93840">
    <w:pPr>
      <w:pStyle w:val="Zaglavlje"/>
      <w:jc w:val="center"/>
    </w:pPr>
    <w:r>
      <w:fldChar w:fldCharType="begin"/>
    </w:r>
    <w:r>
      <w:instrText>PAGE   \* MERGEFORMAT</w:instrText>
    </w:r>
    <w:r>
      <w:fldChar w:fldCharType="separate"/>
    </w:r>
    <w:r w:rsidR="00725FF3">
      <w:rPr>
        <w:noProof/>
      </w:rPr>
      <w:t>3</w:t>
    </w:r>
    <w:r>
      <w:fldChar w:fldCharType="end"/>
    </w:r>
  </w:p>
  <w:p w:rsidRDefault="00363E90" w:rsidP="008A0379" w:rsidR="00B93840">
    <w:pPr>
      <w:pStyle w:val="Zaglavlje"/>
      <w:jc w:val="right"/>
    </w:pPr>
    <w:r>
      <w:t>St-</w:t>
    </w:r>
    <w:r w:rsidR="009A5D3D">
      <w:t>6</w:t>
    </w:r>
    <w:r w:rsidR="00B51808">
      <w:t>508</w:t>
    </w:r>
    <w:r>
      <w:t>/1</w:t>
    </w:r>
    <w:r w:rsidR="00A60CB2">
      <w:t>6</w:t>
    </w:r>
  </w:p>
  <w:p w:rsidRDefault="00725FF3" w:rsidR="00B9384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63A97"/>
    <w:multiLevelType w:val="hybridMultilevel"/>
    <w:tmpl w:val="6198662A"/>
    <w:lvl w:tplc="CA6E721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
    <w:nsid w:val="008C22AE"/>
    <w:multiLevelType w:val="hybridMultilevel"/>
    <w:tmpl w:val="226C14FC"/>
    <w:lvl w:tplc="CA6E7210" w:ilvl="0">
      <w:start w:val="2"/>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2160" w:val="num"/>
        </w:tabs>
        <w:ind w:hanging="360" w:left="2160"/>
      </w:pPr>
    </w:lvl>
    <w:lvl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2">
    <w:nsid w:val="0E3C34B8"/>
    <w:multiLevelType w:val="hybridMultilevel"/>
    <w:tmpl w:val="588A32F0"/>
    <w:lvl w:tplc="D3589272" w:ilvl="0">
      <w:start w:val="1"/>
      <w:numFmt w:val="decimal"/>
      <w:lvlText w:val="%1."/>
      <w:lvlJc w:val="left"/>
      <w:pPr>
        <w:ind w:hanging="360" w:left="1776"/>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3">
    <w:nsid w:val="34501FBA"/>
    <w:multiLevelType w:val="hybridMultilevel"/>
    <w:tmpl w:val="F192EFFA"/>
    <w:lvl w:tplc="679C3DEC" w:ilvl="0">
      <w:start w:val="1"/>
      <w:numFmt w:val="bullet"/>
      <w:lvlText w:val="-"/>
      <w:lvlJc w:val="left"/>
      <w:pPr>
        <w:ind w:hanging="360" w:left="1773"/>
      </w:pPr>
      <w:rPr>
        <w:rFonts w:cs="Times New Roman" w:eastAsia="Times New Roman" w:hAnsi="Times New Roman" w:ascii="Times New Roman" w:hint="default"/>
      </w:rPr>
    </w:lvl>
    <w:lvl w:tentative="true" w:tplc="041A0003" w:ilvl="1">
      <w:start w:val="1"/>
      <w:numFmt w:val="bullet"/>
      <w:lvlText w:val="o"/>
      <w:lvlJc w:val="left"/>
      <w:pPr>
        <w:ind w:hanging="360" w:left="2493"/>
      </w:pPr>
      <w:rPr>
        <w:rFonts w:cs="Courier New" w:hAnsi="Courier New" w:ascii="Courier New" w:hint="default"/>
      </w:rPr>
    </w:lvl>
    <w:lvl w:tentative="true" w:tplc="041A0005" w:ilvl="2">
      <w:start w:val="1"/>
      <w:numFmt w:val="bullet"/>
      <w:lvlText w:val=""/>
      <w:lvlJc w:val="left"/>
      <w:pPr>
        <w:ind w:hanging="360" w:left="3213"/>
      </w:pPr>
      <w:rPr>
        <w:rFonts w:hAnsi="Wingdings" w:ascii="Wingdings" w:hint="default"/>
      </w:rPr>
    </w:lvl>
    <w:lvl w:tentative="true" w:tplc="041A0001" w:ilvl="3">
      <w:start w:val="1"/>
      <w:numFmt w:val="bullet"/>
      <w:lvlText w:val=""/>
      <w:lvlJc w:val="left"/>
      <w:pPr>
        <w:ind w:hanging="360" w:left="3933"/>
      </w:pPr>
      <w:rPr>
        <w:rFonts w:hAnsi="Symbol" w:ascii="Symbol" w:hint="default"/>
      </w:rPr>
    </w:lvl>
    <w:lvl w:tentative="true" w:tplc="041A0003" w:ilvl="4">
      <w:start w:val="1"/>
      <w:numFmt w:val="bullet"/>
      <w:lvlText w:val="o"/>
      <w:lvlJc w:val="left"/>
      <w:pPr>
        <w:ind w:hanging="360" w:left="4653"/>
      </w:pPr>
      <w:rPr>
        <w:rFonts w:cs="Courier New" w:hAnsi="Courier New" w:ascii="Courier New" w:hint="default"/>
      </w:rPr>
    </w:lvl>
    <w:lvl w:tentative="true" w:tplc="041A0005" w:ilvl="5">
      <w:start w:val="1"/>
      <w:numFmt w:val="bullet"/>
      <w:lvlText w:val=""/>
      <w:lvlJc w:val="left"/>
      <w:pPr>
        <w:ind w:hanging="360" w:left="5373"/>
      </w:pPr>
      <w:rPr>
        <w:rFonts w:hAnsi="Wingdings" w:ascii="Wingdings" w:hint="default"/>
      </w:rPr>
    </w:lvl>
    <w:lvl w:tentative="true" w:tplc="041A0001" w:ilvl="6">
      <w:start w:val="1"/>
      <w:numFmt w:val="bullet"/>
      <w:lvlText w:val=""/>
      <w:lvlJc w:val="left"/>
      <w:pPr>
        <w:ind w:hanging="360" w:left="6093"/>
      </w:pPr>
      <w:rPr>
        <w:rFonts w:hAnsi="Symbol" w:ascii="Symbol" w:hint="default"/>
      </w:rPr>
    </w:lvl>
    <w:lvl w:tentative="true" w:tplc="041A0003" w:ilvl="7">
      <w:start w:val="1"/>
      <w:numFmt w:val="bullet"/>
      <w:lvlText w:val="o"/>
      <w:lvlJc w:val="left"/>
      <w:pPr>
        <w:ind w:hanging="360" w:left="6813"/>
      </w:pPr>
      <w:rPr>
        <w:rFonts w:cs="Courier New" w:hAnsi="Courier New" w:ascii="Courier New" w:hint="default"/>
      </w:rPr>
    </w:lvl>
    <w:lvl w:tentative="true" w:tplc="041A0005" w:ilvl="8">
      <w:start w:val="1"/>
      <w:numFmt w:val="bullet"/>
      <w:lvlText w:val=""/>
      <w:lvlJc w:val="left"/>
      <w:pPr>
        <w:ind w:hanging="360" w:left="7533"/>
      </w:pPr>
      <w:rPr>
        <w:rFonts w:hAnsi="Wingdings" w:ascii="Wingdings" w:hint="default"/>
      </w:rPr>
    </w:lvl>
  </w:abstractNum>
  <w:abstractNum w:abstractNumId="4">
    <w:nsid w:val="4FFA6271"/>
    <w:multiLevelType w:val="hybridMultilevel"/>
    <w:tmpl w:val="8504751C"/>
    <w:lvl w:tplc="D358927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56FE0BF2"/>
    <w:multiLevelType w:val="hybridMultilevel"/>
    <w:tmpl w:val="FD728C2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4BB1DCA"/>
    <w:multiLevelType w:val="hybridMultilevel"/>
    <w:tmpl w:val="02E8F09A"/>
    <w:lvl w:tplc="D358927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945495F"/>
    <w:multiLevelType w:val="hybridMultilevel"/>
    <w:tmpl w:val="F9527A4A"/>
    <w:lvl w:tplc="D358927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6235C6B"/>
    <w:multiLevelType w:val="hybridMultilevel"/>
    <w:tmpl w:val="288C0414"/>
    <w:lvl w:tplc="F05489F6" w:ilvl="0">
      <w:start w:val="1"/>
      <w:numFmt w:val="decimal"/>
      <w:lvlText w:val="%1."/>
      <w:lvlJc w:val="left"/>
      <w:pPr>
        <w:ind w:hanging="705" w:left="14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5"/>
  </w:num>
  <w:num w:numId="5">
    <w:abstractNumId w:val="4"/>
  </w:num>
  <w:num w:numId="6">
    <w:abstractNumId w:val="6"/>
  </w:num>
  <w:num w:numId="7">
    <w:abstractNumId w:val="2"/>
  </w:num>
  <w:num w:numId="8">
    <w:abstractNumId w:val="7"/>
  </w:num>
  <w:num w:numId="9">
    <w:abstractNumId w:val="8"/>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3E90"/>
    <w:rsid w:val="00001280"/>
    <w:rsid w:val="0005296B"/>
    <w:rsid w:val="00052E35"/>
    <w:rsid w:val="00066BBE"/>
    <w:rsid w:val="000C4A51"/>
    <w:rsid w:val="00110B2F"/>
    <w:rsid w:val="00116F4D"/>
    <w:rsid w:val="00126163"/>
    <w:rsid w:val="001633AE"/>
    <w:rsid w:val="001D667B"/>
    <w:rsid w:val="00225AE3"/>
    <w:rsid w:val="00225F03"/>
    <w:rsid w:val="00246518"/>
    <w:rsid w:val="002465B3"/>
    <w:rsid w:val="00281564"/>
    <w:rsid w:val="002A5ECC"/>
    <w:rsid w:val="002D0A4E"/>
    <w:rsid w:val="00306762"/>
    <w:rsid w:val="00323199"/>
    <w:rsid w:val="00355D32"/>
    <w:rsid w:val="00363E90"/>
    <w:rsid w:val="00393EDA"/>
    <w:rsid w:val="0042617C"/>
    <w:rsid w:val="0042634E"/>
    <w:rsid w:val="00432DED"/>
    <w:rsid w:val="00444877"/>
    <w:rsid w:val="004C43EF"/>
    <w:rsid w:val="004E1E8C"/>
    <w:rsid w:val="004F06D0"/>
    <w:rsid w:val="0050407D"/>
    <w:rsid w:val="0051793C"/>
    <w:rsid w:val="00555660"/>
    <w:rsid w:val="005F6BD0"/>
    <w:rsid w:val="00725FF3"/>
    <w:rsid w:val="00727443"/>
    <w:rsid w:val="00735E80"/>
    <w:rsid w:val="00780E75"/>
    <w:rsid w:val="00881DA9"/>
    <w:rsid w:val="00894765"/>
    <w:rsid w:val="00897EBF"/>
    <w:rsid w:val="008A0731"/>
    <w:rsid w:val="008C5025"/>
    <w:rsid w:val="008F3957"/>
    <w:rsid w:val="009275B7"/>
    <w:rsid w:val="0099198B"/>
    <w:rsid w:val="0099599F"/>
    <w:rsid w:val="009A5C2F"/>
    <w:rsid w:val="009A5D3D"/>
    <w:rsid w:val="009C3A74"/>
    <w:rsid w:val="00A22AAE"/>
    <w:rsid w:val="00A24620"/>
    <w:rsid w:val="00A571CA"/>
    <w:rsid w:val="00A60CB2"/>
    <w:rsid w:val="00AD413F"/>
    <w:rsid w:val="00AF1638"/>
    <w:rsid w:val="00B02529"/>
    <w:rsid w:val="00B1179E"/>
    <w:rsid w:val="00B12FAF"/>
    <w:rsid w:val="00B25874"/>
    <w:rsid w:val="00B51808"/>
    <w:rsid w:val="00B627D3"/>
    <w:rsid w:val="00BC25EC"/>
    <w:rsid w:val="00C248FB"/>
    <w:rsid w:val="00C41C40"/>
    <w:rsid w:val="00C8443D"/>
    <w:rsid w:val="00CA6AB4"/>
    <w:rsid w:val="00CB5E78"/>
    <w:rsid w:val="00D251D8"/>
    <w:rsid w:val="00D746D2"/>
    <w:rsid w:val="00D91EED"/>
    <w:rsid w:val="00DA42CC"/>
    <w:rsid w:val="00DA6FAB"/>
    <w:rsid w:val="00E4445F"/>
    <w:rsid w:val="00E45CCB"/>
    <w:rsid w:val="00EC17FF"/>
    <w:rsid w:val="00F14816"/>
    <w:rsid w:val="00F21692"/>
    <w:rsid w:val="00F43B1B"/>
    <w:rsid w:val="00F74AF7"/>
    <w:rsid w:val="00F9003F"/>
    <w:rsid w:val="00FE59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25F03"/>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63E90"/>
    <w:pPr>
      <w:tabs>
        <w:tab w:pos="4536" w:val="center"/>
        <w:tab w:pos="9072" w:val="right"/>
      </w:tabs>
      <w:spacing w:lineRule="auto" w:line="240" w:after="0"/>
    </w:pPr>
    <w:rPr>
      <w:rFonts w:cs="Times New Roman" w:eastAsia="Times New Roman" w:hAnsi="Times New Roman" w:ascii="Times New Roman"/>
      <w:sz w:val="24"/>
      <w:szCs w:val="24"/>
      <w:lang w:eastAsia="hr-HR"/>
    </w:rPr>
  </w:style>
  <w:style w:customStyle="true" w:styleId="ZaglavljeChar" w:type="character">
    <w:name w:val="Zaglavlje Char"/>
    <w:basedOn w:val="Zadanifontodlomka"/>
    <w:link w:val="Zaglavlje"/>
    <w:uiPriority w:val="99"/>
    <w:rsid w:val="00363E90"/>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363E9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3E90"/>
    <w:rPr>
      <w:rFonts w:cs="Tahoma" w:hAnsi="Tahoma" w:ascii="Tahoma"/>
      <w:sz w:val="16"/>
      <w:szCs w:val="16"/>
    </w:rPr>
  </w:style>
  <w:style w:styleId="Podnoje" w:type="paragraph">
    <w:name w:val="footer"/>
    <w:basedOn w:val="Normal"/>
    <w:link w:val="PodnojeChar"/>
    <w:uiPriority w:val="99"/>
    <w:unhideWhenUsed/>
    <w:rsid w:val="000C4A51"/>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C4A51"/>
  </w:style>
  <w:style w:styleId="Odlomakpopisa" w:type="paragraph">
    <w:name w:val="List Paragraph"/>
    <w:basedOn w:val="Normal"/>
    <w:uiPriority w:val="34"/>
    <w:qFormat/>
    <w:rsid w:val="00355D32"/>
    <w:pPr>
      <w:ind w:left="720"/>
      <w:contextualSpacing/>
    </w:pPr>
  </w:style>
  <w:style w:styleId="Tekstrezerviranogmjesta" w:type="character">
    <w:name w:val="Placeholder Text"/>
    <w:basedOn w:val="Zadanifontodlomka"/>
    <w:uiPriority w:val="99"/>
    <w:semiHidden/>
    <w:rsid w:val="00725FF3"/>
    <w:rPr>
      <w:color w:val="808080"/>
      <w:bdr w:space="0" w:sz="0" w:color="auto" w:val="none"/>
      <w:shd w:fill="auto" w:color="auto" w:val="clear"/>
    </w:rPr>
  </w:style>
  <w:style w:customStyle="true" w:styleId="eSPISCCParagraphDefaultFont" w:type="character">
    <w:name w:val="eSPIS_CC_Paragraph Default Font"/>
    <w:basedOn w:val="Zadanifontodlomka"/>
    <w:rsid w:val="00725FF3"/>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25FF3"/>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25FF3"/>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25FF3"/>
    <w:rPr>
      <w:rFonts w:cs="Times New Roman" w:eastAsia="Times New Roman" w:hAnsi="Times New Roman" w:ascii="Times New Roman"/>
      <w:sz w:val="24"/>
      <w:szCs w:val="24"/>
      <w:bdr w:space="0" w:sz="0" w:color="auto" w:val="none"/>
      <w:shd w:fill="CCFFCC" w:color="auto" w:val="clear"/>
      <w:lang w:eastAsia="hr-HR" w:val="hr-HR"/>
    </w:rPr>
  </w:style>
  <w:style w:styleId="Bezproreda" w:type="paragraph">
    <w:name w:val="No Spacing"/>
    <w:uiPriority w:val="1"/>
    <w:qFormat/>
    <w:rsid w:val="00725FF3"/>
    <w:pPr>
      <w:spacing w:lineRule="auto" w:line="240" w:after="0"/>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25F03"/>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63E90"/>
    <w:pPr>
      <w:tabs>
        <w:tab w:pos="4536" w:val="center"/>
        <w:tab w:pos="9072" w:val="right"/>
      </w:tabs>
      <w:spacing w:after="0" w:line="240" w:lineRule="auto"/>
    </w:pPr>
    <w:rPr>
      <w:rFonts w:ascii="Times New Roman" w:cs="Times New Roman" w:eastAsia="Times New Roman" w:hAnsi="Times New Roman"/>
      <w:sz w:val="24"/>
      <w:szCs w:val="24"/>
      <w:lang w:eastAsia="hr-HR"/>
    </w:rPr>
  </w:style>
  <w:style w:customStyle="1" w:styleId="ZaglavljeChar" w:type="character">
    <w:name w:val="Zaglavlje Char"/>
    <w:basedOn w:val="Zadanifontodlomka"/>
    <w:link w:val="Zaglavlje"/>
    <w:uiPriority w:val="99"/>
    <w:rsid w:val="00363E90"/>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363E9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63E90"/>
    <w:rPr>
      <w:rFonts w:ascii="Tahoma" w:cs="Tahoma" w:hAnsi="Tahoma"/>
      <w:sz w:val="16"/>
      <w:szCs w:val="16"/>
    </w:rPr>
  </w:style>
  <w:style w:styleId="Podnoje" w:type="paragraph">
    <w:name w:val="footer"/>
    <w:basedOn w:val="Normal"/>
    <w:link w:val="PodnojeChar"/>
    <w:uiPriority w:val="99"/>
    <w:unhideWhenUsed/>
    <w:rsid w:val="000C4A51"/>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C4A51"/>
  </w:style>
  <w:style w:styleId="Odlomakpopisa" w:type="paragraph">
    <w:name w:val="List Paragraph"/>
    <w:basedOn w:val="Normal"/>
    <w:uiPriority w:val="34"/>
    <w:qFormat/>
    <w:rsid w:val="00355D32"/>
    <w:pPr>
      <w:ind w:left="720"/>
      <w:contextualSpacing/>
    </w:pPr>
  </w:style>
  <w:style w:styleId="Tekstrezerviranogmjesta" w:type="character">
    <w:name w:val="Placeholder Text"/>
    <w:basedOn w:val="Zadanifontodlomka"/>
    <w:uiPriority w:val="99"/>
    <w:semiHidden/>
    <w:rsid w:val="00725FF3"/>
    <w:rPr>
      <w:color w:val="808080"/>
      <w:bdr w:color="auto" w:space="0" w:sz="0" w:val="none"/>
      <w:shd w:color="auto" w:fill="auto" w:val="clear"/>
    </w:rPr>
  </w:style>
  <w:style w:customStyle="1" w:styleId="eSPISCCParagraphDefaultFont" w:type="character">
    <w:name w:val="eSPIS_CC_Paragraph Default Font"/>
    <w:basedOn w:val="Zadanifontodlomka"/>
    <w:rsid w:val="00725FF3"/>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25FF3"/>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25FF3"/>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25FF3"/>
    <w:rPr>
      <w:rFonts w:ascii="Times New Roman" w:cs="Times New Roman" w:eastAsia="Times New Roman" w:hAnsi="Times New Roman"/>
      <w:sz w:val="24"/>
      <w:szCs w:val="24"/>
      <w:bdr w:color="auto" w:space="0" w:sz="0" w:val="none"/>
      <w:shd w:color="auto" w:fill="CCFFCC" w:val="clear"/>
      <w:lang w:eastAsia="hr-HR" w:val="hr-HR"/>
    </w:rPr>
  </w:style>
  <w:style w:styleId="Bezproreda" w:type="paragraph">
    <w:name w:val="No Spacing"/>
    <w:uiPriority w:val="1"/>
    <w:qFormat/>
    <w:rsid w:val="00725FF3"/>
    <w:pPr>
      <w:spacing w:after="0" w:line="240" w:lineRule="auto"/>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siječnja 2018.</izvorni_sadrzaj>
    <derivirana_varijabla naziv="DomainObject.DatumDonosenjaOdluke_1">24.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6508</izvorni_sadrzaj>
    <derivirana_varijabla naziv="DomainObject.Predmet.Broj_1">6508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2016.</izvorni_sadrzaj>
    <derivirana_varijabla naziv="DomainObject.Predmet.DatumOsnivanja_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St-6508/2016</izvorni_sadrzaj>
    <derivirana_varijabla naziv="DomainObject.Predmet.OznakaBroj_1">St-6508/2016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DEBEO d.o.o. za</izvorni_sadrzaj>
    <derivirana_varijabla naziv="DomainObject.Predmet.ProtustrankaFormated_1">  DEBEO d.o.o. za</derivirana_varijabla>
  </DomainObject.Predmet.ProtustrankaFormated>
  <DomainObject.Predmet.ProtustrankaFormatedOIB>
    <izvorni_sadrzaj>  DEBEO d.o.o. za, OIB 56746532774</izvorni_sadrzaj>
    <derivirana_varijabla naziv="DomainObject.Predmet.ProtustrankaFormatedOIB_1">  DEBEO d.o.o. za, OIB 56746532774</derivirana_varijabla>
  </DomainObject.Predmet.ProtustrankaFormatedOIB>
  <DomainObject.Predmet.ProtustrankaFormatedWithAdress>
    <izvorni_sadrzaj> DEBEO d.o.o. za, Kranjčevićeva 22, 10000 Zagreb</izvorni_sadrzaj>
    <derivirana_varijabla naziv="DomainObject.Predmet.ProtustrankaFormatedWithAdress_1"> DEBEO d.o.o. za, Kranjčevićeva 22, 10000 Zagreb</derivirana_varijabla>
  </DomainObject.Predmet.ProtustrankaFormatedWithAdress>
  <DomainObject.Predmet.ProtustrankaFormatedWithAdressOIB>
    <izvorni_sadrzaj> DEBEO d.o.o. za, OIB 56746532774, Kranjčevićeva 22, 10000 Zagreb</izvorni_sadrzaj>
    <derivirana_varijabla naziv="DomainObject.Predmet.ProtustrankaFormatedWithAdressOIB_1"> DEBEO d.o.o. za, OIB 56746532774, Kranjčevićeva 22, 10000 Zagreb</derivirana_varijabla>
  </DomainObject.Predmet.ProtustrankaFormatedWithAdressOIB>
  <DomainObject.Predmet.ProtustrankaWithAdress>
    <izvorni_sadrzaj>DEBEO d.o.o. za Kranjčevićeva 22, 10000 Zagreb</izvorni_sadrzaj>
    <derivirana_varijabla naziv="DomainObject.Predmet.ProtustrankaWithAdress_1">DEBEO d.o.o. za Kranjčevićeva 22, 10000 Zagreb</derivirana_varijabla>
  </DomainObject.Predmet.ProtustrankaWithAdress>
  <DomainObject.Predmet.ProtustrankaWithAdressOIB>
    <izvorni_sadrzaj>DEBEO d.o.o. za, OIB 56746532774, Kranjčevićeva 22, 10000 Zagreb</izvorni_sadrzaj>
    <derivirana_varijabla naziv="DomainObject.Predmet.ProtustrankaWithAdressOIB_1">DEBEO d.o.o. za, OIB 56746532774, Kranjčevićeva 22, 10000 Zagreb</derivirana_varijabla>
  </DomainObject.Predmet.ProtustrankaWithAdressOIB>
  <DomainObject.Predmet.ProtustrankaNazivFormated>
    <izvorni_sadrzaj>DEBEO d.o.o. za</izvorni_sadrzaj>
    <derivirana_varijabla naziv="DomainObject.Predmet.ProtustrankaNazivFormated_1">DEBEO d.o.o. za</derivirana_varijabla>
  </DomainObject.Predmet.ProtustrankaNazivFormated>
  <DomainObject.Predmet.ProtustrankaNazivFormatedOIB>
    <izvorni_sadrzaj>DEBEO d.o.o. za, OIB 56746532774</izvorni_sadrzaj>
    <derivirana_varijabla naziv="DomainObject.Predmet.ProtustrankaNazivFormatedOIB_1">DEBEO d.o.o. za, OIB 56746532774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DEBEO d.o.o. za</item>
    </izvorni_sadrzaj>
    <derivirana_varijabla naziv="DomainObject.Predmet.ProtuStrankaListFormated_1">
      <item>DEBEO d.o.o. za</item>
    </derivirana_varijabla>
  </DomainObject.Predmet.ProtuStrankaListFormated>
  <DomainObject.Predmet.ProtuStrankaListFormatedOIB>
    <izvorni_sadrzaj>
      <item>DEBEO d.o.o. za, OIB 56746532774</item>
    </izvorni_sadrzaj>
    <derivirana_varijabla naziv="DomainObject.Predmet.ProtuStrankaListFormatedOIB_1">
      <item>DEBEO d.o.o. za, OIB 56746532774</item>
    </derivirana_varijabla>
  </DomainObject.Predmet.ProtuStrankaListFormatedOIB>
  <DomainObject.Predmet.ProtuStrankaListFormatedWithAdress>
    <izvorni_sadrzaj>
      <item>DEBEO d.o.o. za, Kranjčevićeva 22, 10000 Zagreb</item>
    </izvorni_sadrzaj>
    <derivirana_varijabla naziv="DomainObject.Predmet.ProtuStrankaListFormatedWithAdress_1">
      <item>DEBEO d.o.o. za, Kranjčevićeva 22, 10000 Zagreb</item>
    </derivirana_varijabla>
  </DomainObject.Predmet.ProtuStrankaListFormatedWithAdress>
  <DomainObject.Predmet.ProtuStrankaListFormatedWithAdressOIB>
    <izvorni_sadrzaj>
      <item>DEBEO d.o.o. za, OIB 56746532774, Kranjčevićeva 22, 10000 Zagreb</item>
    </izvorni_sadrzaj>
    <derivirana_varijabla naziv="DomainObject.Predmet.ProtuStrankaListFormatedWithAdressOIB_1">
      <item>DEBEO d.o.o. za, OIB 56746532774, Kranjčevićeva 22, 10000 Zagreb</item>
    </derivirana_varijabla>
  </DomainObject.Predmet.ProtuStrankaListFormatedWithAdressOIB>
  <DomainObject.Predmet.ProtuStrankaListNazivFormated>
    <izvorni_sadrzaj>
      <item>DEBEO d.o.o. za</item>
    </izvorni_sadrzaj>
    <derivirana_varijabla naziv="DomainObject.Predmet.ProtuStrankaListNazivFormated_1">
      <item>DEBEO d.o.o. za</item>
    </derivirana_varijabla>
  </DomainObject.Predmet.ProtuStrankaListNazivFormated>
  <DomainObject.Predmet.ProtuStrankaListNazivFormatedOIB>
    <izvorni_sadrzaj>
      <item>DEBEO d.o.o. za, OIB 56746532774</item>
    </izvorni_sadrzaj>
    <derivirana_varijabla naziv="DomainObject.Predmet.ProtuStrankaListNazivFormatedOIB_1">
      <item>DEBEO d.o.o. za, OIB 56746532774</item>
    </derivirana_varijabla>
  </DomainObject.Predmet.ProtuStrankaListNazivFormatedOIB>
  <DomainObject.Predmet.OstaliListFormated>
    <izvorni_sadrzaj>
      <item>ŽDO u Zagrebu punomoćnik sudionika u postupku RH MF Porezna uprava Zagreb</item>
    </izvorni_sadrzaj>
    <derivirana_varijabla naziv="DomainObject.Predmet.OstaliListFormated_1">
      <item>ŽDO u Zagrebu punomoćnik sudionika u postupku RH MF Porezna uprava Zagreb</item>
    </derivirana_varijabla>
  </DomainObject.Predmet.OstaliListFormated>
  <DomainObject.Predmet.OstaliListFormatedOIB>
    <izvorni_sadrzaj>
      <item>ŽDO u Zagrebu, OIB 16488001145 punomoćnik sudionika u postupku RH MF Porezna uprava Zagreb</item>
    </izvorni_sadrzaj>
    <derivirana_varijabla naziv="DomainObject.Predmet.OstaliListFormatedOIB_1">
      <item>ŽDO u Zagrebu, OIB 16488001145 punomoćnik sudionika u postupku RH MF Porezna uprava Zagreb</item>
    </derivirana_varijabla>
  </DomainObject.Predmet.OstaliListFormatedOIB>
  <DomainObject.Predmet.OstaliListFormatedWithAdress>
    <izvorni_sadrzaj>
      <item>ŽDO u Zagrebu, Savska cesta, 10000 Zagreb punomoćnik sudionika u postupku RH MF Porezna uprava Zagreb</item>
    </izvorni_sadrzaj>
    <derivirana_varijabla naziv="DomainObject.Predmet.OstaliListFormatedWithAdress_1">
      <item>ŽDO u Zagrebu, Savska cesta, 10000 Zagreb punomoćnik sudionika u postupku RH MF Porezna uprava Zagreb</item>
    </derivirana_varijabla>
  </DomainObject.Predmet.OstaliListFormatedWithAdress>
  <DomainObject.Predmet.OstaliListFormatedWithAdressOIB>
    <izvorni_sadrzaj>
      <item>ŽDO u Zagrebu, OIB 16488001145, Savska cesta, 10000 Zagreb punomoćnik sudionika u postupku RH MF Porezna uprava Zagreb</item>
    </izvorni_sadrzaj>
    <derivirana_varijabla naziv="DomainObject.Predmet.OstaliListFormatedWithAdressOIB_1">
      <item>ŽDO u Zagrebu, OIB 16488001145, Savska cesta, 10000 Zagreb punomoćnik sudionika u postupku RH MF Porezna uprava Zagreb</item>
    </derivirana_varijabla>
  </DomainObject.Predmet.OstaliListFormatedWithAdressOIB>
  <DomainObject.Predmet.OstaliListNazivFormated>
    <izvorni_sadrzaj>
      <item>ŽDO u Zagrebu</item>
    </izvorni_sadrzaj>
    <derivirana_varijabla naziv="DomainObject.Predmet.OstaliListNazivFormated_1">
      <item>ŽDO u Zagrebu</item>
    </derivirana_varijabla>
  </DomainObject.Predmet.OstaliListNazivFormated>
  <DomainObject.Predmet.OstaliListNazivFormatedOIB>
    <izvorni_sadrzaj>
      <item>ŽDO u Zagrebu, OIB 16488001145</item>
    </izvorni_sadrzaj>
    <derivirana_varijabla naziv="DomainObject.Predmet.OstaliListNazivFormatedOIB_1">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2018.</izvorni_sadrzaj>
    <derivirana_varijabla naziv="DomainObject.Datum_1">24.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DEBEO d.o.o. za</izvorni_sadrzaj>
    <derivirana_varijabla naziv="DomainObject.Predmet.ProtustrankaIDrugi_1">DEBEO d.o.o. za</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DEBEO d.o.o. za, OIB 56746532774, Kranjčevićeva 22, 10000 Zagreb</izvorni_sadrzaj>
    <derivirana_varijabla naziv="DomainObject.Predmet.ProtustrankaIDrugiAdressOIB_1">DEBEO d.o.o. za, OIB 56746532774, Kranjčevićeva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DEBEO d.o.o. za</item>
      <item>FINA Regionalni centar Zagreb</item>
      <item>RH MF Porezna uprava Zagreb</item>
      <item>ŽDO u Zagrebu</item>
    </izvorni_sadrzaj>
    <derivirana_varijabla naziv="DomainObject.Predmet.SudioniciListNaziv_1">
      <item>DEBEO d.o.o. za</item>
      <item>FINA Regionalni centar Zagreb</item>
      <item>RH MF Porezna uprava Zagreb</item>
      <item>ŽDO u Zagrebu</item>
    </derivirana_varijabla>
  </DomainObject.Predmet.SudioniciListNaziv>
  <DomainObject.Predmet.SudioniciListAdressOIB>
    <izvorni_sadrzaj>
      <item>DEBEO d.o.o. za, OIB 56746532774, Kranjčevićeva 22,10000 Zagreb</item>
      <item>FINA Regionalni centar Zagreb, OIB 85821130368, Trg svibanjskih žrtava 1995. 1,10000 Zagreb</item>
      <item>RH MF Porezna uprava Zagreb, OIB 18683136487</item>
      <item>ŽDO u Zagrebu, OIB 16488001145, Savska cesta,10000 Zagreb</item>
    </izvorni_sadrzaj>
    <derivirana_varijabla naziv="DomainObject.Predmet.SudioniciListAdressOIB_1">
      <item>DEBEO d.o.o. za, OIB 56746532774, Kranjčevićeva 22,10000 Zagreb</item>
      <item>FINA Regionalni centar Zagreb, OIB 85821130368, Trg svibanjskih žrtava 1995. 1,10000 Zagreb</item>
      <item>RH MF Porezna uprava Zagreb, OIB 18683136487</item>
      <item>ŽDO u Zagrebu, OIB 16488001145, Savska cesta,10000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56746532774</item>
      <item>, OIB 85821130368</item>
      <item>, OIB 18683136487</item>
      <item>, OIB 16488001145</item>
    </izvorni_sadrzaj>
    <derivirana_varijabla naziv="DomainObject.Predmet.SudioniciListNazivOIB_1">
      <item>, OIB 56746532774</item>
      <item>, OIB 85821130368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Pinjuh Stjepović, OIB 60842552274, Draškovićeva 4a, pp 544, 10000 Zagreb</item>
    </izvorni_sadrzaj>
    <derivirana_varijabla naziv="DomainObject.Predmet.StecajniUpraviteljiListAddressOIB_1">
      <item>Iva Pinjuh Stjepović, OIB 60842552274, Draškovićeva 4a, pp 544,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1335</properties:Words>
  <properties:Characters>7394</properties:Characters>
  <properties:Lines>140</properties:Lines>
  <properties:Paragraphs>46</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8844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2018-01-24T11:41:00Z</dcterms:created>
  <dc:creator>Mislav Kolakušić</dc:creator>
  <cp:lastModifiedBy>Ivana Stampf</cp:lastModifiedBy>
  <dcterms:modified xmlns:xsi="http://www.w3.org/2001/XMLSchema-instance" xsi:type="dcterms:W3CDTF">2018-01-24T12:39:00Z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