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e2e9" w14:paraId="d7ee2e9" w:rsidRDefault="00E82EF8" w:rsidP="00B00E84" w:rsidR="00B00E84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B00E84" w:rsidR="00E37C14" w:rsidRPr="00B00E84">
      <w:pPr>
        <w:tabs>
          <w:tab w:pos="1110" w:val="left"/>
        </w:tabs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00E84" w:rsidP="00B00E84" w:rsidR="00B00E84" w:rsidRPr="00B00E84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B00E84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Posl.br. 18 St-</w:t>
      </w:r>
      <w:r w:rsidR="00514A49">
        <w:rPr>
          <w:rFonts w:hAnsi="Times New Roman" w:ascii="Times New Roman"/>
          <w:b/>
          <w:sz w:val="24"/>
          <w:szCs w:val="24"/>
          <w:lang w:eastAsia="hr-HR"/>
        </w:rPr>
        <w:t>17</w:t>
      </w:r>
      <w:r w:rsidR="00DD08DB">
        <w:rPr>
          <w:rFonts w:hAnsi="Times New Roman" w:ascii="Times New Roman"/>
          <w:b/>
          <w:sz w:val="24"/>
          <w:szCs w:val="24"/>
          <w:lang w:eastAsia="hr-HR"/>
        </w:rPr>
        <w:t>5</w:t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/2016-</w:t>
      </w:r>
      <w:r w:rsidR="00514A49">
        <w:rPr>
          <w:rFonts w:hAnsi="Times New Roman" w:ascii="Times New Roman"/>
          <w:b/>
          <w:sz w:val="24"/>
          <w:szCs w:val="24"/>
          <w:lang w:eastAsia="hr-HR"/>
        </w:rPr>
        <w:t>6</w:t>
      </w:r>
      <w:r w:rsidR="00C54928">
        <w:rPr>
          <w:rFonts w:hAnsi="Times New Roman" w:ascii="Times New Roman"/>
          <w:b/>
          <w:sz w:val="24"/>
          <w:szCs w:val="24"/>
          <w:lang w:eastAsia="hr-HR"/>
        </w:rPr>
        <w:t>2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E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P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U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B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L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I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H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V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T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S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</w:p>
    <w:p w:rsidRDefault="004700B1" w:rsidP="00F455B2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Z A K LJ U Č A K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F327C0" w:rsidR="00D75EEF" w:rsidRPr="00FC54A1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327C0">
        <w:rPr>
          <w:rFonts w:hAnsi="Times New Roman" w:ascii="Times New Roman"/>
          <w:sz w:val="24"/>
          <w:szCs w:val="24"/>
          <w:lang w:eastAsia="hr-HR"/>
        </w:rPr>
        <w:t xml:space="preserve">Trgovački sud u Splitu, Stalna služba u Dubrovniku, po sucu tog suda Katarini Franković, kao sucu pojedincu, u stečajnom postupku nad dužnikom </w:t>
      </w:r>
      <w:r w:rsidR="00DD08DB" w:rsidRPr="00DD08DB">
        <w:rPr>
          <w:rFonts w:hAnsi="Times New Roman" w:ascii="Times New Roman"/>
          <w:sz w:val="24"/>
          <w:szCs w:val="24"/>
          <w:lang w:eastAsia="hr-HR"/>
        </w:rPr>
        <w:t>GESTA PROJEKTI d.o.o. "u stečaju", Metković, Jeovci 23 MBS: 080603907, OIB: 81135247223, zastupanog po stečajnom upravitelju Dragan Bijelić</w:t>
      </w:r>
      <w:r w:rsidR="00D75EEF" w:rsidRPr="00F327C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75EEF" w:rsidRPr="00FC54A1">
        <w:rPr>
          <w:rFonts w:hAnsi="Times New Roman" w:ascii="Times New Roman"/>
          <w:sz w:val="24"/>
          <w:szCs w:val="24"/>
          <w:lang w:eastAsia="hr-HR"/>
        </w:rPr>
        <w:t xml:space="preserve"> dana </w:t>
      </w:r>
      <w:r w:rsidR="00A31B64">
        <w:rPr>
          <w:rFonts w:hAnsi="Times New Roman" w:ascii="Times New Roman"/>
          <w:sz w:val="24"/>
          <w:szCs w:val="24"/>
          <w:lang w:eastAsia="hr-HR"/>
        </w:rPr>
        <w:t>11</w:t>
      </w:r>
      <w:r w:rsidR="0090452F" w:rsidRPr="00FC54A1">
        <w:rPr>
          <w:rFonts w:hAnsi="Times New Roman" w:ascii="Times New Roman"/>
          <w:sz w:val="24"/>
          <w:szCs w:val="24"/>
        </w:rPr>
        <w:t xml:space="preserve">. </w:t>
      </w:r>
      <w:r w:rsidR="00514A49">
        <w:rPr>
          <w:rFonts w:hAnsi="Times New Roman" w:ascii="Times New Roman"/>
          <w:sz w:val="24"/>
          <w:szCs w:val="24"/>
        </w:rPr>
        <w:t>rujn</w:t>
      </w:r>
      <w:r w:rsidR="00CC7748" w:rsidRPr="00FC54A1">
        <w:rPr>
          <w:rFonts w:hAnsi="Times New Roman" w:ascii="Times New Roman"/>
          <w:sz w:val="24"/>
          <w:szCs w:val="24"/>
        </w:rPr>
        <w:t>a 2017</w:t>
      </w:r>
      <w:r w:rsidR="00D75EEF" w:rsidRPr="00FC54A1">
        <w:rPr>
          <w:rFonts w:hAnsi="Times New Roman" w:ascii="Times New Roman"/>
          <w:sz w:val="24"/>
          <w:szCs w:val="24"/>
        </w:rPr>
        <w:t>. godine</w:t>
      </w:r>
    </w:p>
    <w:p w:rsidRDefault="00053688" w:rsidP="00053688" w:rsidR="00053688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F455B2" w:rsidR="00B71456" w:rsidRPr="00F455B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U stečajnom postupku prodaje se </w:t>
      </w:r>
      <w:r w:rsidR="00B00E84" w:rsidRPr="00B00E84">
        <w:rPr>
          <w:rFonts w:hAnsi="Times New Roman" w:ascii="Times New Roman"/>
          <w:sz w:val="24"/>
          <w:szCs w:val="24"/>
          <w:lang w:eastAsia="hr-HR"/>
        </w:rPr>
        <w:t>imovina</w:t>
      </w:r>
      <w:r w:rsidR="00E37C14" w:rsidRPr="00B00E8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stečajnog dužnika i to:</w:t>
      </w:r>
    </w:p>
    <w:p w:rsidRDefault="00DD08DB" w:rsidP="00DD08DB" w:rsidR="00DD08DB" w:rsidRPr="00DD08DB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DD08DB">
        <w:rPr>
          <w:rFonts w:hAnsi="Times New Roman" w:ascii="Times New Roman"/>
          <w:sz w:val="24"/>
          <w:szCs w:val="24"/>
        </w:rPr>
        <w:t>-</w:t>
      </w:r>
      <w:r w:rsidRPr="00DD08DB">
        <w:rPr>
          <w:rFonts w:hAnsi="Times New Roman" w:ascii="Times New Roman"/>
          <w:sz w:val="24"/>
          <w:szCs w:val="24"/>
        </w:rPr>
        <w:tab/>
        <w:t>čest.br. 1138 – vrt kod kuće u Kustošiji površine 433 čhv, upisana kod Općinskog građanskog suda u Zagrebu, zemljišno knjižni odjel Zagreb, u  z.ul. 643, za k.o. Gornje Vrapče,</w:t>
      </w:r>
    </w:p>
    <w:p w:rsidRDefault="00DD08DB" w:rsidP="00DD08DB" w:rsidR="00DD08DB" w:rsidRPr="00DD08DB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DD08DB">
        <w:rPr>
          <w:rFonts w:hAnsi="Times New Roman" w:ascii="Times New Roman"/>
          <w:sz w:val="24"/>
          <w:szCs w:val="24"/>
        </w:rPr>
        <w:t xml:space="preserve">- </w:t>
      </w:r>
      <w:r w:rsidRPr="00DD08DB">
        <w:rPr>
          <w:rFonts w:hAnsi="Times New Roman" w:ascii="Times New Roman"/>
          <w:sz w:val="24"/>
          <w:szCs w:val="24"/>
        </w:rPr>
        <w:tab/>
        <w:t>čest.br. 1139/1 – oranica kod kuće u Kustošiji površine 30 čhv, upisana kod Općinskog građanskog suda u Zagrebu, zemljišno knjižni odjel Zagreb, u  z.ul. 16128, za k.o. Gornje Vrapče,</w:t>
      </w:r>
    </w:p>
    <w:p w:rsidRDefault="00DD08DB" w:rsidP="00DD08DB" w:rsidR="00DD08DB" w:rsidRPr="00DD08DB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DD08DB">
        <w:rPr>
          <w:rFonts w:hAnsi="Times New Roman" w:ascii="Times New Roman"/>
          <w:sz w:val="24"/>
          <w:szCs w:val="24"/>
        </w:rPr>
        <w:t>-</w:t>
      </w:r>
      <w:r w:rsidRPr="00DD08DB">
        <w:rPr>
          <w:rFonts w:hAnsi="Times New Roman" w:ascii="Times New Roman"/>
          <w:sz w:val="24"/>
          <w:szCs w:val="24"/>
        </w:rPr>
        <w:tab/>
        <w:t>čest.br. 1139/2 – oranica kod kuće u Kustošiji površine 80 čhv, upisana kod Općinskog građanskog suda u Zagrebu, zemljišno knjižni odjel Zagreb, u  z.ul. 16119, za k.o. Gornje Vrapče,</w:t>
      </w:r>
      <w:r w:rsidRPr="00DD08DB">
        <w:rPr>
          <w:rFonts w:hAnsi="Times New Roman" w:ascii="Times New Roman"/>
          <w:sz w:val="24"/>
          <w:szCs w:val="24"/>
        </w:rPr>
        <w:tab/>
      </w:r>
    </w:p>
    <w:p w:rsidRDefault="00DD08DB" w:rsidP="00DD08DB" w:rsidR="00DD08DB" w:rsidRPr="00DD08DB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DD08DB">
        <w:rPr>
          <w:rFonts w:hAnsi="Times New Roman" w:ascii="Times New Roman"/>
          <w:sz w:val="24"/>
          <w:szCs w:val="24"/>
        </w:rPr>
        <w:t>-</w:t>
      </w:r>
      <w:r w:rsidRPr="00DD08DB">
        <w:rPr>
          <w:rFonts w:hAnsi="Times New Roman" w:ascii="Times New Roman"/>
          <w:sz w:val="24"/>
          <w:szCs w:val="24"/>
        </w:rPr>
        <w:tab/>
        <w:t>čest.br. 1140 – kuća br. 46, gospodarska zgrada i dvorište u Kustošiji površine 469 čhv, upisana kod Općinskog građanskog suda u Zagrebu, zemljišno knjižni odjel Zagreb, u  z.ul. 818, za k.o. Gornje Vrapče,</w:t>
      </w:r>
    </w:p>
    <w:p w:rsidRDefault="00DD08DB" w:rsidP="00DD08DB" w:rsidR="00DD08DB" w:rsidRPr="00DD08DB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DD08DB">
        <w:rPr>
          <w:rFonts w:hAnsi="Times New Roman" w:ascii="Times New Roman"/>
          <w:sz w:val="24"/>
          <w:szCs w:val="24"/>
        </w:rPr>
        <w:t>-</w:t>
      </w:r>
      <w:r w:rsidRPr="00DD08DB">
        <w:rPr>
          <w:rFonts w:hAnsi="Times New Roman" w:ascii="Times New Roman"/>
          <w:sz w:val="24"/>
          <w:szCs w:val="24"/>
        </w:rPr>
        <w:tab/>
        <w:t>čest.br. 1134 – oranica površine 223 čhv i čest.br. 1135 vrt u Kustošiji površine 238 čhv, upisana kod Općinskog građanskog suda u Zagrebu, zemljišno knjižni odjel Zagreb, u  z.ul. 626, za k.o. Gornje Vrapče,</w:t>
      </w:r>
    </w:p>
    <w:p w:rsidRDefault="00DD08DB" w:rsidP="00DD08DB" w:rsidR="00DD08DB" w:rsidRPr="00DD08DB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DD08DB">
        <w:rPr>
          <w:rFonts w:hAnsi="Times New Roman" w:ascii="Times New Roman"/>
          <w:sz w:val="24"/>
          <w:szCs w:val="24"/>
        </w:rPr>
        <w:t>-</w:t>
      </w:r>
      <w:r w:rsidRPr="00DD08DB">
        <w:rPr>
          <w:rFonts w:hAnsi="Times New Roman" w:ascii="Times New Roman"/>
          <w:sz w:val="24"/>
          <w:szCs w:val="24"/>
        </w:rPr>
        <w:tab/>
        <w:t>čest.br. 1139/3 – oranica kod kuće u Kustošiji površine 80 čhv, upisana kod Općinskog građanskog suda u Zagrebu, zemljišno knjižni odjel Zagreb, u  z.ul. 2524, za k.o. Gornje Vrapče,</w:t>
      </w:r>
    </w:p>
    <w:p w:rsidRDefault="00DD08DB" w:rsidP="00DD08DB" w:rsidR="00DD08DB" w:rsidRPr="00DD08DB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DD08DB">
        <w:rPr>
          <w:rFonts w:hAnsi="Times New Roman" w:ascii="Times New Roman"/>
          <w:sz w:val="24"/>
          <w:szCs w:val="24"/>
        </w:rPr>
        <w:t>-</w:t>
      </w:r>
      <w:r w:rsidRPr="00DD08DB">
        <w:rPr>
          <w:rFonts w:hAnsi="Times New Roman" w:ascii="Times New Roman"/>
          <w:sz w:val="24"/>
          <w:szCs w:val="24"/>
        </w:rPr>
        <w:tab/>
        <w:t>čest.br. 1144 – obiteljska stambena zgrada i dvorište u Zagrebu u ulici Skočilovići br. 19  površine 340 čhv, upisana kod Općinskog građanskog suda u Zagrebu, zemljišno knjižni odjel Zagreb, u  z.ul. 15901, za k.o. Gornje Vrapče,</w:t>
      </w:r>
    </w:p>
    <w:p w:rsidRDefault="00DD08DB" w:rsidP="00DD08DB" w:rsidR="00B00E84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DD08DB">
        <w:rPr>
          <w:rFonts w:hAnsi="Times New Roman" w:ascii="Times New Roman"/>
          <w:sz w:val="24"/>
          <w:szCs w:val="24"/>
        </w:rPr>
        <w:t>-</w:t>
      </w:r>
      <w:r w:rsidRPr="00DD08DB">
        <w:rPr>
          <w:rFonts w:hAnsi="Times New Roman" w:ascii="Times New Roman"/>
          <w:sz w:val="24"/>
          <w:szCs w:val="24"/>
        </w:rPr>
        <w:tab/>
        <w:t>2298/4146 suvlasničkog dijela čest.br. 1136 – šuma u Kustošiji površine 691 čhv, upisana kod Općinskog građanskog suda u Zagrebu, zemljišno knjižni odjel Zagreb, u  z.ul. 5984, za k.o. Gornje Vrapče</w:t>
      </w:r>
      <w:r w:rsidR="00514A49">
        <w:rPr>
          <w:rFonts w:hAnsi="Times New Roman" w:ascii="Times New Roman"/>
          <w:sz w:val="24"/>
          <w:szCs w:val="24"/>
        </w:rPr>
        <w:t>.</w:t>
      </w:r>
    </w:p>
    <w:p w:rsidRDefault="00ED7584" w:rsidP="00B00E84" w:rsidR="00ED7584" w:rsidRPr="00FC54A1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99700E" w:rsidRPr="0099700E">
        <w:rPr>
          <w:rFonts w:hAnsi="Times New Roman" w:ascii="Times New Roman"/>
          <w:sz w:val="24"/>
          <w:szCs w:val="24"/>
        </w:rPr>
        <w:t xml:space="preserve">4.610.773,21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lastRenderedPageBreak/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DD08DB" w:rsidR="00E37C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DD08DB" w:rsidRPr="00DD08DB">
        <w:rPr>
          <w:rFonts w:hAnsi="Times New Roman" w:ascii="Times New Roman"/>
          <w:sz w:val="24"/>
          <w:szCs w:val="24"/>
          <w:lang w:eastAsia="hr-HR"/>
        </w:rPr>
        <w:t>Na imovini iz točke I. ove odluke postoji upisano pravo razlučno pravo: hipoteka u korist B2 KAPITAL D.O.O. Zagreb, OIB: 57509775367, GRADNJA TOMIĆ D.O.O. Zagreb, OIB: 83079756072 (zabilježba rješenja o ovrsi Ovrj-1619/14),  ERSTE &amp; STEIERMÄRKISCHE BANK d.d. Rijeka (zabilježba rješenja o ovrsi Ovr-3725/14), te LERT GRADITELJSTVO d.o.o. Zagreb OIB: 35153197128(zabilježba rješenja o ovrsi Ovrj-848/15), osim na čest.br. 1136 gdje postoji prijedlog LERT GRADITELJSTVO d.o.o. Zagreb OIB: 35153197128 za zabilježbom ovrhe koji je zaprimljen 03.04.2015.g. ali nije riješen.</w:t>
      </w:r>
    </w:p>
    <w:p w:rsidRDefault="00DD08DB" w:rsidP="00DD08DB" w:rsidR="00DD08D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D4001B" w:rsidRPr="00FC54A1">
        <w:rPr>
          <w:rFonts w:hAnsi="Times New Roman" w:ascii="Times New Roman"/>
          <w:sz w:val="24"/>
          <w:szCs w:val="24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FC54A1">
        <w:rPr>
          <w:rFonts w:hAnsi="Times New Roman" w:ascii="Times New Roman"/>
          <w:sz w:val="24"/>
          <w:szCs w:val="24"/>
          <w:lang w:eastAsia="en-GB"/>
        </w:rPr>
        <w:t>Čl. 40. stavak 1. točka j) Zakona o PDV-u i čl. 72.b. stavak 1. Pravilnika o PDV-u.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osudi postane pravomoćno, sud će zaključkom odrediti predaju imovine kupcu, upis prava vlasništva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lastRenderedPageBreak/>
        <w:t>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E16ED0">
        <w:rPr>
          <w:rFonts w:hAnsi="Times New Roman" w:ascii="Times New Roman"/>
          <w:sz w:val="24"/>
          <w:szCs w:val="24"/>
          <w:lang w:eastAsia="hr-HR"/>
        </w:rPr>
        <w:t>/ci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DD08DB">
        <w:rPr>
          <w:rFonts w:hAnsi="Times New Roman" w:ascii="Times New Roman"/>
          <w:sz w:val="24"/>
          <w:szCs w:val="24"/>
          <w:lang w:eastAsia="hr-HR"/>
        </w:rPr>
        <w:t>Dragan Bijelić iz Šibenika, Triglavska 2a na broj mob. 098-445-807</w:t>
      </w:r>
      <w:r w:rsidR="00ED7584">
        <w:rPr>
          <w:rFonts w:hAnsi="Times New Roman" w:ascii="Times New Roman"/>
          <w:sz w:val="24"/>
          <w:szCs w:val="24"/>
          <w:lang w:eastAsia="hr-HR"/>
        </w:rPr>
        <w:t>,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9 do 13 sati, svaki radni dan. 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DD08DB">
        <w:rPr>
          <w:rFonts w:hAnsi="Times New Roman" w:ascii="Times New Roman"/>
          <w:sz w:val="24"/>
          <w:szCs w:val="24"/>
          <w:lang w:eastAsia="hr-HR"/>
        </w:rPr>
        <w:t>175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CE30A1">
        <w:rPr>
          <w:rFonts w:hAnsi="Times New Roman" w:ascii="Times New Roman"/>
          <w:sz w:val="24"/>
          <w:szCs w:val="24"/>
          <w:lang w:eastAsia="hr-HR"/>
        </w:rPr>
        <w:t>2016</w:t>
      </w:r>
      <w:r w:rsidR="001F4367">
        <w:rPr>
          <w:rFonts w:hAnsi="Times New Roman" w:ascii="Times New Roman"/>
          <w:sz w:val="24"/>
          <w:szCs w:val="24"/>
          <w:lang w:eastAsia="hr-HR"/>
        </w:rPr>
        <w:t>-</w:t>
      </w:r>
      <w:r w:rsidR="00DC26C8">
        <w:rPr>
          <w:rFonts w:hAnsi="Times New Roman" w:ascii="Times New Roman"/>
          <w:sz w:val="24"/>
          <w:szCs w:val="24"/>
          <w:lang w:eastAsia="hr-HR"/>
        </w:rPr>
        <w:t>4</w:t>
      </w:r>
      <w:r w:rsidR="00DD08DB">
        <w:rPr>
          <w:rFonts w:hAnsi="Times New Roman" w:ascii="Times New Roman"/>
          <w:sz w:val="24"/>
          <w:szCs w:val="24"/>
          <w:lang w:eastAsia="hr-HR"/>
        </w:rPr>
        <w:t>5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DD08DB">
        <w:rPr>
          <w:rFonts w:hAnsi="Times New Roman" w:ascii="Times New Roman"/>
          <w:sz w:val="24"/>
          <w:szCs w:val="24"/>
          <w:lang w:eastAsia="hr-HR"/>
        </w:rPr>
        <w:t>18. svib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nja 20</w:t>
      </w:r>
      <w:r w:rsidR="001F4367">
        <w:rPr>
          <w:rFonts w:hAnsi="Times New Roman" w:ascii="Times New Roman"/>
          <w:sz w:val="24"/>
          <w:szCs w:val="24"/>
          <w:lang w:eastAsia="hr-HR"/>
        </w:rPr>
        <w:t>17. godine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DC26C8" w:rsidP="00E51E81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</w:t>
      </w:r>
      <w:r w:rsidRPr="00DC26C8">
        <w:rPr>
          <w:rFonts w:hAnsi="Times New Roman" w:ascii="Times New Roman"/>
          <w:sz w:val="24"/>
          <w:szCs w:val="24"/>
          <w:lang w:eastAsia="hr-HR"/>
        </w:rPr>
        <w:t xml:space="preserve">tvrđeno je iz uvida u izvadak iz zemljišnih knjiga da na toj nekretnini postoji </w:t>
      </w:r>
      <w:r w:rsidR="00DD08DB" w:rsidRPr="00DD08DB">
        <w:rPr>
          <w:rFonts w:hAnsi="Times New Roman" w:ascii="Times New Roman"/>
          <w:sz w:val="24"/>
          <w:szCs w:val="24"/>
          <w:lang w:eastAsia="hr-HR"/>
        </w:rPr>
        <w:t>upisano pravo razlučno pravo: hipoteka u korist B2 KAPITAL D.O.O. Zagreb, OIB: 57509775367, GRADNJA TOMIĆ D.O.O. Zagreb, OIB: 83079756072 (zabilježba rješenja o ovrsi Ovrj-1619/14),  ERSTE &amp; STEIERMÄRKISCHE BANK d.d. Rijeka (zabilježba rješenja o ovrsi Ovr-3725/14), te LERT GRADITELJSTVO d.o.o. Zagreb OIB: 35153197128(zabilježba rješenja o ovrsi Ovrj-848/15), osim na čest.br. 1136 gdje postoji prijedlog LERT GRADITELJSTVO d.o.o. Zagreb OIB: 35153197128 za zabilježbom ovrhe koji je zaprimljen 03.04.2015.g. ali nije riješen.</w:t>
      </w:r>
      <w:r w:rsidR="00DD08D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0560C4">
        <w:rPr>
          <w:rFonts w:hAnsi="Times New Roman" w:ascii="Times New Roman"/>
          <w:sz w:val="24"/>
          <w:szCs w:val="24"/>
          <w:lang w:eastAsia="hr-HR"/>
        </w:rPr>
        <w:t xml:space="preserve"> Također postoje plombe koje nisu riješene pod Z-8057/16 a odnose se na zabilježbe otvaranja stečajnog postupka i Z-27460/17 u odnosu na rješenje o prodaji.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se u stečajnom postupku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12928" w:rsidR="00E1306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omogućio strankama, založnim vjerovnicima,</w:t>
      </w:r>
      <w:r w:rsidR="005F0B53" w:rsidRPr="005F0B53"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razlučn</w:t>
      </w:r>
      <w:r w:rsidR="005F0B53">
        <w:rPr>
          <w:rFonts w:hAnsi="Times New Roman" w:ascii="Times New Roman"/>
          <w:sz w:val="24"/>
          <w:szCs w:val="24"/>
          <w:lang w:eastAsia="hr-HR"/>
        </w:rPr>
        <w:t>im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vjerovni</w:t>
      </w:r>
      <w:r w:rsidR="005F0B53">
        <w:rPr>
          <w:rFonts w:hAnsi="Times New Roman" w:ascii="Times New Roman"/>
          <w:sz w:val="24"/>
          <w:szCs w:val="24"/>
          <w:lang w:eastAsia="hr-HR"/>
        </w:rPr>
        <w:t>cima,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sudionicima u postupku i osobama koje imaju pravo prvokupa da se o procjeni izjasne. Vrijednost nekretnin</w:t>
      </w:r>
      <w:r w:rsidR="00CE30A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 je utvrdio u visini </w:t>
      </w:r>
      <w:r w:rsidR="00DD08DB" w:rsidRPr="002B3D57">
        <w:rPr>
          <w:rFonts w:hAnsi="Times New Roman" w:ascii="Times New Roman"/>
          <w:sz w:val="24"/>
          <w:szCs w:val="24"/>
        </w:rPr>
        <w:t>4.</w:t>
      </w:r>
      <w:r w:rsidR="0099700E">
        <w:rPr>
          <w:rFonts w:hAnsi="Times New Roman" w:ascii="Times New Roman"/>
          <w:sz w:val="24"/>
          <w:szCs w:val="24"/>
        </w:rPr>
        <w:t>610</w:t>
      </w:r>
      <w:r w:rsidR="002B3D57" w:rsidRPr="002B3D57">
        <w:rPr>
          <w:rFonts w:hAnsi="Times New Roman" w:ascii="Times New Roman"/>
          <w:sz w:val="24"/>
          <w:szCs w:val="24"/>
        </w:rPr>
        <w:t>.</w:t>
      </w:r>
      <w:r w:rsidR="0099700E">
        <w:rPr>
          <w:rFonts w:hAnsi="Times New Roman" w:ascii="Times New Roman"/>
          <w:sz w:val="24"/>
          <w:szCs w:val="24"/>
        </w:rPr>
        <w:t>773</w:t>
      </w:r>
      <w:r w:rsidR="002B3D57" w:rsidRPr="002B3D57">
        <w:rPr>
          <w:rFonts w:hAnsi="Times New Roman" w:ascii="Times New Roman"/>
          <w:sz w:val="24"/>
          <w:szCs w:val="24"/>
        </w:rPr>
        <w:t>,</w:t>
      </w:r>
      <w:r w:rsidR="0099700E">
        <w:rPr>
          <w:rFonts w:hAnsi="Times New Roman" w:ascii="Times New Roman"/>
          <w:sz w:val="24"/>
          <w:szCs w:val="24"/>
        </w:rPr>
        <w:t>21</w:t>
      </w:r>
      <w:r w:rsidR="002367FA">
        <w:rPr>
          <w:rFonts w:hAnsi="Times New Roman" w:ascii="Times New Roman"/>
          <w:sz w:val="24"/>
          <w:szCs w:val="24"/>
        </w:rPr>
        <w:t xml:space="preserve"> </w:t>
      </w:r>
      <w:r w:rsidR="00E24BBE">
        <w:rPr>
          <w:rFonts w:hAnsi="Times New Roman" w:ascii="Times New Roman"/>
          <w:sz w:val="24"/>
          <w:szCs w:val="24"/>
        </w:rPr>
        <w:t xml:space="preserve">kuna </w:t>
      </w:r>
      <w:r w:rsidRPr="00FC54A1">
        <w:rPr>
          <w:rFonts w:hAnsi="Times New Roman" w:ascii="Times New Roman"/>
          <w:sz w:val="24"/>
          <w:szCs w:val="24"/>
          <w:lang w:eastAsia="hr-HR"/>
        </w:rPr>
        <w:t>na temelju</w:t>
      </w:r>
      <w:r w:rsidR="00E12928">
        <w:rPr>
          <w:rFonts w:hAnsi="Times New Roman" w:ascii="Times New Roman"/>
          <w:sz w:val="24"/>
          <w:szCs w:val="24"/>
          <w:lang w:eastAsia="hr-HR"/>
        </w:rPr>
        <w:t xml:space="preserve"> dvije procjene i to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24BBE">
        <w:rPr>
          <w:rFonts w:hAnsi="Times New Roman" w:ascii="Times New Roman"/>
          <w:sz w:val="24"/>
          <w:szCs w:val="24"/>
          <w:lang w:eastAsia="hr-HR"/>
        </w:rPr>
        <w:t>procjembenog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 xml:space="preserve"> elaborat</w:t>
      </w:r>
      <w:r w:rsidR="00E24BBE">
        <w:rPr>
          <w:rFonts w:hAnsi="Times New Roman" w:ascii="Times New Roman"/>
          <w:sz w:val="24"/>
          <w:szCs w:val="24"/>
          <w:lang w:eastAsia="hr-HR"/>
        </w:rPr>
        <w:t>a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12928">
        <w:rPr>
          <w:rFonts w:hAnsi="Times New Roman" w:ascii="Times New Roman"/>
          <w:sz w:val="24"/>
          <w:szCs w:val="24"/>
          <w:lang w:eastAsia="hr-HR"/>
        </w:rPr>
        <w:t xml:space="preserve">broj 2017/0614 izrađen od strane </w:t>
      </w:r>
      <w:r w:rsidR="00E12928" w:rsidRPr="00E12928">
        <w:rPr>
          <w:rFonts w:hAnsi="Times New Roman" w:ascii="Times New Roman"/>
          <w:sz w:val="24"/>
          <w:szCs w:val="24"/>
          <w:lang w:eastAsia="hr-HR"/>
        </w:rPr>
        <w:t>Bernard Mahečić, stalni sudski vještak za graditeljstvo, ar</w:t>
      </w:r>
      <w:r w:rsidR="00E12928">
        <w:rPr>
          <w:rFonts w:hAnsi="Times New Roman" w:ascii="Times New Roman"/>
          <w:sz w:val="24"/>
          <w:szCs w:val="24"/>
          <w:lang w:eastAsia="hr-HR"/>
        </w:rPr>
        <w:t xml:space="preserve">hitekturu i procjenu nekretnina (list spisa 565-606, 613-633) </w:t>
      </w:r>
      <w:r w:rsidR="005F0B53">
        <w:rPr>
          <w:rFonts w:hAnsi="Times New Roman" w:ascii="Times New Roman"/>
          <w:sz w:val="24"/>
          <w:szCs w:val="24"/>
          <w:lang w:eastAsia="hr-HR"/>
        </w:rPr>
        <w:t>koji je nekretnin</w:t>
      </w:r>
      <w:r w:rsidR="00E12928">
        <w:rPr>
          <w:rFonts w:hAnsi="Times New Roman" w:ascii="Times New Roman"/>
          <w:sz w:val="24"/>
          <w:szCs w:val="24"/>
          <w:lang w:eastAsia="hr-HR"/>
        </w:rPr>
        <w:t xml:space="preserve">e i to čest.br. 1138, čest.br. 1139/1, čest.br.1139/2, </w:t>
      </w:r>
      <w:r w:rsidR="00E12928" w:rsidRPr="00E12928">
        <w:rPr>
          <w:rFonts w:hAnsi="Times New Roman" w:ascii="Times New Roman"/>
          <w:sz w:val="24"/>
          <w:szCs w:val="24"/>
          <w:lang w:eastAsia="hr-HR"/>
        </w:rPr>
        <w:t>čest.br. 1140</w:t>
      </w:r>
      <w:r w:rsidR="00E12928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E12928" w:rsidRPr="00E12928">
        <w:rPr>
          <w:rFonts w:hAnsi="Times New Roman" w:ascii="Times New Roman"/>
          <w:sz w:val="24"/>
          <w:szCs w:val="24"/>
          <w:lang w:eastAsia="hr-HR"/>
        </w:rPr>
        <w:t>čest.br. 1134</w:t>
      </w:r>
      <w:r w:rsidR="00E12928">
        <w:rPr>
          <w:rFonts w:hAnsi="Times New Roman" w:ascii="Times New Roman"/>
          <w:sz w:val="24"/>
          <w:szCs w:val="24"/>
          <w:lang w:eastAsia="hr-HR"/>
        </w:rPr>
        <w:t>,</w:t>
      </w:r>
      <w:r w:rsidR="00E12928" w:rsidRPr="00E12928">
        <w:rPr>
          <w:rFonts w:hAnsi="Times New Roman" w:ascii="Times New Roman"/>
          <w:sz w:val="24"/>
          <w:szCs w:val="24"/>
          <w:lang w:eastAsia="hr-HR"/>
        </w:rPr>
        <w:t xml:space="preserve"> čest.br. 1135</w:t>
      </w:r>
      <w:r w:rsidR="00E12928">
        <w:rPr>
          <w:rFonts w:hAnsi="Times New Roman" w:ascii="Times New Roman"/>
          <w:sz w:val="24"/>
          <w:szCs w:val="24"/>
          <w:lang w:eastAsia="hr-HR"/>
        </w:rPr>
        <w:t>,</w:t>
      </w:r>
      <w:r w:rsidR="00E12928" w:rsidRPr="00E12928">
        <w:rPr>
          <w:rFonts w:hAnsi="Times New Roman" w:ascii="Times New Roman"/>
          <w:sz w:val="24"/>
          <w:szCs w:val="24"/>
          <w:lang w:eastAsia="hr-HR"/>
        </w:rPr>
        <w:t xml:space="preserve"> čest.br. 1139/3 </w:t>
      </w:r>
      <w:r w:rsidR="00E1292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E12928" w:rsidRPr="00E12928">
        <w:rPr>
          <w:rFonts w:hAnsi="Times New Roman" w:ascii="Times New Roman"/>
          <w:sz w:val="24"/>
          <w:szCs w:val="24"/>
          <w:lang w:eastAsia="hr-HR"/>
        </w:rPr>
        <w:t xml:space="preserve">čest.br. 1144 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procijenio na tržišnu vrijednost od </w:t>
      </w:r>
      <w:r w:rsidR="00E24BBE" w:rsidRPr="00E24BBE">
        <w:t xml:space="preserve"> </w:t>
      </w:r>
      <w:r w:rsidR="00E12928" w:rsidRPr="00E12928">
        <w:rPr>
          <w:rFonts w:hAnsi="Times New Roman" w:ascii="Times New Roman"/>
          <w:sz w:val="24"/>
          <w:szCs w:val="24"/>
          <w:lang w:eastAsia="hr-HR"/>
        </w:rPr>
        <w:t>4.551.000,00 kuna</w:t>
      </w:r>
      <w:r w:rsidR="00E12928">
        <w:rPr>
          <w:rFonts w:hAnsi="Times New Roman" w:ascii="Times New Roman"/>
          <w:sz w:val="24"/>
          <w:szCs w:val="24"/>
          <w:lang w:eastAsia="hr-HR"/>
        </w:rPr>
        <w:t xml:space="preserve">, te na temelju procjembenog elaborata izrađenog od Sanje Vidaković, stalnog sudskog vještaka za graditeljstvo koji je </w:t>
      </w:r>
      <w:r w:rsidR="0099700E">
        <w:rPr>
          <w:rFonts w:hAnsi="Times New Roman" w:ascii="Times New Roman"/>
          <w:sz w:val="24"/>
          <w:szCs w:val="24"/>
          <w:lang w:eastAsia="hr-HR"/>
        </w:rPr>
        <w:t>suvlasnički dio</w:t>
      </w:r>
      <w:r w:rsidR="002B3D57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9700E">
        <w:rPr>
          <w:rFonts w:hAnsi="Times New Roman" w:ascii="Times New Roman"/>
          <w:sz w:val="24"/>
          <w:szCs w:val="24"/>
          <w:lang w:eastAsia="hr-HR"/>
        </w:rPr>
        <w:t>nekretnine</w:t>
      </w:r>
      <w:r w:rsidR="00E1292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21667" w:rsidRPr="00B21667">
        <w:rPr>
          <w:rFonts w:hAnsi="Times New Roman" w:ascii="Times New Roman"/>
          <w:sz w:val="24"/>
          <w:szCs w:val="24"/>
          <w:lang w:eastAsia="hr-HR"/>
        </w:rPr>
        <w:t>čest.br. 1136</w:t>
      </w:r>
      <w:r w:rsidR="002B3D57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21667">
        <w:rPr>
          <w:rFonts w:hAnsi="Times New Roman" w:ascii="Times New Roman"/>
          <w:sz w:val="24"/>
          <w:szCs w:val="24"/>
          <w:lang w:eastAsia="hr-HR"/>
        </w:rPr>
        <w:t>procijenio na tržišnu vrijednost 8.055,00 eura.</w:t>
      </w:r>
      <w:r w:rsidR="00A31B64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B21667">
        <w:rPr>
          <w:rFonts w:hAnsi="Times New Roman" w:ascii="Times New Roman"/>
          <w:sz w:val="24"/>
          <w:szCs w:val="24"/>
          <w:lang w:eastAsia="hr-HR"/>
        </w:rPr>
        <w:t xml:space="preserve">Sud je iznos od 8.055,00 eura prema srednjem tečaju HNB-a </w:t>
      </w:r>
      <w:r w:rsidR="002B3D57">
        <w:rPr>
          <w:rFonts w:hAnsi="Times New Roman" w:ascii="Times New Roman"/>
          <w:sz w:val="24"/>
          <w:szCs w:val="24"/>
          <w:lang w:eastAsia="hr-HR"/>
        </w:rPr>
        <w:t xml:space="preserve">po tečajnoj listi br. 173 utvrđenoj na dan 07.09.2017.g. (7,420634) </w:t>
      </w:r>
      <w:r w:rsidR="00B21667">
        <w:rPr>
          <w:rFonts w:hAnsi="Times New Roman" w:ascii="Times New Roman"/>
          <w:sz w:val="24"/>
          <w:szCs w:val="24"/>
          <w:lang w:eastAsia="hr-HR"/>
        </w:rPr>
        <w:t xml:space="preserve">pretvorio u kune </w:t>
      </w:r>
      <w:r w:rsidR="002B3D57">
        <w:rPr>
          <w:rFonts w:hAnsi="Times New Roman" w:ascii="Times New Roman"/>
          <w:sz w:val="24"/>
          <w:szCs w:val="24"/>
          <w:lang w:eastAsia="hr-HR"/>
        </w:rPr>
        <w:t>što iznosi 59.773,21 kuna.</w:t>
      </w:r>
      <w:r w:rsidR="002B3D57" w:rsidRPr="002B3D57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S</w:t>
      </w:r>
      <w:r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značajnije ne utječe n</w:t>
      </w:r>
      <w:r w:rsidR="00E24BBE">
        <w:rPr>
          <w:rFonts w:hAnsi="Times New Roman" w:ascii="Times New Roman"/>
          <w:sz w:val="24"/>
          <w:szCs w:val="24"/>
          <w:lang w:eastAsia="hr-HR"/>
        </w:rPr>
        <w:t>a vrijednosti predmetne imovine</w:t>
      </w:r>
      <w:r w:rsidR="001F4367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>U utvrđenu vrijednost predmetn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953B9">
        <w:rPr>
          <w:rFonts w:hAnsi="Times New Roman" w:ascii="Times New Roman"/>
          <w:sz w:val="24"/>
          <w:szCs w:val="24"/>
          <w:lang w:eastAsia="hr-HR"/>
        </w:rPr>
        <w:t xml:space="preserve"> nekretnin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 xml:space="preserve"> nije uračunat 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porez na 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promet nekretnina</w:t>
      </w:r>
      <w:r w:rsidR="00072D51">
        <w:rPr>
          <w:rFonts w:hAnsi="Times New Roman" w:ascii="Times New Roman"/>
          <w:sz w:val="24"/>
          <w:szCs w:val="24"/>
          <w:lang w:eastAsia="hr-HR"/>
        </w:rPr>
        <w:t xml:space="preserve"> i PDV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23913" w:rsidP="00C23913" w:rsidR="00C2391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9287F" w:rsidP="001F4367" w:rsidR="00E24BBE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Razlučni vjerovnici uredni pozvani  nisu prisustvovali ročištima za utvrđenje vrijednosti imovine stečajnog dužnika, osim što je Lert graditeljstvo d.o.o. po punomoćniku prigovorilo procjedbenim elaboratima u pogledu </w:t>
      </w:r>
      <w:r w:rsidR="009A0EA3">
        <w:rPr>
          <w:rFonts w:hAnsi="Times New Roman" w:ascii="Times New Roman"/>
          <w:sz w:val="24"/>
          <w:szCs w:val="24"/>
          <w:lang w:eastAsia="hr-HR"/>
        </w:rPr>
        <w:t>površine i visine procijenjene vrijednosti</w:t>
      </w:r>
      <w:r w:rsidR="0099700E">
        <w:rPr>
          <w:rFonts w:hAnsi="Times New Roman" w:ascii="Times New Roman"/>
          <w:sz w:val="24"/>
          <w:szCs w:val="24"/>
          <w:lang w:eastAsia="hr-HR"/>
        </w:rPr>
        <w:t>. Sud je u povodu</w:t>
      </w:r>
      <w:r w:rsidR="009A0EA3">
        <w:rPr>
          <w:rFonts w:hAnsi="Times New Roman" w:ascii="Times New Roman"/>
          <w:sz w:val="24"/>
          <w:szCs w:val="24"/>
          <w:lang w:eastAsia="hr-HR"/>
        </w:rPr>
        <w:t xml:space="preserve"> prigovora sazvao ročište na koje je pristupio </w:t>
      </w:r>
      <w:r w:rsidRPr="0079287F">
        <w:rPr>
          <w:rFonts w:hAnsi="Times New Roman" w:ascii="Times New Roman"/>
          <w:sz w:val="24"/>
          <w:szCs w:val="24"/>
          <w:lang w:eastAsia="hr-HR"/>
        </w:rPr>
        <w:t xml:space="preserve"> sudski vještak Bernard Mahečić</w:t>
      </w:r>
      <w:r w:rsidR="009A0EA3">
        <w:rPr>
          <w:rFonts w:hAnsi="Times New Roman" w:ascii="Times New Roman"/>
          <w:sz w:val="24"/>
          <w:szCs w:val="24"/>
          <w:lang w:eastAsia="hr-HR"/>
        </w:rPr>
        <w:t xml:space="preserve"> koji je naveo</w:t>
      </w:r>
      <w:r w:rsidRPr="0079287F">
        <w:rPr>
          <w:rFonts w:hAnsi="Times New Roman" w:ascii="Times New Roman"/>
          <w:sz w:val="24"/>
          <w:szCs w:val="24"/>
          <w:lang w:eastAsia="hr-HR"/>
        </w:rPr>
        <w:t xml:space="preserve"> da je na stranici 6 svog elaborata (l.s. 570) u stupcu 6 naveo površine svake pojedine čestice koju je procjenjivao  tako da je to ukupno 6.808,46 m2, s tim da je hvate preračunao u m2. Navodi iako je na str. 7 elaborata navedeno da stanje u zemljišniku i katastru nisu usklađeni to nije relevantno za procjenu jer </w:t>
      </w:r>
      <w:r w:rsidR="009A0EA3">
        <w:rPr>
          <w:rFonts w:hAnsi="Times New Roman" w:ascii="Times New Roman"/>
          <w:sz w:val="24"/>
          <w:szCs w:val="24"/>
          <w:lang w:eastAsia="hr-HR"/>
        </w:rPr>
        <w:t>je</w:t>
      </w:r>
      <w:r w:rsidRPr="0079287F">
        <w:rPr>
          <w:rFonts w:hAnsi="Times New Roman" w:ascii="Times New Roman"/>
          <w:sz w:val="24"/>
          <w:szCs w:val="24"/>
          <w:lang w:eastAsia="hr-HR"/>
        </w:rPr>
        <w:t xml:space="preserve"> temeljem tih podataka i izvoda iz GUP-a Grada Zagreba nedvojbeno utvrdio koji dio zemljišta pripada u građevinsku zonu a koji u zelenilo i dr. namjene i to je ključno za procjenu. Navodi da je ono što je upisano u zemljišnim knjigama vjerodostojno i da je površina koja je i procijenjena upravo ona koja odgovara stvarnosti. </w:t>
      </w:r>
      <w:r w:rsidR="00A31B64" w:rsidRPr="00A31B64">
        <w:rPr>
          <w:rFonts w:hAnsi="Times New Roman" w:ascii="Times New Roman"/>
          <w:sz w:val="24"/>
          <w:szCs w:val="24"/>
          <w:lang w:eastAsia="hr-HR"/>
        </w:rPr>
        <w:t>Dopisom je Sanja Vidaković, stalni sudski vještak za graditeljstvo (l.s. 683) obavijestila sud da nakon pregleda i usporedbe zemljišnih i katastarskih čestica, je utvrdila da upravo omjer u vlasničkom listu odgovara procjeni suvlasničkog dijela čest.br. 1136 k.o. Gornje Vrapče</w:t>
      </w:r>
    </w:p>
    <w:p w:rsidRDefault="005F0B53" w:rsidP="001F4367" w:rsidR="005F0B5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Dubrovniku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A31B64">
        <w:rPr>
          <w:rFonts w:hAnsi="Times New Roman" w:ascii="Times New Roman"/>
          <w:b/>
          <w:sz w:val="24"/>
          <w:szCs w:val="24"/>
          <w:lang w:eastAsia="hr-HR"/>
        </w:rPr>
        <w:t>11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E24BBE">
        <w:rPr>
          <w:rFonts w:hAnsi="Times New Roman" w:ascii="Times New Roman"/>
          <w:b/>
          <w:sz w:val="24"/>
          <w:szCs w:val="24"/>
          <w:lang w:eastAsia="hr-HR"/>
        </w:rPr>
        <w:t>rujn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C23913" w:rsidRPr="00FC54A1">
        <w:rPr>
          <w:rFonts w:hAnsi="Times New Roman" w:ascii="Times New Roman"/>
          <w:b/>
          <w:sz w:val="24"/>
          <w:szCs w:val="24"/>
          <w:lang w:eastAsia="hr-HR"/>
        </w:rPr>
        <w:t>7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F6CF9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Sudac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041126" w:rsidP="00E24BBE" w:rsidR="00F455B2" w:rsidRPr="00A31B64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  <w:lang w:eastAsia="hr-HR"/>
        </w:rPr>
      </w:pPr>
      <w:r w:rsidRPr="00A31B64">
        <w:rPr>
          <w:rFonts w:hAnsi="Times New Roman" w:ascii="Times New Roman"/>
          <w:sz w:val="20"/>
          <w:szCs w:val="20"/>
          <w:lang w:eastAsia="hr-HR"/>
        </w:rPr>
        <w:t>stečajni upravitelj</w:t>
      </w:r>
      <w:r w:rsidRPr="00A31B64">
        <w:rPr>
          <w:sz w:val="20"/>
          <w:szCs w:val="20"/>
        </w:rPr>
        <w:t xml:space="preserve"> </w:t>
      </w:r>
      <w:r w:rsidR="00E24BBE" w:rsidRPr="00A31B64">
        <w:rPr>
          <w:rFonts w:hAnsi="Times New Roman" w:ascii="Times New Roman"/>
          <w:sz w:val="20"/>
          <w:szCs w:val="20"/>
          <w:lang w:eastAsia="hr-HR"/>
        </w:rPr>
        <w:t>Krešimir Peroš, Zadar, I. Gundulića 4d</w:t>
      </w:r>
    </w:p>
    <w:p w:rsidRDefault="001A3521" w:rsidP="00F455B2" w:rsidR="00E37C14" w:rsidRPr="00A31B64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  <w:lang w:eastAsia="hr-HR"/>
        </w:rPr>
      </w:pPr>
      <w:r w:rsidRPr="00A31B64">
        <w:rPr>
          <w:rFonts w:hAnsi="Times New Roman" w:ascii="Times New Roman"/>
          <w:sz w:val="20"/>
          <w:szCs w:val="20"/>
          <w:lang w:eastAsia="hr-HR"/>
        </w:rPr>
        <w:t>FINA Split</w:t>
      </w:r>
      <w:r w:rsidR="00E37C14" w:rsidRPr="00A31B64">
        <w:rPr>
          <w:rFonts w:hAnsi="Times New Roman" w:ascii="Times New Roman"/>
          <w:sz w:val="20"/>
          <w:szCs w:val="20"/>
          <w:lang w:eastAsia="hr-HR"/>
        </w:rPr>
        <w:t>, uz zahtjev za prodaj</w:t>
      </w:r>
      <w:r w:rsidRPr="00A31B64">
        <w:rPr>
          <w:rFonts w:hAnsi="Times New Roman" w:ascii="Times New Roman"/>
          <w:sz w:val="20"/>
          <w:szCs w:val="20"/>
          <w:lang w:eastAsia="hr-HR"/>
        </w:rPr>
        <w:t xml:space="preserve">u imovine stečajnog dužnika, te </w:t>
      </w:r>
      <w:r w:rsidR="00E37C14" w:rsidRPr="00A31B64">
        <w:rPr>
          <w:rFonts w:hAnsi="Times New Roman" w:ascii="Times New Roman"/>
          <w:sz w:val="20"/>
          <w:szCs w:val="20"/>
          <w:lang w:eastAsia="hr-HR"/>
        </w:rPr>
        <w:t>rješenje o prodaji i ZK izva</w:t>
      </w:r>
      <w:r w:rsidR="00F455B2" w:rsidRPr="00A31B64">
        <w:rPr>
          <w:rFonts w:hAnsi="Times New Roman" w:ascii="Times New Roman"/>
          <w:sz w:val="20"/>
          <w:szCs w:val="20"/>
          <w:lang w:eastAsia="hr-HR"/>
        </w:rPr>
        <w:t>dak</w:t>
      </w:r>
      <w:r w:rsidR="00E37C14" w:rsidRPr="00A31B64">
        <w:rPr>
          <w:rFonts w:hAnsi="Times New Roman" w:ascii="Times New Roman"/>
          <w:sz w:val="20"/>
          <w:szCs w:val="20"/>
          <w:lang w:eastAsia="hr-HR"/>
        </w:rPr>
        <w:t xml:space="preserve">, </w:t>
      </w:r>
    </w:p>
    <w:p w:rsidRDefault="00F455B2" w:rsidP="009A0EA3" w:rsidR="009A0EA3" w:rsidRPr="00A31B64">
      <w:pPr>
        <w:ind w:hanging="345" w:left="705"/>
        <w:jc w:val="both"/>
        <w:rPr>
          <w:rFonts w:hAnsi="Times New Roman" w:ascii="Times New Roman"/>
          <w:sz w:val="20"/>
          <w:szCs w:val="20"/>
          <w:lang w:eastAsia="hr-HR"/>
        </w:rPr>
      </w:pPr>
      <w:r w:rsidRPr="00A31B64">
        <w:rPr>
          <w:rFonts w:hAnsi="Times New Roman" w:ascii="Times New Roman"/>
          <w:sz w:val="20"/>
          <w:szCs w:val="20"/>
          <w:lang w:eastAsia="hr-HR"/>
        </w:rPr>
        <w:t>-</w:t>
      </w:r>
      <w:r w:rsidRPr="00A31B64">
        <w:rPr>
          <w:rFonts w:hAnsi="Times New Roman" w:ascii="Times New Roman"/>
          <w:sz w:val="20"/>
          <w:szCs w:val="20"/>
          <w:lang w:eastAsia="hr-HR"/>
        </w:rPr>
        <w:tab/>
      </w:r>
      <w:r w:rsidR="009A0EA3" w:rsidRPr="00A31B64">
        <w:rPr>
          <w:rFonts w:hAnsi="Times New Roman" w:ascii="Times New Roman"/>
          <w:sz w:val="20"/>
          <w:szCs w:val="20"/>
          <w:lang w:eastAsia="hr-HR"/>
        </w:rPr>
        <w:t>ERSTE &amp; STEIERMÄRKISCHE BANK d.d. Rijeka, po punomoćnicima odvjetnicima iz Gugić &amp; Kovačić odvjetničko društvo d.o.o., Zagreb, Radnička cesta 52</w:t>
      </w:r>
    </w:p>
    <w:p w:rsidRDefault="009A0EA3" w:rsidP="009A0EA3" w:rsidR="009A0EA3" w:rsidRPr="00A31B64">
      <w:pPr>
        <w:ind w:hanging="345" w:left="705"/>
        <w:jc w:val="both"/>
        <w:rPr>
          <w:rFonts w:hAnsi="Times New Roman" w:ascii="Times New Roman"/>
          <w:sz w:val="20"/>
          <w:szCs w:val="20"/>
          <w:lang w:eastAsia="hr-HR"/>
        </w:rPr>
      </w:pPr>
      <w:r w:rsidRPr="00A31B64">
        <w:rPr>
          <w:rFonts w:hAnsi="Times New Roman" w:ascii="Times New Roman"/>
          <w:sz w:val="20"/>
          <w:szCs w:val="20"/>
          <w:lang w:eastAsia="hr-HR"/>
        </w:rPr>
        <w:t>-</w:t>
      </w:r>
      <w:r w:rsidRPr="00A31B64">
        <w:rPr>
          <w:rFonts w:hAnsi="Times New Roman" w:ascii="Times New Roman"/>
          <w:sz w:val="20"/>
          <w:szCs w:val="20"/>
          <w:lang w:eastAsia="hr-HR"/>
        </w:rPr>
        <w:tab/>
        <w:t>LERT GRADITELJSTVO d.o.o. Zagreb, po punomoćniku odvjetniku Ivica Ćutuk, Zagreb, Roberta Frangeša Mihanovića 3</w:t>
      </w:r>
    </w:p>
    <w:p w:rsidRDefault="009A0EA3" w:rsidP="009A0EA3" w:rsidR="009A0EA3" w:rsidRPr="00A31B64">
      <w:pPr>
        <w:ind w:hanging="345" w:left="705"/>
        <w:jc w:val="both"/>
        <w:rPr>
          <w:rFonts w:hAnsi="Times New Roman" w:ascii="Times New Roman"/>
          <w:sz w:val="20"/>
          <w:szCs w:val="20"/>
          <w:lang w:eastAsia="hr-HR"/>
        </w:rPr>
      </w:pPr>
      <w:r w:rsidRPr="00A31B64">
        <w:rPr>
          <w:rFonts w:hAnsi="Times New Roman" w:ascii="Times New Roman"/>
          <w:sz w:val="20"/>
          <w:szCs w:val="20"/>
          <w:lang w:eastAsia="hr-HR"/>
        </w:rPr>
        <w:t>-</w:t>
      </w:r>
      <w:r w:rsidRPr="00A31B64">
        <w:rPr>
          <w:rFonts w:hAnsi="Times New Roman" w:ascii="Times New Roman"/>
          <w:sz w:val="20"/>
          <w:szCs w:val="20"/>
          <w:lang w:eastAsia="hr-HR"/>
        </w:rPr>
        <w:tab/>
        <w:t>B2 KAPITAL D.O.O. Zagreb, Radnička 41</w:t>
      </w:r>
    </w:p>
    <w:p w:rsidRDefault="009A0EA3" w:rsidP="009A0EA3" w:rsidR="009A0EA3" w:rsidRPr="00A31B64">
      <w:pPr>
        <w:ind w:hanging="345" w:left="705"/>
        <w:jc w:val="both"/>
        <w:rPr>
          <w:rFonts w:hAnsi="Times New Roman" w:ascii="Times New Roman"/>
          <w:sz w:val="20"/>
          <w:szCs w:val="20"/>
          <w:lang w:eastAsia="hr-HR"/>
        </w:rPr>
      </w:pPr>
      <w:r w:rsidRPr="00A31B64">
        <w:rPr>
          <w:rFonts w:hAnsi="Times New Roman" w:ascii="Times New Roman"/>
          <w:sz w:val="20"/>
          <w:szCs w:val="20"/>
          <w:lang w:eastAsia="hr-HR"/>
        </w:rPr>
        <w:t>-</w:t>
      </w:r>
      <w:r w:rsidRPr="00A31B64">
        <w:rPr>
          <w:rFonts w:hAnsi="Times New Roman" w:ascii="Times New Roman"/>
          <w:sz w:val="20"/>
          <w:szCs w:val="20"/>
          <w:lang w:eastAsia="hr-HR"/>
        </w:rPr>
        <w:tab/>
        <w:t>GRADNJA TOMIĆ D.O.O. Zagreb, Oranice 113/B</w:t>
      </w:r>
    </w:p>
    <w:p w:rsidRDefault="00F455B2" w:rsidP="009A0EA3" w:rsidR="00A97D5A" w:rsidRPr="00A31B64">
      <w:pPr>
        <w:ind w:hanging="345" w:left="705"/>
        <w:jc w:val="both"/>
        <w:rPr>
          <w:rFonts w:hAnsi="Times New Roman" w:ascii="Times New Roman"/>
          <w:sz w:val="20"/>
          <w:szCs w:val="20"/>
          <w:lang w:eastAsia="hr-HR"/>
        </w:rPr>
      </w:pPr>
      <w:r w:rsidRPr="00A31B64">
        <w:rPr>
          <w:rFonts w:hAnsi="Times New Roman" w:ascii="Times New Roman"/>
          <w:sz w:val="20"/>
          <w:szCs w:val="20"/>
          <w:lang w:eastAsia="hr-HR"/>
        </w:rPr>
        <w:t>-</w:t>
      </w:r>
      <w:r w:rsidRPr="00A31B64">
        <w:rPr>
          <w:rFonts w:hAnsi="Times New Roman" w:ascii="Times New Roman"/>
          <w:sz w:val="20"/>
          <w:szCs w:val="20"/>
          <w:lang w:eastAsia="hr-HR"/>
        </w:rPr>
        <w:tab/>
        <w:t>Mrežna stranica e-oglasna ploča suda</w:t>
      </w:r>
    </w:p>
    <w:sectPr w:rsidSect="001D5F5A" w:rsidR="00A97D5A" w:rsidRPr="00A31B6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6FA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DD08DB" w:rsidRPr="00DD08DB">
          <w:t>Posl.br. 18 St-175/2016-60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3CE8"/>
    <w:rsid w:val="0001410D"/>
    <w:rsid w:val="0002214F"/>
    <w:rsid w:val="00041126"/>
    <w:rsid w:val="00053688"/>
    <w:rsid w:val="000560C4"/>
    <w:rsid w:val="00072D51"/>
    <w:rsid w:val="000909C0"/>
    <w:rsid w:val="000F11C3"/>
    <w:rsid w:val="000F47F5"/>
    <w:rsid w:val="0015248D"/>
    <w:rsid w:val="001526FA"/>
    <w:rsid w:val="00185DC6"/>
    <w:rsid w:val="001A3521"/>
    <w:rsid w:val="001C3111"/>
    <w:rsid w:val="001D5F5A"/>
    <w:rsid w:val="001F4367"/>
    <w:rsid w:val="002367FA"/>
    <w:rsid w:val="002370C2"/>
    <w:rsid w:val="002747D2"/>
    <w:rsid w:val="002B3D57"/>
    <w:rsid w:val="00301B3E"/>
    <w:rsid w:val="003359B2"/>
    <w:rsid w:val="003F4F1D"/>
    <w:rsid w:val="00442589"/>
    <w:rsid w:val="004700B1"/>
    <w:rsid w:val="00476459"/>
    <w:rsid w:val="004E2F2C"/>
    <w:rsid w:val="0051267D"/>
    <w:rsid w:val="00514A49"/>
    <w:rsid w:val="005273E1"/>
    <w:rsid w:val="005E78AF"/>
    <w:rsid w:val="005F0B53"/>
    <w:rsid w:val="00641D58"/>
    <w:rsid w:val="00667D57"/>
    <w:rsid w:val="00684029"/>
    <w:rsid w:val="006F186C"/>
    <w:rsid w:val="0070223E"/>
    <w:rsid w:val="007226C4"/>
    <w:rsid w:val="00735972"/>
    <w:rsid w:val="00782E65"/>
    <w:rsid w:val="0079287F"/>
    <w:rsid w:val="00794B41"/>
    <w:rsid w:val="007C4F9D"/>
    <w:rsid w:val="007E245D"/>
    <w:rsid w:val="007F653A"/>
    <w:rsid w:val="00821D62"/>
    <w:rsid w:val="00826F15"/>
    <w:rsid w:val="00884E3A"/>
    <w:rsid w:val="00894855"/>
    <w:rsid w:val="009042B7"/>
    <w:rsid w:val="0090452F"/>
    <w:rsid w:val="009176FA"/>
    <w:rsid w:val="00971213"/>
    <w:rsid w:val="00971271"/>
    <w:rsid w:val="0098077D"/>
    <w:rsid w:val="0099700E"/>
    <w:rsid w:val="009A0EA3"/>
    <w:rsid w:val="009A141F"/>
    <w:rsid w:val="009D50BE"/>
    <w:rsid w:val="009E1EDE"/>
    <w:rsid w:val="009E3459"/>
    <w:rsid w:val="00A27787"/>
    <w:rsid w:val="00A31B64"/>
    <w:rsid w:val="00A475CC"/>
    <w:rsid w:val="00A505C1"/>
    <w:rsid w:val="00A97D5A"/>
    <w:rsid w:val="00AB7C06"/>
    <w:rsid w:val="00B00E84"/>
    <w:rsid w:val="00B21667"/>
    <w:rsid w:val="00B61A9F"/>
    <w:rsid w:val="00B65882"/>
    <w:rsid w:val="00B71456"/>
    <w:rsid w:val="00B717C1"/>
    <w:rsid w:val="00BA350A"/>
    <w:rsid w:val="00BA3B2F"/>
    <w:rsid w:val="00C23913"/>
    <w:rsid w:val="00C26A71"/>
    <w:rsid w:val="00C54928"/>
    <w:rsid w:val="00C57ED6"/>
    <w:rsid w:val="00CC7748"/>
    <w:rsid w:val="00CD6373"/>
    <w:rsid w:val="00CE30A1"/>
    <w:rsid w:val="00CF3031"/>
    <w:rsid w:val="00D11D80"/>
    <w:rsid w:val="00D4001B"/>
    <w:rsid w:val="00D43CDB"/>
    <w:rsid w:val="00D75EEF"/>
    <w:rsid w:val="00D845F7"/>
    <w:rsid w:val="00D878D0"/>
    <w:rsid w:val="00DC26C8"/>
    <w:rsid w:val="00DD08DB"/>
    <w:rsid w:val="00DF6DD9"/>
    <w:rsid w:val="00E12928"/>
    <w:rsid w:val="00E13064"/>
    <w:rsid w:val="00E16ED0"/>
    <w:rsid w:val="00E24BBE"/>
    <w:rsid w:val="00E37C14"/>
    <w:rsid w:val="00E4415C"/>
    <w:rsid w:val="00E51E81"/>
    <w:rsid w:val="00E82EF8"/>
    <w:rsid w:val="00E953B9"/>
    <w:rsid w:val="00E96B19"/>
    <w:rsid w:val="00EC2774"/>
    <w:rsid w:val="00ED1900"/>
    <w:rsid w:val="00ED3FAD"/>
    <w:rsid w:val="00ED5910"/>
    <w:rsid w:val="00ED7584"/>
    <w:rsid w:val="00EF0183"/>
    <w:rsid w:val="00EF6CF9"/>
    <w:rsid w:val="00F327C0"/>
    <w:rsid w:val="00F455B2"/>
    <w:rsid w:val="00F51ADE"/>
    <w:rsid w:val="00F5655D"/>
    <w:rsid w:val="00F96397"/>
    <w:rsid w:val="00FB5B1B"/>
    <w:rsid w:val="00FB64E9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St-175/2016-62</izvorni_sadrzaj>
    <derivirana_varijabla naziv="DomainObject.Oznaka_1">St-175/2016-62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GESTA PROJEKTI d.o.o. za projektiranje, građenje i nadzor zastupanog po punomoćniku Jurica Kljusurić; Dragan Bijelić, stečajni upravitelj</izvorni_sadrzaj>
    <derivirana_varijabla naziv="DomainObject.Predmet.ProtustrankaFormated_1">  GESTA PROJEKTI d.o.o. za projektiranje, građenje i nadzor zastupanog po punomoćniku Jurica Kljusurić; Dragan Bijelić, stečajni upravitelj</derivirana_varijabla>
  </DomainObject.Predmet.ProtustrankaFormated>
  <DomainObject.Predmet.ProtustrankaFormatedOIB>
    <izvorni_sadrzaj>  GESTA PROJEKTI d.o.o. za projektiranje, građenje i nadzor, OIB 81135247223 zastupanog po punomoćniku Jurica Kljusurić; Dragan Bijelić, stečajni upravitelj</izvorni_sadrzaj>
    <derivirana_varijabla naziv="DomainObject.Predmet.ProtustrankaFormatedOIB_1">  GESTA PROJEKTI d.o.o. za projektiranje, građenje i nadzor, OIB 81135247223 zastupanog po punomoćniku Jurica Kljusurić; Dragan Bijelić, stečajni upravitelj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Kljusurić; Dragan Bijelić, stečajni upravitelj</izvorni_sadrzaj>
    <derivirana_varijabla naziv="DomainObject.Predmet.ProtustrankaFormatedWithAdress_1"> GESTA PROJEKTI d.o.o. za projektiranje, građenje i nadzor, Jeovci 23, 20350 Metković zastupanog po punomoćniku Jurica Kljusurić; Dragan Bijelić, stečajni upravitelj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Kljusurić; Dragan Bijelić, stečajni upravitelj</izvorni_sadrzaj>
    <derivirana_varijabla naziv="DomainObject.Predmet.ProtustrankaFormatedWithAdressOIB_1"> GESTA PROJEKTI d.o.o. za projektiranje, građenje i nadzor, OIB 81135247223, Jeovci 23, 20350 Metković zastupanog po punomoćniku Jurica Kljusurić; Dragan Bijelić, stečajni upravitelj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Kljusurić; Dragan Bijelić, stečajni upravitelj</item>
    </izvorni_sadrzaj>
    <derivirana_varijabla naziv="DomainObject.Predmet.ProtuStrankaListFormated_1">
      <item>GESTA PROJEKTI d.o.o. za projektiranje, građenje i nadzor zastupanog po punomoćniku Jurica Kljusurić; Dragan Bijelić, stečajni upravitelj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Kljusurić; Dragan Bijelić, stečajni upravitelj</item>
    </izvorni_sadrzaj>
    <derivirana_varijabla naziv="DomainObject.Predmet.ProtuStrankaListFormatedOIB_1">
      <item>GESTA PROJEKTI d.o.o. za projektiranje, građenje i nadzor, OIB 81135247223 zastupanog po punomoćniku Jurica Kljusurić; Dragan Bijelić, stečajni upravitelj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Kljusurić; Dragan Bijelić, stečajni upravitelj</item>
    </izvorni_sadrzaj>
    <derivirana_varijabla naziv="DomainObject.Predmet.ProtuStrankaListFormatedWithAdress_1">
      <item>GESTA PROJEKTI d.o.o. za projektiranje, građenje i nadzor, Jeovci 23, 20350 Metković zastupanog po punomoćniku Jurica Kljusurić; Dragan Bijelić, stečajni upravitelj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Kljusurić; Dragan Bijelić, stečajni upravitelj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Kljusurić; Dragan Bijelić, stečajni upravitelj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izvorni_sadrzaj>
    <derivirana_varijabla naziv="DomainObject.Predmet.OstaliListFormated_1"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derivirana_varijabla>
  </DomainObject.Predmet.OstaliListFormated>
  <DomainObject.Predmet.OstaliListFormatedOIB>
    <izvorni_sadrzaj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izvorni_sadrzaj>
    <derivirana_varijabla naziv="DomainObject.Predmet.OstaliListFormatedOIB_1"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derivirana_varijabla>
  </DomainObject.Predmet.OstaliListFormatedOIB>
  <DomainObject.Predmet.OstaliListFormatedWithAdress>
    <izvorni_sadrzaj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_1"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derivirana_varijabla>
  </DomainObject.Predmet.OstaliListFormatedWithAdress>
  <DomainObject.Predmet.OstaliListFormatedWithAdressOIB>
    <izvorni_sadrzaj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OIB_1"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derivirana_varijabla>
  </DomainObject.Predmet.OstaliListFormatedWithAdressOIB>
  <DomainObject.Predmet.OstaliListNazivFormated>
    <izvorni_sadrzaj>
      <item>Jurica Kljusurić</item>
      <item>Dragan Bijelić, stečajni upravitelj</item>
      <item>Bernard Mahečić</item>
    </izvorni_sadrzaj>
    <derivirana_varijabla naziv="DomainObject.Predmet.OstaliListNazivFormated_1">
      <item>Jurica Kljusurić</item>
      <item>Dragan Bijelić, stečajni upravitelj</item>
      <item>Bernard Mahečić</item>
    </derivirana_varijabla>
  </DomainObject.Predmet.OstaliListNazivFormated>
  <DomainObject.Predmet.OstaliListNazivFormatedOIB>
    <izvorni_sadrzaj>
      <item>Jurica Kljusurić</item>
      <item>Dragan Bijelić, stečajni upravitelj, OIB 53755649931</item>
      <item>Bernard Mahečić</item>
    </izvorni_sadrzaj>
    <derivirana_varijabla naziv="DomainObject.Predmet.OstaliListNazivFormatedOIB_1">
      <item>Jurica Kljusurić</item>
      <item>Dragan Bijelić, stečajni upravitelj, OIB 53755649931</item>
      <item>Bernard Mahečić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St-175/2016-62</izvorni_sadrzaj>
    <derivirana_varijabla naziv="DomainObject.PoslovniBrojDokumenta_1">St-175/2016-62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FINA, RC Split, Podružnica Dubrovnik</item>
      <item>Jurica Kljusurić</item>
      <item>Dragan Bijelić, stečajni upravitelj</item>
      <item>Bernard Mahečić</item>
    </izvorni_sadrzaj>
    <derivirana_varijabla naziv="DomainObject.Predmet.SudioniciListNaziv_1">
      <item>GESTA PROJEKTI d.o.o. za projektiranje, građenje i nadzor</item>
      <item>FINA, RC Split, Podružnica Dubrovnik</item>
      <item>Jurica Kljusurić</item>
      <item>Dragan Bijelić, stečajni upravitelj</item>
      <item>Bernard Mahečić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  <item>Bernard Mahečić</item>
    </izvorni_sadrzaj>
    <derivirana_varijabla naziv="DomainObject.Predmet.SudioniciListAdressOIB_1"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  <item>Bernard Mahečić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81135247223</item>
      <item>, OIB null</item>
      <item>, OIB 53755649931</item>
      <item>, OIB null</item>
    </izvorni_sadrzaj>
    <derivirana_varijabla naziv="DomainObject.Predmet.SudioniciListNazivOIB_1">
      <item>, OIB 85821130368</item>
      <item>, OIB 81135247223</item>
      <item>, OIB null</item>
      <item>, OIB 53755649931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1848</properties:Words>
  <properties:Characters>10114</properties:Characters>
  <properties:Lines>195</properties:Lines>
  <properties:Paragraphs>58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2017-09-11T07:52:00Z</dcterms:created>
  <dc:creator>Diana Butigan Granić</dc:creator>
  <cp:lastModifiedBy>Katarina Franković</cp:lastModifiedBy>
  <cp:lastPrinted>2017-09-11T07:58:00Z</cp:lastPrinted>
  <dcterms:modified xmlns:xsi="http://www.w3.org/2001/XMLSchema-instance" xsi:type="dcterms:W3CDTF">2017-09-11T07:58:00Z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St-175/2016-62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