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e8a8b" w14:paraId="55e8a8b" w:rsidRDefault="004E6E6B" w:rsidP="004E6E6B" w:rsidR="004E6E6B">
      <w:pPr>
        <w:pStyle w:val="Bezproreda"/>
        <w:jc w:val="both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</w:p>
    <w:p w:rsidRDefault="004E6E6B" w:rsidP="004E6E6B" w:rsidR="004E6E6B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4E6E6B" w:rsidP="004E6E6B" w:rsidR="004E6E6B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4E6E6B" w:rsidP="004E6E6B" w:rsidR="004E6E6B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4E6E6B" w:rsidP="004E6E6B" w:rsidR="004E6E6B" w:rsidRPr="004E6E6B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4E6E6B">
        <w:rPr>
          <w:rFonts w:cs="Times New Roman" w:hAnsi="Times New Roman" w:ascii="Times New Roman"/>
          <w:b/>
          <w:sz w:val="24"/>
          <w:szCs w:val="24"/>
        </w:rPr>
        <w:t>REPUBLIKA HRVATSKA</w:t>
      </w:r>
    </w:p>
    <w:p w:rsidRDefault="004E6E6B" w:rsidP="004E6E6B" w:rsidR="004E6E6B" w:rsidRPr="004E6E6B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4E6E6B">
        <w:rPr>
          <w:rFonts w:cs="Times New Roman" w:hAnsi="Times New Roman" w:ascii="Times New Roman"/>
          <w:b/>
          <w:sz w:val="24"/>
          <w:szCs w:val="24"/>
        </w:rPr>
        <w:t>TRGOVAČKI SUD U ZADRU</w:t>
      </w:r>
    </w:p>
    <w:p w:rsidRDefault="004E6E6B" w:rsidP="004E6E6B" w:rsidR="004E6E6B" w:rsidRPr="004E6E6B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4E6E6B">
        <w:rPr>
          <w:rFonts w:cs="Times New Roman" w:hAnsi="Times New Roman" w:ascii="Times New Roman"/>
          <w:b/>
          <w:sz w:val="24"/>
          <w:szCs w:val="24"/>
        </w:rPr>
        <w:t>STALNA SLUŽBA U ŠIBENIKU                                                                   7 St-33/14</w:t>
      </w:r>
      <w:r w:rsidR="00787B58">
        <w:rPr>
          <w:rFonts w:cs="Times New Roman" w:hAnsi="Times New Roman" w:ascii="Times New Roman"/>
          <w:b/>
          <w:sz w:val="24"/>
          <w:szCs w:val="24"/>
        </w:rPr>
        <w:t>-31</w:t>
      </w:r>
    </w:p>
    <w:p w:rsidRDefault="004E6E6B" w:rsidP="004E6E6B" w:rsidR="004E6E6B" w:rsidRPr="004E6E6B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4E6E6B">
        <w:rPr>
          <w:rFonts w:cs="Times New Roman" w:hAnsi="Times New Roman" w:ascii="Times New Roman"/>
          <w:b/>
          <w:sz w:val="24"/>
          <w:szCs w:val="24"/>
        </w:rPr>
        <w:t>22000 ŠIBENIK</w:t>
      </w:r>
    </w:p>
    <w:p w:rsidRDefault="004E6E6B" w:rsidP="004E6E6B" w:rsidR="004E6E6B" w:rsidRPr="004E6E6B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4E6E6B">
        <w:rPr>
          <w:rFonts w:cs="Times New Roman" w:hAnsi="Times New Roman" w:ascii="Times New Roman"/>
          <w:b/>
          <w:sz w:val="24"/>
          <w:szCs w:val="24"/>
        </w:rPr>
        <w:t>Stjepana Radića 81/II</w:t>
      </w:r>
    </w:p>
    <w:p w:rsidRDefault="004E6E6B" w:rsidP="004E6E6B" w:rsidR="004E6E6B" w:rsidRPr="00E6089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E6E6B" w:rsidP="004E6E6B" w:rsidR="004E6E6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4E6E6B" w:rsidP="004E6E6B" w:rsidR="004E6E6B" w:rsidRPr="002C7ED7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2C7ED7">
        <w:rPr>
          <w:rFonts w:cs="Times New Roman" w:hAnsi="Times New Roman" w:ascii="Times New Roman"/>
          <w:b/>
          <w:sz w:val="24"/>
          <w:szCs w:val="24"/>
        </w:rPr>
        <w:t>R</w:t>
      </w:r>
      <w:r w:rsidR="002C7ED7" w:rsidRPr="002C7ED7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2C7ED7">
        <w:rPr>
          <w:rFonts w:cs="Times New Roman" w:hAnsi="Times New Roman" w:ascii="Times New Roman"/>
          <w:b/>
          <w:sz w:val="24"/>
          <w:szCs w:val="24"/>
        </w:rPr>
        <w:t>E</w:t>
      </w:r>
      <w:r w:rsidR="002C7ED7" w:rsidRPr="002C7ED7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2C7ED7">
        <w:rPr>
          <w:rFonts w:cs="Times New Roman" w:hAnsi="Times New Roman" w:ascii="Times New Roman"/>
          <w:b/>
          <w:sz w:val="24"/>
          <w:szCs w:val="24"/>
        </w:rPr>
        <w:t>P</w:t>
      </w:r>
      <w:r w:rsidR="002C7ED7" w:rsidRPr="002C7ED7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2C7ED7">
        <w:rPr>
          <w:rFonts w:cs="Times New Roman" w:hAnsi="Times New Roman" w:ascii="Times New Roman"/>
          <w:b/>
          <w:sz w:val="24"/>
          <w:szCs w:val="24"/>
        </w:rPr>
        <w:t>U</w:t>
      </w:r>
      <w:r w:rsidR="002C7ED7" w:rsidRPr="002C7ED7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2C7ED7">
        <w:rPr>
          <w:rFonts w:cs="Times New Roman" w:hAnsi="Times New Roman" w:ascii="Times New Roman"/>
          <w:b/>
          <w:sz w:val="24"/>
          <w:szCs w:val="24"/>
        </w:rPr>
        <w:t>B</w:t>
      </w:r>
      <w:r w:rsidR="002C7ED7" w:rsidRPr="002C7ED7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2C7ED7">
        <w:rPr>
          <w:rFonts w:cs="Times New Roman" w:hAnsi="Times New Roman" w:ascii="Times New Roman"/>
          <w:b/>
          <w:sz w:val="24"/>
          <w:szCs w:val="24"/>
        </w:rPr>
        <w:t>L</w:t>
      </w:r>
      <w:r w:rsidR="002C7ED7" w:rsidRPr="002C7ED7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2C7ED7">
        <w:rPr>
          <w:rFonts w:cs="Times New Roman" w:hAnsi="Times New Roman" w:ascii="Times New Roman"/>
          <w:b/>
          <w:sz w:val="24"/>
          <w:szCs w:val="24"/>
        </w:rPr>
        <w:t>I</w:t>
      </w:r>
      <w:r w:rsidR="002C7ED7" w:rsidRPr="002C7ED7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2C7ED7">
        <w:rPr>
          <w:rFonts w:cs="Times New Roman" w:hAnsi="Times New Roman" w:ascii="Times New Roman"/>
          <w:b/>
          <w:sz w:val="24"/>
          <w:szCs w:val="24"/>
        </w:rPr>
        <w:t>K</w:t>
      </w:r>
      <w:r w:rsidR="002C7ED7" w:rsidRPr="002C7ED7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2C7ED7">
        <w:rPr>
          <w:rFonts w:cs="Times New Roman" w:hAnsi="Times New Roman" w:ascii="Times New Roman"/>
          <w:b/>
          <w:sz w:val="24"/>
          <w:szCs w:val="24"/>
        </w:rPr>
        <w:t xml:space="preserve">A </w:t>
      </w:r>
      <w:r w:rsidR="002C7ED7" w:rsidRPr="002C7ED7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2C7ED7">
        <w:rPr>
          <w:rFonts w:cs="Times New Roman" w:hAnsi="Times New Roman" w:ascii="Times New Roman"/>
          <w:b/>
          <w:sz w:val="24"/>
          <w:szCs w:val="24"/>
        </w:rPr>
        <w:t>H</w:t>
      </w:r>
      <w:r w:rsidR="002C7ED7" w:rsidRPr="002C7ED7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2C7ED7">
        <w:rPr>
          <w:rFonts w:cs="Times New Roman" w:hAnsi="Times New Roman" w:ascii="Times New Roman"/>
          <w:b/>
          <w:sz w:val="24"/>
          <w:szCs w:val="24"/>
        </w:rPr>
        <w:t>R</w:t>
      </w:r>
      <w:r w:rsidR="002C7ED7" w:rsidRPr="002C7ED7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2C7ED7">
        <w:rPr>
          <w:rFonts w:cs="Times New Roman" w:hAnsi="Times New Roman" w:ascii="Times New Roman"/>
          <w:b/>
          <w:sz w:val="24"/>
          <w:szCs w:val="24"/>
        </w:rPr>
        <w:t>V</w:t>
      </w:r>
      <w:r w:rsidR="002C7ED7" w:rsidRPr="002C7ED7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2C7ED7">
        <w:rPr>
          <w:rFonts w:cs="Times New Roman" w:hAnsi="Times New Roman" w:ascii="Times New Roman"/>
          <w:b/>
          <w:sz w:val="24"/>
          <w:szCs w:val="24"/>
        </w:rPr>
        <w:t>A</w:t>
      </w:r>
      <w:r w:rsidR="002C7ED7" w:rsidRPr="002C7ED7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2C7ED7">
        <w:rPr>
          <w:rFonts w:cs="Times New Roman" w:hAnsi="Times New Roman" w:ascii="Times New Roman"/>
          <w:b/>
          <w:sz w:val="24"/>
          <w:szCs w:val="24"/>
        </w:rPr>
        <w:t>T</w:t>
      </w:r>
      <w:r w:rsidR="002C7ED7" w:rsidRPr="002C7ED7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2C7ED7">
        <w:rPr>
          <w:rFonts w:cs="Times New Roman" w:hAnsi="Times New Roman" w:ascii="Times New Roman"/>
          <w:b/>
          <w:sz w:val="24"/>
          <w:szCs w:val="24"/>
        </w:rPr>
        <w:t>S</w:t>
      </w:r>
      <w:r w:rsidR="002C7ED7" w:rsidRPr="002C7ED7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2C7ED7">
        <w:rPr>
          <w:rFonts w:cs="Times New Roman" w:hAnsi="Times New Roman" w:ascii="Times New Roman"/>
          <w:b/>
          <w:sz w:val="24"/>
          <w:szCs w:val="24"/>
        </w:rPr>
        <w:t>K</w:t>
      </w:r>
      <w:r w:rsidR="002C7ED7" w:rsidRPr="002C7ED7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2C7ED7">
        <w:rPr>
          <w:rFonts w:cs="Times New Roman" w:hAnsi="Times New Roman" w:ascii="Times New Roman"/>
          <w:b/>
          <w:sz w:val="24"/>
          <w:szCs w:val="24"/>
        </w:rPr>
        <w:t>A</w:t>
      </w:r>
    </w:p>
    <w:p w:rsidRDefault="004E6E6B" w:rsidP="004E6E6B" w:rsidR="004E6E6B" w:rsidRPr="002C7ED7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4E6E6B" w:rsidP="004E6E6B" w:rsidR="004E6E6B" w:rsidRPr="002C7ED7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2C7ED7">
        <w:rPr>
          <w:rFonts w:cs="Times New Roman" w:hAnsi="Times New Roman" w:ascii="Times New Roman"/>
          <w:b/>
          <w:sz w:val="24"/>
          <w:szCs w:val="24"/>
        </w:rPr>
        <w:t>R J E Š E N J E</w:t>
      </w:r>
    </w:p>
    <w:p w:rsidRDefault="004E6E6B" w:rsidP="004E6E6B" w:rsidR="004E6E6B" w:rsidRPr="004E6E6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E6E6B" w:rsidP="004E6E6B" w:rsidR="004E6E6B" w:rsidRPr="004E6E6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E6E6B" w:rsidP="004E6E6B" w:rsidR="004E6E6B" w:rsidRPr="00E60892">
      <w:pPr>
        <w:pStyle w:val="Bezproreda"/>
        <w:spacing w:lineRule="auto" w:line="276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E6E6B">
        <w:rPr>
          <w:rFonts w:cs="Times New Roman" w:hAnsi="Times New Roman" w:ascii="Times New Roman"/>
          <w:sz w:val="24"/>
          <w:szCs w:val="24"/>
        </w:rPr>
        <w:t xml:space="preserve">Trgovački sud u Zadru, Stalna služba u Šibeniku, po stečajnom sucu Jošku </w:t>
      </w:r>
      <w:proofErr w:type="spellStart"/>
      <w:r w:rsidRPr="004E6E6B">
        <w:rPr>
          <w:rFonts w:cs="Times New Roman" w:hAnsi="Times New Roman" w:ascii="Times New Roman"/>
          <w:sz w:val="24"/>
          <w:szCs w:val="24"/>
        </w:rPr>
        <w:t>Livakoviću</w:t>
      </w:r>
      <w:proofErr w:type="spellEnd"/>
      <w:r w:rsidRPr="004E6E6B">
        <w:rPr>
          <w:rFonts w:cs="Times New Roman" w:hAnsi="Times New Roman" w:ascii="Times New Roman"/>
          <w:sz w:val="24"/>
          <w:szCs w:val="24"/>
        </w:rPr>
        <w:t xml:space="preserve">, u stečajnom postupku nad stečajnim dužnikom RA d.o.o. iz Šibenika, Bana Josipa Jelačića 58, MBS:060061260, OIB:47922699798, zastupanog po stečajnom upravitelju Milanu Macuri, </w:t>
      </w:r>
      <w:proofErr w:type="spellStart"/>
      <w:r w:rsidRPr="004E6E6B">
        <w:rPr>
          <w:rFonts w:cs="Times New Roman" w:hAnsi="Times New Roman" w:ascii="Times New Roman"/>
          <w:sz w:val="24"/>
          <w:szCs w:val="24"/>
        </w:rPr>
        <w:t>dipl.iur</w:t>
      </w:r>
      <w:proofErr w:type="spellEnd"/>
      <w:r w:rsidRPr="004E6E6B">
        <w:rPr>
          <w:rFonts w:cs="Times New Roman" w:hAnsi="Times New Roman" w:ascii="Times New Roman"/>
          <w:sz w:val="24"/>
          <w:szCs w:val="24"/>
        </w:rPr>
        <w:t>. iz Šibenika, Stjepana Radića 24, odlučujući o tome u kojem su iznosu i kojem isplatnom redu utvrđene, odnosno osporene pojedine tražbine stečajnih vjerovnika, nakon posebnog ispitnog ročišta i na temelju posebne tablice</w:t>
      </w:r>
      <w:r w:rsidRPr="00E60892">
        <w:rPr>
          <w:rFonts w:cs="Times New Roman" w:hAnsi="Times New Roman" w:ascii="Times New Roman"/>
          <w:sz w:val="24"/>
          <w:szCs w:val="24"/>
        </w:rPr>
        <w:t xml:space="preserve"> ispitanih tražbina sastavljene prema st. 3. čl. 177. Stečajnog zakona ("Narodne novine" broj 44/96; 29/99; 129/00; 123/03; 82/06, 116/10,25/12 i 133/12, u daljnjem tekstu SZ-a), dana </w:t>
      </w:r>
      <w:r>
        <w:rPr>
          <w:rFonts w:cs="Times New Roman" w:hAnsi="Times New Roman" w:ascii="Times New Roman"/>
          <w:sz w:val="24"/>
          <w:szCs w:val="24"/>
        </w:rPr>
        <w:t>14. rujna 2015.</w:t>
      </w:r>
      <w:r w:rsidRPr="00E60892">
        <w:rPr>
          <w:rFonts w:cs="Times New Roman" w:hAnsi="Times New Roman" w:ascii="Times New Roman"/>
          <w:sz w:val="24"/>
          <w:szCs w:val="24"/>
        </w:rPr>
        <w:t xml:space="preserve"> godine, </w:t>
      </w:r>
    </w:p>
    <w:p w:rsidRDefault="004E6E6B" w:rsidP="004E6E6B" w:rsidR="004E6E6B" w:rsidRPr="00E60892">
      <w:pPr>
        <w:pStyle w:val="Bezproreda"/>
        <w:spacing w:lineRule="auto" w:line="276"/>
        <w:jc w:val="both"/>
        <w:rPr>
          <w:rFonts w:cs="Times New Roman" w:hAnsi="Times New Roman" w:ascii="Times New Roman"/>
          <w:sz w:val="24"/>
          <w:szCs w:val="24"/>
        </w:rPr>
      </w:pPr>
    </w:p>
    <w:p w:rsidRDefault="004E6E6B" w:rsidP="004E6E6B" w:rsidR="004E6E6B" w:rsidRPr="00E60892">
      <w:pPr>
        <w:pStyle w:val="Bezproreda"/>
        <w:spacing w:lineRule="auto" w:line="276"/>
        <w:jc w:val="center"/>
        <w:rPr>
          <w:rFonts w:cs="Times New Roman" w:hAnsi="Times New Roman" w:ascii="Times New Roman"/>
          <w:sz w:val="24"/>
          <w:szCs w:val="24"/>
        </w:rPr>
      </w:pPr>
      <w:r w:rsidRPr="00E60892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4E6E6B" w:rsidP="004E6E6B" w:rsidR="004E6E6B" w:rsidRPr="00E60892">
      <w:pPr>
        <w:pStyle w:val="Bezproreda"/>
        <w:spacing w:lineRule="auto" w:line="276"/>
        <w:jc w:val="both"/>
        <w:rPr>
          <w:rFonts w:cs="Times New Roman" w:hAnsi="Times New Roman" w:ascii="Times New Roman"/>
          <w:sz w:val="24"/>
          <w:szCs w:val="24"/>
        </w:rPr>
      </w:pPr>
    </w:p>
    <w:p w:rsidRDefault="004E6E6B" w:rsidP="004E6E6B" w:rsidR="004E6E6B" w:rsidRPr="00E60892">
      <w:pPr>
        <w:pStyle w:val="Bezproreda"/>
        <w:spacing w:lineRule="auto" w:line="276"/>
        <w:jc w:val="both"/>
        <w:rPr>
          <w:rFonts w:cs="Times New Roman" w:hAnsi="Times New Roman" w:ascii="Times New Roman"/>
          <w:sz w:val="24"/>
          <w:szCs w:val="24"/>
        </w:rPr>
      </w:pPr>
    </w:p>
    <w:p w:rsidRDefault="004E6E6B" w:rsidP="002C7ED7" w:rsidR="004E6E6B" w:rsidRPr="00E60892">
      <w:pPr>
        <w:pStyle w:val="Bezproreda"/>
        <w:spacing w:lineRule="auto" w:line="276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E60892">
        <w:rPr>
          <w:rFonts w:cs="Times New Roman" w:hAnsi="Times New Roman" w:ascii="Times New Roman"/>
          <w:sz w:val="24"/>
          <w:szCs w:val="24"/>
        </w:rPr>
        <w:t>Konstatira se da su u stečajnom postupku nad stečajnim dužnikom</w:t>
      </w:r>
      <w:r>
        <w:rPr>
          <w:rFonts w:cs="Times New Roman" w:hAnsi="Times New Roman" w:ascii="Times New Roman"/>
          <w:sz w:val="24"/>
          <w:szCs w:val="24"/>
        </w:rPr>
        <w:t xml:space="preserve"> RA d.o.o. iz Šibenika, Bana Josipa Jelačića 58, MBS:060061260, OIB:47922699798, </w:t>
      </w:r>
      <w:r w:rsidRPr="00E60892">
        <w:rPr>
          <w:rFonts w:cs="Times New Roman" w:hAnsi="Times New Roman" w:ascii="Times New Roman"/>
          <w:sz w:val="24"/>
          <w:szCs w:val="24"/>
        </w:rPr>
        <w:t xml:space="preserve">na </w:t>
      </w:r>
      <w:r>
        <w:rPr>
          <w:rFonts w:cs="Times New Roman" w:hAnsi="Times New Roman" w:ascii="Times New Roman"/>
          <w:sz w:val="24"/>
          <w:szCs w:val="24"/>
        </w:rPr>
        <w:t xml:space="preserve">posebnom </w:t>
      </w:r>
      <w:r w:rsidRPr="00E60892">
        <w:rPr>
          <w:rFonts w:cs="Times New Roman" w:hAnsi="Times New Roman" w:ascii="Times New Roman"/>
          <w:sz w:val="24"/>
          <w:szCs w:val="24"/>
        </w:rPr>
        <w:t xml:space="preserve">ispitnom ročištu održanom dana </w:t>
      </w:r>
      <w:r>
        <w:rPr>
          <w:rFonts w:cs="Times New Roman" w:hAnsi="Times New Roman" w:ascii="Times New Roman"/>
          <w:sz w:val="24"/>
          <w:szCs w:val="24"/>
        </w:rPr>
        <w:t>14. rujna 2015.</w:t>
      </w:r>
      <w:r w:rsidRPr="00E60892">
        <w:rPr>
          <w:rFonts w:cs="Times New Roman" w:hAnsi="Times New Roman" w:ascii="Times New Roman"/>
          <w:sz w:val="24"/>
          <w:szCs w:val="24"/>
        </w:rPr>
        <w:t xml:space="preserve"> godine, utvrđene, odnosno dijelom osporen</w:t>
      </w:r>
      <w:r>
        <w:rPr>
          <w:rFonts w:cs="Times New Roman" w:hAnsi="Times New Roman" w:ascii="Times New Roman"/>
          <w:sz w:val="24"/>
          <w:szCs w:val="24"/>
        </w:rPr>
        <w:t>e prijavljene tražbine stečajnog</w:t>
      </w:r>
      <w:r w:rsidRPr="00E60892">
        <w:rPr>
          <w:rFonts w:cs="Times New Roman" w:hAnsi="Times New Roman" w:ascii="Times New Roman"/>
          <w:sz w:val="24"/>
          <w:szCs w:val="24"/>
        </w:rPr>
        <w:t xml:space="preserve"> vjerovnika, prema svom iznosu i isplatnom redu i to:</w:t>
      </w:r>
    </w:p>
    <w:p w:rsidRDefault="004E6E6B" w:rsidP="004E6E6B" w:rsidR="004E6E6B" w:rsidRPr="00E60892">
      <w:pPr>
        <w:pStyle w:val="Bezproreda"/>
        <w:spacing w:lineRule="auto" w:line="276"/>
        <w:jc w:val="both"/>
        <w:rPr>
          <w:rFonts w:cs="Times New Roman" w:hAnsi="Times New Roman" w:ascii="Times New Roman"/>
          <w:sz w:val="24"/>
          <w:szCs w:val="24"/>
        </w:rPr>
      </w:pPr>
    </w:p>
    <w:p w:rsidRDefault="004E6E6B" w:rsidP="004E6E6B" w:rsidR="004E6E6B" w:rsidRPr="00F42E1D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42E1D">
        <w:rPr>
          <w:rFonts w:cs="Times New Roman" w:hAnsi="Times New Roman" w:ascii="Times New Roman"/>
          <w:sz w:val="24"/>
          <w:szCs w:val="24"/>
        </w:rPr>
        <w:t xml:space="preserve">Tražbine vjerovnika koje se namiruju kao tražbine </w:t>
      </w:r>
      <w:r>
        <w:rPr>
          <w:rFonts w:cs="Times New Roman" w:hAnsi="Times New Roman" w:ascii="Times New Roman"/>
          <w:sz w:val="24"/>
          <w:szCs w:val="24"/>
        </w:rPr>
        <w:t>drugog</w:t>
      </w:r>
      <w:r w:rsidRPr="00F42E1D">
        <w:rPr>
          <w:rFonts w:cs="Times New Roman" w:hAnsi="Times New Roman" w:ascii="Times New Roman"/>
          <w:sz w:val="24"/>
          <w:szCs w:val="24"/>
        </w:rPr>
        <w:t xml:space="preserve"> višeg isplatnog reda – opć</w:t>
      </w:r>
      <w:r>
        <w:rPr>
          <w:rFonts w:cs="Times New Roman" w:hAnsi="Times New Roman" w:ascii="Times New Roman"/>
          <w:sz w:val="24"/>
          <w:szCs w:val="24"/>
        </w:rPr>
        <w:t>eg isplatnog reda (čl. 71. st. 2</w:t>
      </w:r>
      <w:r w:rsidRPr="00F42E1D">
        <w:rPr>
          <w:rFonts w:cs="Times New Roman" w:hAnsi="Times New Roman" w:ascii="Times New Roman"/>
          <w:sz w:val="24"/>
          <w:szCs w:val="24"/>
        </w:rPr>
        <w:t>. SZ-a):</w:t>
      </w:r>
    </w:p>
    <w:p w:rsidRDefault="004E6E6B" w:rsidP="004E6E6B" w:rsidR="004E6E6B" w:rsidRPr="00F42E1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E6E6B" w:rsidP="004E6E6B" w:rsidR="004E6E6B" w:rsidRPr="002216D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tbl>
      <w:tblPr>
        <w:tblStyle w:val="Reetkatablice"/>
        <w:tblpPr w:tblpY="88" w:horzAnchor="margin" w:vertAnchor="text" w:rightFromText="180" w:leftFromText="180"/>
        <w:tblOverlap w:val="never"/>
        <w:tblW w:type="auto" w:w="0"/>
        <w:tblLook w:val="04A0" w:noVBand="1" w:noHBand="0" w:lastColumn="0" w:firstColumn="1" w:lastRow="0" w:firstRow="1"/>
      </w:tblPr>
      <w:tblGrid>
        <w:gridCol w:w="1548"/>
        <w:gridCol w:w="1548"/>
        <w:gridCol w:w="1548"/>
        <w:gridCol w:w="1548"/>
        <w:gridCol w:w="1548"/>
        <w:gridCol w:w="1548"/>
      </w:tblGrid>
      <w:tr w:rsidTr="002D6500" w:rsidR="004E6E6B">
        <w:tc>
          <w:tcPr>
            <w:tcW w:type="dxa" w:w="1548"/>
          </w:tcPr>
          <w:p w:rsidRDefault="004E6E6B" w:rsidP="002D6500" w:rsidR="004E6E6B">
            <w:r>
              <w:t xml:space="preserve">Vjerovnik </w:t>
            </w:r>
          </w:p>
        </w:tc>
        <w:tc>
          <w:tcPr>
            <w:tcW w:type="dxa" w:w="1548"/>
          </w:tcPr>
          <w:p w:rsidRDefault="004E6E6B" w:rsidP="002D6500" w:rsidR="004E6E6B">
            <w:r>
              <w:t xml:space="preserve">Osnova tražbine </w:t>
            </w:r>
          </w:p>
        </w:tc>
        <w:tc>
          <w:tcPr>
            <w:tcW w:type="dxa" w:w="1548"/>
          </w:tcPr>
          <w:p w:rsidRDefault="004E6E6B" w:rsidP="002D6500" w:rsidR="004E6E6B">
            <w:r>
              <w:t>Visina tražbine</w:t>
            </w:r>
          </w:p>
        </w:tc>
        <w:tc>
          <w:tcPr>
            <w:tcW w:type="dxa" w:w="1548"/>
          </w:tcPr>
          <w:p w:rsidRDefault="004E6E6B" w:rsidP="002D6500" w:rsidR="004E6E6B">
            <w:r>
              <w:t xml:space="preserve">Osporeno </w:t>
            </w:r>
          </w:p>
        </w:tc>
        <w:tc>
          <w:tcPr>
            <w:tcW w:type="dxa" w:w="1548"/>
          </w:tcPr>
          <w:p w:rsidRDefault="004E6E6B" w:rsidP="002D6500" w:rsidR="004E6E6B">
            <w:r>
              <w:t xml:space="preserve">Priznato </w:t>
            </w:r>
          </w:p>
        </w:tc>
        <w:tc>
          <w:tcPr>
            <w:tcW w:type="dxa" w:w="1548"/>
          </w:tcPr>
          <w:p w:rsidRDefault="004E6E6B" w:rsidP="002D6500" w:rsidR="004E6E6B">
            <w:r>
              <w:t xml:space="preserve">Utvrđeno </w:t>
            </w:r>
          </w:p>
        </w:tc>
      </w:tr>
      <w:tr w:rsidTr="002D6500" w:rsidR="004E6E6B">
        <w:tc>
          <w:tcPr>
            <w:tcW w:type="dxa" w:w="1548"/>
          </w:tcPr>
          <w:p w:rsidRDefault="004E6E6B" w:rsidP="002D6500" w:rsidR="004E6E6B"/>
          <w:p w:rsidRDefault="004E6E6B" w:rsidP="002D6500" w:rsidR="004E6E6B">
            <w:r>
              <w:t>Hrvatska radio televizija, javna ustanova, Prisavlje 3, Zagreb</w:t>
            </w:r>
          </w:p>
          <w:p w:rsidRDefault="004E6E6B" w:rsidP="002D6500" w:rsidR="004E6E6B"/>
          <w:p w:rsidRDefault="004E6E6B" w:rsidP="002D6500" w:rsidR="004E6E6B"/>
          <w:p w:rsidRDefault="004E6E6B" w:rsidP="002D6500" w:rsidR="004E6E6B"/>
        </w:tc>
        <w:tc>
          <w:tcPr>
            <w:tcW w:type="dxa" w:w="1548"/>
          </w:tcPr>
          <w:p w:rsidRDefault="004E6E6B" w:rsidP="002D6500" w:rsidR="004E6E6B"/>
          <w:p w:rsidRDefault="004E6E6B" w:rsidP="002D6500" w:rsidR="004E6E6B">
            <w:r>
              <w:t xml:space="preserve">Rješenja o ovrsi javnog bilježnika Mirjane Popovac </w:t>
            </w:r>
            <w:proofErr w:type="spellStart"/>
            <w:r>
              <w:t>Ovrv</w:t>
            </w:r>
            <w:proofErr w:type="spellEnd"/>
            <w:r>
              <w:t xml:space="preserve">-5988/09, </w:t>
            </w:r>
            <w:proofErr w:type="spellStart"/>
            <w:r>
              <w:lastRenderedPageBreak/>
              <w:t>Ovrv</w:t>
            </w:r>
            <w:proofErr w:type="spellEnd"/>
            <w:r>
              <w:t xml:space="preserve">-13609/09 i </w:t>
            </w:r>
            <w:proofErr w:type="spellStart"/>
            <w:r>
              <w:t>Ovrv</w:t>
            </w:r>
            <w:proofErr w:type="spellEnd"/>
            <w:r>
              <w:t>-4695/10, ovjereni izvadak iz poslovnih knjiga, obračun kamata</w:t>
            </w:r>
          </w:p>
        </w:tc>
        <w:tc>
          <w:tcPr>
            <w:tcW w:type="dxa" w:w="1548"/>
          </w:tcPr>
          <w:p w:rsidRDefault="004E6E6B" w:rsidP="002D6500" w:rsidR="004E6E6B"/>
          <w:p w:rsidRDefault="004E6E6B" w:rsidP="002D6500" w:rsidR="004E6E6B">
            <w:r>
              <w:t xml:space="preserve">5.091,13 </w:t>
            </w:r>
          </w:p>
        </w:tc>
        <w:tc>
          <w:tcPr>
            <w:tcW w:type="dxa" w:w="1548"/>
          </w:tcPr>
          <w:p w:rsidRDefault="004E6E6B" w:rsidP="002D6500" w:rsidR="004E6E6B"/>
          <w:p w:rsidRDefault="004E6E6B" w:rsidP="002D6500" w:rsidR="004E6E6B">
            <w:r>
              <w:t>0,00</w:t>
            </w:r>
          </w:p>
        </w:tc>
        <w:tc>
          <w:tcPr>
            <w:tcW w:type="dxa" w:w="1548"/>
          </w:tcPr>
          <w:p w:rsidRDefault="004E6E6B" w:rsidP="002D6500" w:rsidR="004E6E6B"/>
          <w:p w:rsidRDefault="004E6E6B" w:rsidP="002D6500" w:rsidR="004E6E6B">
            <w:r>
              <w:t>5.091,13</w:t>
            </w:r>
          </w:p>
        </w:tc>
        <w:tc>
          <w:tcPr>
            <w:tcW w:type="dxa" w:w="1548"/>
          </w:tcPr>
          <w:p w:rsidRDefault="004E6E6B" w:rsidP="002D6500" w:rsidR="004E6E6B"/>
          <w:p w:rsidRDefault="004E6E6B" w:rsidP="002D6500" w:rsidR="004E6E6B">
            <w:r>
              <w:t>5.091,13</w:t>
            </w:r>
          </w:p>
        </w:tc>
      </w:tr>
    </w:tbl>
    <w:p w:rsidRDefault="00A129E1" w:rsidP="004E6E6B" w:rsidR="00A129E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E6E6B" w:rsidP="004E6E6B" w:rsidR="004E6E6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4E6E6B" w:rsidP="004E6E6B" w:rsidR="004E6E6B" w:rsidRPr="00E6089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E60892">
        <w:rPr>
          <w:rFonts w:cs="Times New Roman" w:hAnsi="Times New Roman" w:ascii="Times New Roman"/>
          <w:sz w:val="24"/>
          <w:szCs w:val="24"/>
        </w:rPr>
        <w:t>Obrazloženje</w:t>
      </w:r>
    </w:p>
    <w:p w:rsidRDefault="004E6E6B" w:rsidP="004E6E6B" w:rsidR="004E6E6B" w:rsidRPr="00E6089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E6E6B" w:rsidP="004E6E6B" w:rsidR="004E6E6B">
      <w:pPr>
        <w:pStyle w:val="Bezproreda"/>
        <w:spacing w:lineRule="auto" w:line="276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 posebnom ispitnom ročištu održanom dana 14. rujna 2015. godine, ispitana je tražbina stečajnog vjerovnika, nakon čega je temeljem čl.177. st.2. SZ-a sastavljena posebna tablica ispitane tražbine, pa je za istu unesen podatak u kojoj je mjeri tražbina priznata prema svom iznosu i isplatnom redu. </w:t>
      </w:r>
    </w:p>
    <w:p w:rsidRDefault="004E6E6B" w:rsidP="004E6E6B" w:rsidR="004E6E6B">
      <w:pPr>
        <w:pStyle w:val="Bezproreda"/>
        <w:spacing w:lineRule="auto" w:line="276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Stečajni upravitelj priznao je tražbinu u cijelosti kako je to prikazano u izreci rješenja, a kako istu nije osporio nitko od stečajnih vjerovnika, sud je istu utvrdio u navedenom iznosu. </w:t>
      </w:r>
    </w:p>
    <w:p w:rsidRDefault="004E6E6B" w:rsidP="004E6E6B" w:rsidR="004E6E6B">
      <w:pPr>
        <w:pStyle w:val="Bezproreda"/>
        <w:spacing w:lineRule="auto" w:line="276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Kako je, dakle, utvrđeno u kojem isplatnom redu i u kojem iznosu je prijavljena tražbina utvrđena, trebalo je temeljem odredbe čl.177.st 3. SZ-a riješiti kao u izreci rješenja. </w:t>
      </w:r>
    </w:p>
    <w:p w:rsidRDefault="004E6E6B" w:rsidP="004E6E6B" w:rsidR="004E6E6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4E6E6B" w:rsidP="004E6E6B" w:rsidR="004E6E6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E6E6B" w:rsidP="004E6E6B" w:rsidR="004E6E6B" w:rsidRPr="00E6089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E6E6B" w:rsidP="004E6E6B" w:rsidR="004E6E6B" w:rsidRPr="00E6089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E60892">
        <w:rPr>
          <w:rFonts w:cs="Times New Roman" w:hAnsi="Times New Roman" w:ascii="Times New Roman"/>
          <w:sz w:val="24"/>
          <w:szCs w:val="24"/>
        </w:rPr>
        <w:t>U Šibeniku,</w:t>
      </w:r>
      <w:r>
        <w:rPr>
          <w:rFonts w:cs="Times New Roman" w:hAnsi="Times New Roman" w:ascii="Times New Roman"/>
          <w:sz w:val="24"/>
          <w:szCs w:val="24"/>
        </w:rPr>
        <w:t xml:space="preserve"> 14</w:t>
      </w:r>
      <w:r w:rsidRPr="00E60892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rujna 2015.</w:t>
      </w:r>
      <w:r w:rsidRPr="00E60892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4E6E6B" w:rsidP="004E6E6B" w:rsidR="004E6E6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E6E6B" w:rsidP="004E6E6B" w:rsidR="004E6E6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E6E6B" w:rsidP="004E6E6B" w:rsidR="004E6E6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E6E6B" w:rsidP="004E6E6B" w:rsidR="004E6E6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E6E6B" w:rsidP="004E6E6B" w:rsidR="004E6E6B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4E6E6B" w:rsidP="004E6E6B" w:rsidR="004E6E6B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4E6E6B" w:rsidP="004E6E6B" w:rsidR="004E6E6B" w:rsidRPr="00E60892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Joško </w:t>
      </w:r>
      <w:proofErr w:type="spellStart"/>
      <w:r>
        <w:rPr>
          <w:rFonts w:cs="Times New Roman" w:hAnsi="Times New Roman" w:ascii="Times New Roman"/>
          <w:sz w:val="24"/>
          <w:szCs w:val="24"/>
        </w:rPr>
        <w:t>Livaković</w:t>
      </w:r>
      <w:proofErr w:type="spellEnd"/>
    </w:p>
    <w:p w:rsidRDefault="004E6E6B" w:rsidP="004E6E6B" w:rsidR="004E6E6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E6E6B" w:rsidP="004E6E6B" w:rsidR="004E6E6B">
      <w:pPr>
        <w:pStyle w:val="Bezproreda"/>
        <w:spacing w:lineRule="auto" w:line="276"/>
        <w:jc w:val="both"/>
        <w:rPr>
          <w:rFonts w:cs="Times New Roman" w:hAnsi="Times New Roman" w:ascii="Times New Roman"/>
          <w:sz w:val="24"/>
          <w:szCs w:val="24"/>
        </w:rPr>
      </w:pPr>
    </w:p>
    <w:p w:rsidRDefault="004E6E6B" w:rsidP="004E6E6B" w:rsidR="004E6E6B">
      <w:pPr>
        <w:pStyle w:val="Bezproreda"/>
        <w:spacing w:lineRule="auto" w:line="276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4E6E6B" w:rsidP="004E6E6B" w:rsidR="004E6E6B">
      <w:pPr>
        <w:pStyle w:val="Bezproreda"/>
        <w:spacing w:lineRule="auto" w:line="276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Protiv ovog rješenja pravo žalbe ima stečajni upravitelj i vjerovnik u roku od 8 dana od dana primitka pismenog </w:t>
      </w:r>
      <w:proofErr w:type="spellStart"/>
      <w:r>
        <w:rPr>
          <w:rFonts w:cs="Times New Roman" w:hAnsi="Times New Roman" w:ascii="Times New Roman"/>
          <w:sz w:val="24"/>
          <w:szCs w:val="24"/>
        </w:rPr>
        <w:t>otpravka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4E6E6B" w:rsidP="004E6E6B" w:rsidR="004E6E6B">
      <w:pPr>
        <w:pStyle w:val="Bezproreda"/>
        <w:spacing w:lineRule="auto" w:line="276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Žalba se podnosi ovom sudu za Visoki Trgovački sud Republike Hrvatske u tri (3)  istovjetna primjerka. </w:t>
      </w:r>
    </w:p>
    <w:p w:rsidRDefault="004E6E6B" w:rsidP="004E6E6B" w:rsidR="004E6E6B">
      <w:pPr>
        <w:pStyle w:val="Bezproreda"/>
        <w:spacing w:lineRule="auto" w:line="276"/>
        <w:jc w:val="both"/>
        <w:rPr>
          <w:rFonts w:cs="Times New Roman" w:hAnsi="Times New Roman" w:ascii="Times New Roman"/>
          <w:sz w:val="24"/>
          <w:szCs w:val="24"/>
        </w:rPr>
      </w:pPr>
    </w:p>
    <w:p w:rsidRDefault="004E6E6B" w:rsidP="004E6E6B" w:rsidR="004E6E6B">
      <w:pPr>
        <w:pStyle w:val="Bezproreda"/>
        <w:spacing w:lineRule="auto" w:line="276"/>
        <w:jc w:val="both"/>
        <w:rPr>
          <w:rFonts w:cs="Times New Roman" w:hAnsi="Times New Roman" w:ascii="Times New Roman"/>
          <w:sz w:val="24"/>
          <w:szCs w:val="24"/>
        </w:rPr>
      </w:pPr>
    </w:p>
    <w:p w:rsidRDefault="004E6E6B" w:rsidP="004E6E6B" w:rsidR="004E6E6B">
      <w:pPr>
        <w:pStyle w:val="Bezproreda"/>
        <w:spacing w:lineRule="auto" w:line="276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4E6E6B" w:rsidP="004E6E6B" w:rsidR="004E6E6B">
      <w:pPr>
        <w:pStyle w:val="Bezproreda"/>
        <w:numPr>
          <w:ilvl w:val="0"/>
          <w:numId w:val="1"/>
        </w:numPr>
        <w:spacing w:lineRule="auto" w:line="276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stečajnom upravitelju</w:t>
      </w:r>
    </w:p>
    <w:p w:rsidRDefault="004E6E6B" w:rsidP="004E6E6B" w:rsidR="004E6E6B" w:rsidRPr="004E6E6B">
      <w:pPr>
        <w:pStyle w:val="Bezproreda"/>
        <w:numPr>
          <w:ilvl w:val="0"/>
          <w:numId w:val="1"/>
        </w:numPr>
        <w:spacing w:lineRule="auto" w:line="276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stečajna e-oglasna ploča </w:t>
      </w:r>
    </w:p>
    <w:sectPr w:rsidR="004E6E6B" w:rsidRPr="004E6E6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0F379CC"/>
    <w:multiLevelType w:val="hybridMultilevel"/>
    <w:tmpl w:val="BAD4F2C0"/>
    <w:lvl w:tplc="3EA6E716" w:ilvl="0">
      <w:start w:val="5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6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E6E6B"/>
    <w:rsid w:val="00106AE2"/>
    <w:rsid w:val="002B2D75"/>
    <w:rsid w:val="002C7ED7"/>
    <w:rsid w:val="004E6E6B"/>
    <w:rsid w:val="00787B58"/>
    <w:rsid w:val="00A129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E6E6B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4E6E6B"/>
    <w:pPr>
      <w:spacing w:lineRule="auto" w:line="240" w:after="0"/>
    </w:pPr>
  </w:style>
  <w:style w:styleId="Reetkatablice" w:type="table">
    <w:name w:val="Table Grid"/>
    <w:basedOn w:val="Obinatablica"/>
    <w:uiPriority w:val="59"/>
    <w:rsid w:val="004E6E6B"/>
    <w:pPr>
      <w:spacing w:lineRule="auto" w:line="240" w:after="0"/>
    </w:p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rezerviranogmjesta" w:type="character">
    <w:name w:val="Placeholder Text"/>
    <w:basedOn w:val="Zadanifontodlomka"/>
    <w:uiPriority w:val="99"/>
    <w:semiHidden/>
    <w:rsid w:val="002B2D7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2D75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B2D75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2D75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2D75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E6E6B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4E6E6B"/>
    <w:pPr>
      <w:spacing w:after="0" w:line="240" w:lineRule="auto"/>
    </w:pPr>
  </w:style>
  <w:style w:styleId="Reetkatablice" w:type="table">
    <w:name w:val="Table Grid"/>
    <w:basedOn w:val="Obinatablica"/>
    <w:uiPriority w:val="59"/>
    <w:rsid w:val="004E6E6B"/>
    <w:pPr>
      <w:spacing w:after="0" w:line="240" w:lineRule="auto"/>
    </w:p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rezerviranogmjesta" w:type="character">
    <w:name w:val="Placeholder Text"/>
    <w:basedOn w:val="Zadanifontodlomka"/>
    <w:uiPriority w:val="99"/>
    <w:semiHidden/>
    <w:rsid w:val="002B2D7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2D75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B2D75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2D75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2D75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listopada 2015.</izvorni_sadrzaj>
    <derivirana_varijabla naziv="DomainObject.DatumDonosenjaOdluke_1">6.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Joško</izvorni_sadrzaj>
    <derivirana_varijabla naziv="DomainObject.DonositeljOdluke.Ime_1">Joško</derivirana_varijabla>
  </DomainObject.DonositeljOdluke.Ime>
  <DomainObject.DonositeljOdluke.Prezime>
    <izvorni_sadrzaj>Livaković</izvorni_sadrzaj>
    <derivirana_varijabla naziv="DomainObject.DonositeljOdluke.Prezime_1">Livaković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</izvorni_sadrzaj>
    <derivirana_varijabla naziv="DomainObject.Predmet.Broj_1">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2014.</izvorni_sadrzaj>
    <derivirana_varijabla naziv="DomainObject.Predmet.DatumOsnivanja_1">4. travnja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St-33/2014</izvorni_sadrzaj>
    <derivirana_varijabla naziv="DomainObject.Predmet.OznakaBroj_1">St-33/2014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 d.o.o. za ugostiteljstvo, trgovinu i turizam zastupanog po punomoćniku TONI ŠUPE</izvorni_sadrzaj>
    <derivirana_varijabla naziv="DomainObject.Predmet.ProtustrankaFormated_1">  RA d.o.o. za ugostiteljstvo, trgovinu i turizam zastupanog po punomoćniku TONI ŠUPE</derivirana_varijabla>
  </DomainObject.Predmet.ProtustrankaFormated>
  <DomainObject.Predmet.ProtustrankaFormatedOIB>
    <izvorni_sadrzaj>  RA d.o.o. za ugostiteljstvo, trgovinu i turizam, OIB 47922699798 zastupanog po punomoćniku TONI ŠUPE</izvorni_sadrzaj>
    <derivirana_varijabla naziv="DomainObject.Predmet.ProtustrankaFormatedOIB_1">  RA d.o.o. za ugostiteljstvo, trgovinu i turizam, OIB 47922699798 zastupanog po punomoćniku TONI ŠUPE</derivirana_varijabla>
  </DomainObject.Predmet.ProtustrankaFormatedOIB>
  <DomainObject.Predmet.ProtustrankaFormatedWithAdress>
    <izvorni_sadrzaj> RA d.o.o. za ugostiteljstvo, trgovinu i turizam, Bana Josipa Jelačića 58, Šibenik zastupanog po punomoćniku TONI ŠUPE</izvorni_sadrzaj>
    <derivirana_varijabla naziv="DomainObject.Predmet.ProtustrankaFormatedWithAdress_1"> RA d.o.o. za ugostiteljstvo, trgovinu i turizam, Bana Josipa Jelačića 58, Šibenik zastupanog po punomoćniku TONI ŠUPE</derivirana_varijabla>
  </DomainObject.Predmet.ProtustrankaFormatedWithAdress>
  <DomainObject.Predmet.ProtustrankaFormatedWithAdressOIB>
    <izvorni_sadrzaj> RA d.o.o. za ugostiteljstvo, trgovinu i turizam, OIB 47922699798, Bana Josipa Jelačića 58, Šibenik zastupanog po punomoćniku TONI ŠUPE</izvorni_sadrzaj>
    <derivirana_varijabla naziv="DomainObject.Predmet.ProtustrankaFormatedWithAdressOIB_1"> RA d.o.o. za ugostiteljstvo, trgovinu i turizam, OIB 47922699798, Bana Josipa Jelačića 58, Šibenik zastupanog po punomoćniku TONI ŠUPE</derivirana_varijabla>
  </DomainObject.Predmet.ProtustrankaFormatedWithAdressOIB>
  <DomainObject.Predmet.ProtustrankaWithAdress>
    <izvorni_sadrzaj>RA d.o.o. za ugostiteljstvo, trgovinu i turizam Bana Josipa Jelačića 58, Šibenik</izvorni_sadrzaj>
    <derivirana_varijabla naziv="DomainObject.Predmet.ProtustrankaWithAdress_1">RA d.o.o. za ugostiteljstvo, trgovinu i turizam Bana Josipa Jelačića 58, Šibenik</derivirana_varijabla>
  </DomainObject.Predmet.ProtustrankaWithAdress>
  <DomainObject.Predmet.ProtustrankaWithAdressOIB>
    <izvorni_sadrzaj>RA d.o.o. za ugostiteljstvo, trgovinu i turizam, OIB 47922699798, Bana Josipa Jelačića 58, Šibenik</izvorni_sadrzaj>
    <derivirana_varijabla naziv="DomainObject.Predmet.ProtustrankaWithAdressOIB_1">RA d.o.o. za ugostiteljstvo, trgovinu i turizam, OIB 47922699798, Bana Josipa Jelačića 58, Šibenik</derivirana_varijabla>
  </DomainObject.Predmet.ProtustrankaWithAdressOIB>
  <DomainObject.Predmet.ProtustrankaNazivFormated>
    <izvorni_sadrzaj>RA d.o.o. za ugostiteljstvo, trgovinu i turizam</izvorni_sadrzaj>
    <derivirana_varijabla naziv="DomainObject.Predmet.ProtustrankaNazivFormated_1">RA d.o.o. za ugostiteljstvo, trgovinu i turizam</derivirana_varijabla>
  </DomainObject.Predmet.ProtustrankaNazivFormated>
  <DomainObject.Predmet.ProtustrankaNazivFormatedOIB>
    <izvorni_sadrzaj>RA d.o.o. za ugostiteljstvo, trgovinu i turizam, OIB 47922699798</izvorni_sadrzaj>
    <derivirana_varijabla naziv="DomainObject.Predmet.ProtustrankaNazivFormatedOIB_1">RA d.o.o. za ugostiteljstvo, trgovinu i turizam, OIB 47922699798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</izvorni_sadrzaj>
    <derivirana_varijabla naziv="DomainObject.Predmet.Referada.Naziv_1">Referada 7 </derivirana_varijabla>
  </DomainObject.Predmet.Referada.Naziv>
  <DomainObject.Predmet.Referada.Oznaka>
    <izvorni_sadrzaj>7 </izvorni_sadrzaj>
    <derivirana_varijabla naziv="DomainObject.Predmet.Referada.Oznaka_1">7 </derivirana_varijabla>
  </DomainObject.Predmet.Referada.Oznaka>
  <DomainObject.Predmet.Referada.Prostorija.Naziv>
    <izvorni_sadrzaj>soba 212</izvorni_sadrzaj>
    <derivirana_varijabla naziv="DomainObject.Predmet.Referada.Prostorija.Naziv_1">soba 212</derivirana_varijabla>
  </DomainObject.Predmet.Referada.Prostorija.Naziv>
  <DomainObject.Predmet.Referada.Prostorija.Oznaka>
    <izvorni_sadrzaj>soba 212</izvorni_sadrzaj>
    <derivirana_varijabla naziv="DomainObject.Predmet.Referada.Prostorija.Oznaka_1">soba 212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Joško Livaković</izvorni_sadrzaj>
    <derivirana_varijabla naziv="DomainObject.Predmet.Referada.Sudac_1">Joško Livaković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Split, OIB 85821130368</izvorni_sadrzaj>
    <derivirana_varijabla naziv="DomainObject.Predmet.StrankaFormatedOIB_1">  FINA Split, OIB 85821130368</derivirana_varijabla>
  </DomainObject.Predmet.StrankaFormatedOIB>
  <DomainObject.Predmet.StrankaFormatedWithAdress>
    <izvorni_sadrzaj> FINA Split, Mažuranovićevo šetalište 24 b, 21000 Split</izvorni_sadrzaj>
    <derivirana_varijabla naziv="DomainObject.Predmet.StrankaFormatedWithAdress_1"> FINA Split, Mažuranovićevo šetalište 24 b, 21000 Split</derivirana_varijabla>
  </DomainObject.Predmet.StrankaFormatedWithAdress>
  <DomainObject.Predmet.StrankaFormatedWithAdressOIB>
    <izvorni_sadrzaj> FINA Split, OIB 85821130368, Mažuranovićevo šetalište 24 b, 21000 Split</izvorni_sadrzaj>
    <derivirana_varijabla naziv="DomainObject.Predmet.StrankaFormatedWithAdressOIB_1"> FINA Split, OIB 85821130368, Mažuranovićevo šetalište 24 b, 21000 Split</derivirana_varijabla>
  </DomainObject.Predmet.StrankaFormatedWithAdressOIB>
  <DomainObject.Predmet.StrankaWithAdress>
    <izvorni_sadrzaj>FINA Split Mažuranovićevo šetalište 24 b,21000 Split</izvorni_sadrzaj>
    <derivirana_varijabla naziv="DomainObject.Predmet.StrankaWithAdress_1">FINA Split Mažuranovićevo šetalište 24 b,21000 Split</derivirana_varijabla>
  </DomainObject.Predmet.StrankaWithAdress>
  <DomainObject.Predmet.StrankaWithAdressOIB>
    <izvorni_sadrzaj>FINA Split, OIB 85821130368, Mažuranovićevo šetalište 24 b,21000 Split</izvorni_sadrzaj>
    <derivirana_varijabla naziv="DomainObject.Predmet.StrankaWithAdressOIB_1">FINA Split, OIB 85821130368, Mažuranovićevo šetalište 24 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Split, OIB 85821130368</izvorni_sadrzaj>
    <derivirana_varijabla naziv="DomainObject.Predmet.StrankaNazivFormatedOIB_1">FINA Split,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izvanparnična pisarnica SS ŠI</izvorni_sadrzaj>
    <derivirana_varijabla naziv="DomainObject.Predmet.TrenutnaLokacijaSpisa.Naziv_1">Stečajna i izvanparnična pisarnica SS ŠI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Tomić</izvorni_sadrzaj>
    <derivirana_varijabla naziv="DomainObject.Predmet.Zapisnicar_1">Ana Tomić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Split, OIB 85821130368</item>
    </izvorni_sadrzaj>
    <derivirana_varijabla naziv="DomainObject.Predmet.StrankaListFormatedOIB_1">
      <item>FINA Split, OIB 85821130368</item>
    </derivirana_varijabla>
  </DomainObject.Predmet.StrankaListFormatedOIB>
  <DomainObject.Predmet.StrankaListFormatedWithAdress>
    <izvorni_sadrzaj>
      <item>FINA Split, Mažuranovićevo šetalište 24 b, 21000 Split</item>
    </izvorni_sadrzaj>
    <derivirana_varijabla naziv="DomainObject.Predmet.StrankaListFormatedWithAdress_1">
      <item>FINA Split, Mažuranovićevo šetalište 24 b, 21000 Split</item>
    </derivirana_varijabla>
  </DomainObject.Predmet.StrankaListFormatedWithAdress>
  <DomainObject.Predmet.StrankaListFormatedWithAdressOIB>
    <izvorni_sadrzaj>
      <item>FINA Split, OIB 85821130368, Mažuranovićevo šetalište 24 b, 21000 Split</item>
    </izvorni_sadrzaj>
    <derivirana_varijabla naziv="DomainObject.Predmet.StrankaListFormatedWithAdressOIB_1">
      <item>FINA Split, OIB 85821130368, Mažuranovićevo šetalište 24 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Split, OIB 85821130368</item>
    </izvorni_sadrzaj>
    <derivirana_varijabla naziv="DomainObject.Predmet.StrankaListNazivFormatedOIB_1">
      <item>FINA Split, OIB 85821130368</item>
    </derivirana_varijabla>
  </DomainObject.Predmet.StrankaListNazivFormatedOIB>
  <DomainObject.Predmet.ProtuStrankaListFormated>
    <izvorni_sadrzaj>
      <item>RA d.o.o. za ugostiteljstvo, trgovinu i turizam zastupanog po punomoćniku TONI ŠUPE</item>
    </izvorni_sadrzaj>
    <derivirana_varijabla naziv="DomainObject.Predmet.ProtuStrankaListFormated_1">
      <item>RA d.o.o. za ugostiteljstvo, trgovinu i turizam zastupanog po punomoćniku TONI ŠUPE</item>
    </derivirana_varijabla>
  </DomainObject.Predmet.ProtuStrankaListFormated>
  <DomainObject.Predmet.ProtuStrankaListFormatedOIB>
    <izvorni_sadrzaj>
      <item>RA d.o.o. za ugostiteljstvo, trgovinu i turizam, OIB 47922699798 zastupanog po punomoćniku TONI ŠUPE</item>
    </izvorni_sadrzaj>
    <derivirana_varijabla naziv="DomainObject.Predmet.ProtuStrankaListFormatedOIB_1">
      <item>RA d.o.o. za ugostiteljstvo, trgovinu i turizam, OIB 47922699798 zastupanog po punomoćniku TONI ŠUPE</item>
    </derivirana_varijabla>
  </DomainObject.Predmet.ProtuStrankaListFormatedOIB>
  <DomainObject.Predmet.ProtuStrankaListFormatedWithAdress>
    <izvorni_sadrzaj>
      <item>RA d.o.o. za ugostiteljstvo, trgovinu i turizam, Bana Josipa Jelačića 58, Šibenik zastupanog po punomoćniku TONI ŠUPE</item>
    </izvorni_sadrzaj>
    <derivirana_varijabla naziv="DomainObject.Predmet.ProtuStrankaListFormatedWithAdress_1">
      <item>RA d.o.o. za ugostiteljstvo, trgovinu i turizam, Bana Josipa Jelačića 58, Šibenik zastupanog po punomoćniku TONI ŠUPE</item>
    </derivirana_varijabla>
  </DomainObject.Predmet.ProtuStrankaListFormatedWithAdress>
  <DomainObject.Predmet.ProtuStrankaListFormatedWithAdressOIB>
    <izvorni_sadrzaj>
      <item>RA d.o.o. za ugostiteljstvo, trgovinu i turizam, OIB 47922699798, Bana Josipa Jelačića 58, Šibenik zastupanog po punomoćniku TONI ŠUPE</item>
    </izvorni_sadrzaj>
    <derivirana_varijabla naziv="DomainObject.Predmet.ProtuStrankaListFormatedWithAdressOIB_1">
      <item>RA d.o.o. za ugostiteljstvo, trgovinu i turizam, OIB 47922699798, Bana Josipa Jelačića 58, Šibenik zastupanog po punomoćniku TONI ŠUPE</item>
    </derivirana_varijabla>
  </DomainObject.Predmet.ProtuStrankaListFormatedWithAdressOIB>
  <DomainObject.Predmet.ProtuStrankaListNazivFormated>
    <izvorni_sadrzaj>
      <item>RA d.o.o. za ugostiteljstvo, trgovinu i turizam</item>
    </izvorni_sadrzaj>
    <derivirana_varijabla naziv="DomainObject.Predmet.ProtuStrankaListNazivFormated_1">
      <item>RA d.o.o. za ugostiteljstvo, trgovinu i turizam</item>
    </derivirana_varijabla>
  </DomainObject.Predmet.ProtuStrankaListNazivFormated>
  <DomainObject.Predmet.ProtuStrankaListNazivFormatedOIB>
    <izvorni_sadrzaj>
      <item>RA d.o.o. za ugostiteljstvo, trgovinu i turizam, OIB 47922699798</item>
    </izvorni_sadrzaj>
    <derivirana_varijabla naziv="DomainObject.Predmet.ProtuStrankaListNazivFormatedOIB_1">
      <item>RA d.o.o. za ugostiteljstvo, trgovinu i turizam, OIB 47922699798</item>
    </derivirana_varijabla>
  </DomainObject.Predmet.ProtuStrankaListNazivFormatedOIB>
  <DomainObject.Predmet.OstaliListFormated>
    <izvorni_sadrzaj>
      <item>TONI ŠUPE punomoćnik sudionika u postupku RA d.o.o. za ugostiteljstvo, trgovinu i turizam</item>
      <item>Milan Macura</item>
    </izvorni_sadrzaj>
    <derivirana_varijabla naziv="DomainObject.Predmet.OstaliListFormated_1">
      <item>TONI ŠUPE punomoćnik sudionika u postupku RA d.o.o. za ugostiteljstvo, trgovinu i turizam</item>
      <item>Milan Macura</item>
    </derivirana_varijabla>
  </DomainObject.Predmet.OstaliListFormated>
  <DomainObject.Predmet.OstaliListFormatedOIB>
    <izvorni_sadrzaj>
      <item>TONI ŠUPE, OIB 63281973348 punomoćnik sudionika u postupku RA d.o.o. za ugostiteljstvo, trgovinu i turizam</item>
      <item>Milan Macura, OIB 25991506239</item>
    </izvorni_sadrzaj>
    <derivirana_varijabla naziv="DomainObject.Predmet.OstaliListFormatedOIB_1">
      <item>TONI ŠUPE, OIB 63281973348 punomoćnik sudionika u postupku RA d.o.o. za ugostiteljstvo, trgovinu i turizam</item>
      <item>Milan Macura, OIB 25991506239</item>
    </derivirana_varijabla>
  </DomainObject.Predmet.OstaliListFormatedOIB>
  <DomainObject.Predmet.OstaliListFormatedWithAdress>
    <izvorni_sadrzaj>
      <item>TONI ŠUPE, B.J. Jelačića 58, 22000 Šibenik punomoćnik sudionika u postupku RA d.o.o. za ugostiteljstvo, trgovinu i turizam</item>
      <item>Milan Macura, Nikole Tesle 159, 22000 Šibenik</item>
    </izvorni_sadrzaj>
    <derivirana_varijabla naziv="DomainObject.Predmet.OstaliListFormatedWithAdress_1">
      <item>TONI ŠUPE, B.J. Jelačića 58, 22000 Šibenik punomoćnik sudionika u postupku RA d.o.o. za ugostiteljstvo, trgovinu i turizam</item>
      <item>Milan Macura, Nikole Tesle 159, 22000 Šibenik</item>
    </derivirana_varijabla>
  </DomainObject.Predmet.OstaliListFormatedWithAdress>
  <DomainObject.Predmet.OstaliListFormatedWithAdressOIB>
    <izvorni_sadrzaj>
      <item>TONI ŠUPE, OIB 63281973348, B.J. Jelačića 58, 22000 Šibenik punomoćnik sudionika u postupku RA d.o.o. za ugostiteljstvo, trgovinu i turizam</item>
      <item>Milan Macura, OIB 25991506239, Nikole Tesle 159, 22000 Šibenik</item>
    </izvorni_sadrzaj>
    <derivirana_varijabla naziv="DomainObject.Predmet.OstaliListFormatedWithAdressOIB_1">
      <item>TONI ŠUPE, OIB 63281973348, B.J. Jelačića 58, 22000 Šibenik punomoćnik sudionika u postupku RA d.o.o. za ugostiteljstvo, trgovinu i turizam</item>
      <item>Milan Macura, OIB 25991506239, Nikole Tesle 159, 22000 Šibenik</item>
    </derivirana_varijabla>
  </DomainObject.Predmet.OstaliListFormatedWithAdressOIB>
  <DomainObject.Predmet.OstaliListNazivFormated>
    <izvorni_sadrzaj>
      <item>TONI ŠUPE</item>
      <item>Milan Macura</item>
    </izvorni_sadrzaj>
    <derivirana_varijabla naziv="DomainObject.Predmet.OstaliListNazivFormated_1">
      <item>TONI ŠUPE</item>
      <item>Milan Macura</item>
    </derivirana_varijabla>
  </DomainObject.Predmet.OstaliListNazivFormated>
  <DomainObject.Predmet.OstaliListNazivFormatedOIB>
    <izvorni_sadrzaj>
      <item>TONI ŠUPE, OIB 63281973348</item>
      <item>Milan Macura, OIB 25991506239</item>
    </izvorni_sadrzaj>
    <derivirana_varijabla naziv="DomainObject.Predmet.OstaliListNazivFormatedOIB_1">
      <item>TONI ŠUPE, OIB 63281973348</item>
      <item>Milan Macura, OIB 25991506239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listopada 2015.</izvorni_sadrzaj>
    <derivirana_varijabla naziv="DomainObject.Datum_1">6.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RA d.o.o. za ugostiteljstvo, trgovinu i turizam</izvorni_sadrzaj>
    <derivirana_varijabla naziv="DomainObject.Predmet.ProtustrankaIDrugi_1">RA d.o.o. za ugostiteljstvo, trgovinu i turizam</derivirana_varijabla>
  </DomainObject.Predmet.ProtustrankaIDrugi>
  <DomainObject.Predmet.StrankaIDrugiAdressOIB>
    <izvorni_sadrzaj>FINA Split, OIB 85821130368, Mažuranovićevo šetalište 24 b, 21000 Split</izvorni_sadrzaj>
    <derivirana_varijabla naziv="DomainObject.Predmet.StrankaIDrugiAdressOIB_1">FINA Split, OIB 85821130368, Mažuranovićevo šetalište 24 b, 21000 Split</derivirana_varijabla>
  </DomainObject.Predmet.StrankaIDrugiAdressOIB>
  <DomainObject.Predmet.ProtustrankaIDrugiAdressOIB>
    <izvorni_sadrzaj>RA d.o.o. za ugostiteljstvo, trgovinu i turizam, OIB 47922699798, Bana Josipa Jelačića 58, Šibenik</izvorni_sadrzaj>
    <derivirana_varijabla naziv="DomainObject.Predmet.ProtustrankaIDrugiAdressOIB_1">RA d.o.o. za ugostiteljstvo, trgovinu i turizam, OIB 47922699798, Bana Josipa Jelačića 58,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 d.o.o. za ugostiteljstvo, trgovinu i turizam</item>
      <item>FINA Split</item>
      <item>TONI ŠUPE</item>
      <item>Milan Macura</item>
    </izvorni_sadrzaj>
    <derivirana_varijabla naziv="DomainObject.Predmet.SudioniciListNaziv_1">
      <item>RA d.o.o. za ugostiteljstvo, trgovinu i turizam</item>
      <item>FINA Split</item>
      <item>TONI ŠUPE</item>
      <item>Milan Macura</item>
    </derivirana_varijabla>
  </DomainObject.Predmet.SudioniciListNaziv>
  <DomainObject.Predmet.SudioniciListAdressOIB>
    <izvorni_sadrzaj>
      <item>RA d.o.o. za ugostiteljstvo, trgovinu i turizam, OIB 47922699798, Bana Josipa Jelačića 58,Šibenik</item>
      <item>FINA Split, OIB 85821130368, Mažuranovićevo šetalište 24 b,21000 Split</item>
      <item>TONI ŠUPE, OIB 63281973348, B.J. Jelačića 58,22000 Šibenik</item>
      <item>Milan Macura, OIB 25991506239, Nikole Tesle 159,22000 Šibenik</item>
    </izvorni_sadrzaj>
    <derivirana_varijabla naziv="DomainObject.Predmet.SudioniciListAdressOIB_1">
      <item>RA d.o.o. za ugostiteljstvo, trgovinu i turizam, OIB 47922699798, Bana Josipa Jelačića 58,Šibenik</item>
      <item>FINA Split, OIB 85821130368, Mažuranovićevo šetalište 24 b,21000 Split</item>
      <item>TONI ŠUPE, OIB 63281973348, B.J. Jelačića 58,22000 Šibenik</item>
      <item>Milan Macura, OIB 25991506239, Nikole Tesle 159,22000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47922699798</item>
      <item>, OIB 85821130368</item>
      <item>, OIB 63281973348</item>
      <item>, OIB 25991506239</item>
    </izvorni_sadrzaj>
    <derivirana_varijabla naziv="DomainObject.Predmet.SudioniciListNazivOIB_1">
      <item>, OIB 47922699798</item>
      <item>, OIB 85821130368</item>
      <item>, OIB 63281973348</item>
      <item>, OIB 25991506239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414</properties:Words>
  <properties:Characters>2280</properties:Characters>
  <properties:Lines>114</properties:Lines>
  <properties:Paragraphs>36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2015-10-06T09:59:00Z</dcterms:created>
  <dc:creator>Joško Livaković</dc:creator>
  <cp:lastModifiedBy>Joško Livaković</cp:lastModifiedBy>
  <cp:lastPrinted>2015-10-06T09:52:00Z</cp:lastPrinted>
  <dcterms:modified xmlns:xsi="http://www.w3.org/2001/XMLSchema-instance" xsi:type="dcterms:W3CDTF">2015-10-06T10:00:00Z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