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c5e5" w14:paraId="684c5e5" w:rsidRDefault="00D452C6" w:rsidP="00D452C6" w:rsidR="00D452C6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1.St-73/1999</w:t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D452C6" w:rsidP="00D452C6" w:rsidR="00D452C6">
      <w:pPr>
        <w:pStyle w:val="Bezproreda"/>
        <w:rPr>
          <w:lang w:eastAsia="hr-HR"/>
        </w:rPr>
      </w:pPr>
    </w:p>
    <w:p w:rsidRDefault="00D452C6" w:rsidP="00D452C6" w:rsidR="00D452C6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>Z A K LJ U Č A K</w:t>
      </w:r>
    </w:p>
    <w:p w:rsidRDefault="00D452C6" w:rsidP="00D452C6" w:rsidR="00D452C6">
      <w:pPr>
        <w:pStyle w:val="Bezproreda"/>
        <w:jc w:val="center"/>
        <w:rPr>
          <w:b/>
          <w:lang w:eastAsia="hr-HR"/>
        </w:rPr>
      </w:pPr>
    </w:p>
    <w:p w:rsidRDefault="00D452C6" w:rsidP="00D452C6" w:rsidR="00D452C6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stečajni upravitelj Ivo Jukić iz </w:t>
      </w:r>
      <w:proofErr w:type="spellStart"/>
      <w:r>
        <w:t>Podstrane</w:t>
      </w:r>
      <w:proofErr w:type="spellEnd"/>
      <w:r>
        <w:t xml:space="preserve">, Poljičkih knezova 21, dana 03. travnja 2018. godine </w:t>
      </w:r>
    </w:p>
    <w:p w:rsidRDefault="00D452C6" w:rsidP="00D452C6" w:rsidR="00D452C6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452C6" w:rsidP="00D452C6" w:rsidR="00D452C6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  j e </w:t>
      </w:r>
    </w:p>
    <w:p w:rsidRDefault="00D452C6" w:rsidP="00D452C6" w:rsidR="00D452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2C6" w:rsidP="00D452C6" w:rsidR="00D452C6">
      <w:pPr>
        <w:spacing w:after="0"/>
        <w:ind w:firstLine="708"/>
        <w:jc w:val="both"/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četvrta prodaja u stečajnom postupku uz odgovarajuću primjenu odredaba    Ovršnog zakona ( NN 57/96 do 67/08) kojima je uređena ovrha na nekretnini, sljedeće imovine  stečajnog dužnika i to: </w:t>
      </w:r>
      <w:r>
        <w:t xml:space="preserve">nekretnine  oznake: 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 xml:space="preserve">, ukupne površine 18.608 m2,  i čest. zgr.1276 ZU 2589 k.o. </w:t>
      </w:r>
      <w:proofErr w:type="spellStart"/>
      <w:r>
        <w:t>Seget</w:t>
      </w:r>
      <w:proofErr w:type="spellEnd"/>
      <w:r>
        <w:t xml:space="preserve">, ukupne  površine 1.852,00 m2, u suvlasništvu Republike Hrvatske za 18/25 alikvotnih dijelova , a stečajnog dužnika </w:t>
      </w:r>
      <w:proofErr w:type="spellStart"/>
      <w:r>
        <w:t>Jadroplastika</w:t>
      </w:r>
      <w:proofErr w:type="spellEnd"/>
      <w:r>
        <w:t xml:space="preserve"> d.d. u stečaju </w:t>
      </w:r>
      <w:proofErr w:type="spellStart"/>
      <w:r>
        <w:t>Seget</w:t>
      </w:r>
      <w:proofErr w:type="spellEnd"/>
      <w:r>
        <w:t xml:space="preserve"> Donji za 7/25 alikvotnih dijelova, na  kojima su izgrađeni slijedeći objekti:</w:t>
      </w:r>
    </w:p>
    <w:p w:rsidRDefault="00D452C6" w:rsidP="00D452C6" w:rsidR="00D452C6">
      <w:pPr>
        <w:spacing w:after="0"/>
        <w:ind w:firstLine="708"/>
        <w:jc w:val="both"/>
      </w:pPr>
    </w:p>
    <w:p w:rsidRDefault="00D452C6" w:rsidP="00D452C6" w:rsidR="00D452C6">
      <w:pPr>
        <w:spacing w:after="0"/>
        <w:ind w:firstLine="660"/>
        <w:jc w:val="both"/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</w:t>
      </w:r>
    </w:p>
    <w:p w:rsidRDefault="00D452C6" w:rsidP="00D452C6" w:rsidR="00D452C6">
      <w:pPr>
        <w:pStyle w:val="Tijeloteksta"/>
        <w:ind w:left="708"/>
      </w:pPr>
      <w:r>
        <w:t xml:space="preserve">a) Poslovno proizvodni objekt sagrađen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2.892,79 m2,</w:t>
      </w:r>
    </w:p>
    <w:p w:rsidRDefault="00D452C6" w:rsidP="00D452C6" w:rsidR="00D452C6">
      <w:pPr>
        <w:pStyle w:val="Tijeloteksta"/>
        <w:ind w:left="708"/>
      </w:pPr>
      <w:r>
        <w:t xml:space="preserve">b) Skladišna hala sagrađena na čest. zgr.1276 k.o. </w:t>
      </w:r>
      <w:proofErr w:type="spellStart"/>
      <w:r>
        <w:t>Seget</w:t>
      </w:r>
      <w:proofErr w:type="spellEnd"/>
      <w:r>
        <w:t>, površine 1.795,40 m2,</w:t>
      </w:r>
    </w:p>
    <w:p w:rsidRDefault="00D452C6" w:rsidP="00D452C6" w:rsidR="00D452C6">
      <w:pPr>
        <w:pStyle w:val="Tijeloteksta"/>
        <w:ind w:left="708"/>
      </w:pPr>
      <w:r>
        <w:t xml:space="preserve">c) Portirnica sagrađena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30 m2,</w:t>
      </w:r>
    </w:p>
    <w:p w:rsidRDefault="00D452C6" w:rsidP="00D452C6" w:rsidR="00D452C6">
      <w:pPr>
        <w:pStyle w:val="Tijeloteksta"/>
        <w:ind w:left="708"/>
      </w:pPr>
      <w:r>
        <w:t xml:space="preserve">d) Kamena kuća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141,83 m2</w:t>
      </w:r>
    </w:p>
    <w:p w:rsidRDefault="00D452C6" w:rsidP="00D452C6" w:rsidR="00D452C6">
      <w:pPr>
        <w:pStyle w:val="Tijeloteksta"/>
        <w:ind w:left="708"/>
      </w:pP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pravo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na</w:t>
      </w:r>
      <w:proofErr w:type="spellEnd"/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nekretninama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točke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I.b</w:t>
      </w:r>
      <w:proofErr w:type="spellEnd"/>
      <w:r>
        <w:rPr>
          <w:rFonts w:eastAsia="Calibri"/>
          <w:lang w:val="en-US"/>
        </w:rPr>
        <w:t xml:space="preserve">)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je u </w:t>
      </w:r>
      <w:proofErr w:type="spellStart"/>
      <w:r>
        <w:rPr>
          <w:rFonts w:eastAsia="Calibri"/>
          <w:lang w:val="en-US"/>
        </w:rPr>
        <w:t>korist</w:t>
      </w:r>
      <w:proofErr w:type="spellEnd"/>
      <w:r>
        <w:rPr>
          <w:rFonts w:eastAsia="Calibri"/>
          <w:lang w:val="en-US"/>
        </w:rPr>
        <w:t xml:space="preserve"> NAUTIČKI CENTAR TROGIR </w:t>
      </w:r>
      <w:proofErr w:type="spellStart"/>
      <w:r>
        <w:rPr>
          <w:rFonts w:eastAsia="Calibri"/>
          <w:lang w:val="en-US"/>
        </w:rPr>
        <w:t>d.o.o</w:t>
      </w:r>
      <w:proofErr w:type="spellEnd"/>
      <w:r>
        <w:rPr>
          <w:rFonts w:eastAsia="Calibri"/>
          <w:lang w:val="en-US"/>
        </w:rPr>
        <w:t xml:space="preserve">. Zagreb, </w:t>
      </w:r>
      <w:proofErr w:type="spellStart"/>
      <w:r>
        <w:rPr>
          <w:rFonts w:eastAsia="Calibri"/>
          <w:lang w:val="en-US"/>
        </w:rPr>
        <w:t>Maksimirska</w:t>
      </w:r>
      <w:proofErr w:type="spellEnd"/>
      <w:r>
        <w:rPr>
          <w:rFonts w:eastAsia="Calibri"/>
          <w:lang w:val="en-US"/>
        </w:rPr>
        <w:t xml:space="preserve"> 282, OIB: </w:t>
      </w:r>
      <w:r>
        <w:rPr>
          <w:bCs/>
          <w:color w:val="000000"/>
        </w:rPr>
        <w:t>07388469760</w:t>
      </w:r>
      <w:r>
        <w:rPr>
          <w:rFonts w:eastAsia="Calibri"/>
          <w:lang w:val="en-US"/>
        </w:rPr>
        <w:t>.</w:t>
      </w:r>
      <w:r>
        <w:rPr>
          <w:rFonts w:eastAsia="Calibri"/>
          <w:lang w:val="en-US"/>
        </w:rPr>
        <w:tab/>
      </w:r>
    </w:p>
    <w:p w:rsidRDefault="00D452C6" w:rsidP="00D452C6" w:rsidR="00D452C6">
      <w:pPr>
        <w:pStyle w:val="Tijeloteksta"/>
        <w:spacing w:after="0" w:before="100"/>
        <w:jc w:val="both"/>
      </w:pPr>
    </w:p>
    <w:p w:rsidRDefault="00D452C6" w:rsidP="00D452C6" w:rsidR="00D452C6">
      <w:pPr>
        <w:pStyle w:val="Tijeloteksta"/>
      </w:pPr>
      <w:r>
        <w:t xml:space="preserve">   </w:t>
      </w:r>
      <w:r>
        <w:tab/>
        <w:t>Procijenjena vrijednost predmetnih nekretnina iznosi:</w:t>
      </w:r>
    </w:p>
    <w:p w:rsidRDefault="00D452C6" w:rsidP="00D452C6" w:rsidR="00D452C6">
      <w:pPr>
        <w:pStyle w:val="Tijeloteksta"/>
        <w:numPr>
          <w:ilvl w:val="0"/>
          <w:numId w:val="1"/>
        </w:numPr>
      </w:pPr>
      <w:r>
        <w:t>Građevinsko zemljište :</w:t>
      </w:r>
    </w:p>
    <w:p w:rsidRDefault="00D452C6" w:rsidP="00D452C6" w:rsidR="00D452C6">
      <w:pPr>
        <w:spacing w:after="0"/>
        <w:jc w:val="both"/>
      </w:pPr>
      <w:r>
        <w:t xml:space="preserve">čest. </w:t>
      </w:r>
      <w:proofErr w:type="spellStart"/>
      <w:r>
        <w:t>zgr</w:t>
      </w:r>
      <w:proofErr w:type="spellEnd"/>
      <w:r>
        <w:t xml:space="preserve">. 1276 ZU 2589 k.o. </w:t>
      </w:r>
      <w:proofErr w:type="spellStart"/>
      <w:r>
        <w:t>Seget</w:t>
      </w:r>
      <w:proofErr w:type="spellEnd"/>
      <w:r>
        <w:t>, površine 1852 m2, procijenjena je 2.055.039,30 kn odnosno 274.005,25 EUR,</w:t>
      </w:r>
    </w:p>
    <w:p w:rsidRDefault="00D452C6" w:rsidP="00D452C6" w:rsidR="00D452C6">
      <w:pPr>
        <w:pStyle w:val="Tijeloteksta"/>
        <w:numPr>
          <w:ilvl w:val="0"/>
          <w:numId w:val="2"/>
        </w:numPr>
      </w:pPr>
      <w:r>
        <w:t xml:space="preserve">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>, površine 18.608,00 m2, procijenjena je 20.648.041,00  kn odnosno 2.753.072,10 EUR,</w:t>
      </w:r>
    </w:p>
    <w:p w:rsidRDefault="00D452C6" w:rsidP="00D452C6" w:rsidR="00D452C6">
      <w:pPr>
        <w:pStyle w:val="Tijeloteksta"/>
        <w:numPr>
          <w:ilvl w:val="0"/>
          <w:numId w:val="1"/>
        </w:numPr>
        <w:spacing w:after="0" w:before="100"/>
        <w:jc w:val="both"/>
      </w:pPr>
      <w:r>
        <w:t>Građevinski objekti:</w:t>
      </w:r>
    </w:p>
    <w:p w:rsidRDefault="00D452C6" w:rsidP="00D452C6" w:rsidR="00D452C6">
      <w:pPr>
        <w:pStyle w:val="Tijeloteksta"/>
        <w:spacing w:after="0" w:before="100"/>
        <w:ind w:left="1065"/>
        <w:jc w:val="both"/>
      </w:pPr>
    </w:p>
    <w:p w:rsidRDefault="00D452C6" w:rsidP="00D452C6" w:rsidR="00D452C6">
      <w:pPr>
        <w:pStyle w:val="Tijeloteksta"/>
        <w:spacing w:after="0" w:before="100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1.St-73/1999</w:t>
      </w:r>
    </w:p>
    <w:p w:rsidRDefault="00D452C6" w:rsidP="00D452C6" w:rsidR="00D452C6">
      <w:pPr>
        <w:pStyle w:val="Tijeloteksta"/>
        <w:spacing w:after="0" w:before="100"/>
        <w:ind w:left="4248"/>
        <w:jc w:val="both"/>
      </w:pPr>
    </w:p>
    <w:p w:rsidRDefault="00D452C6" w:rsidP="00D452C6" w:rsidR="00D452C6">
      <w:pPr>
        <w:pStyle w:val="Tijeloteksta"/>
        <w:numPr>
          <w:ilvl w:val="0"/>
          <w:numId w:val="2"/>
        </w:numPr>
        <w:spacing w:after="0" w:before="100"/>
        <w:jc w:val="both"/>
      </w:pPr>
      <w:r>
        <w:t>Poslovno proizvodni objekt, površine 2.892,79 m2 procijenjen je 4.431.072,70 kn odnosno 590.809,50 EUR,</w:t>
      </w:r>
    </w:p>
    <w:p w:rsidRDefault="00D452C6" w:rsidP="00D452C6" w:rsidR="00D452C6">
      <w:pPr>
        <w:pStyle w:val="Tijeloteksta"/>
        <w:numPr>
          <w:ilvl w:val="0"/>
          <w:numId w:val="2"/>
        </w:numPr>
        <w:spacing w:after="0" w:before="100"/>
        <w:jc w:val="both"/>
      </w:pPr>
      <w:r>
        <w:t>Skladišna hala s portirnicom, površine 1.825,40 m2 procijenjena je 3.688.571,40 kn odnosno 491.809,50 EUR,</w:t>
      </w:r>
    </w:p>
    <w:p w:rsidRDefault="00D452C6" w:rsidP="00D452C6" w:rsidR="00D452C6">
      <w:pPr>
        <w:pStyle w:val="Tijeloteksta"/>
        <w:numPr>
          <w:ilvl w:val="0"/>
          <w:numId w:val="2"/>
        </w:numPr>
        <w:spacing w:after="0" w:before="100"/>
        <w:jc w:val="both"/>
      </w:pPr>
      <w:r>
        <w:t>Kamena kuća, površine 141,83 m2 procijenjena je 262.990,80 kn odnosno 35.065,08 EUR.</w:t>
      </w:r>
    </w:p>
    <w:p w:rsidRDefault="00D452C6" w:rsidP="00D452C6" w:rsidR="00D452C6">
      <w:pPr>
        <w:pStyle w:val="Tijeloteksta"/>
        <w:spacing w:after="0" w:before="100"/>
        <w:ind w:left="1425"/>
        <w:jc w:val="both"/>
      </w:pPr>
    </w:p>
    <w:p w:rsidRDefault="00D452C6" w:rsidP="00D452C6" w:rsidR="00D452C6">
      <w:pPr>
        <w:pStyle w:val="Bezproreda"/>
        <w:ind w:left="660"/>
        <w:rPr>
          <w:rFonts w:eastAsia="Calibri"/>
          <w:lang w:val="en-US"/>
        </w:rPr>
      </w:pPr>
      <w:r>
        <w:t>Sveukupna vrijednost procijenjenih nekretnina iznosi 31.085,715,00 kn odnosno 4.144.762,00 EUR.</w:t>
      </w:r>
      <w:r>
        <w:rPr>
          <w:rFonts w:eastAsia="Calibri"/>
          <w:lang w:val="en-US"/>
        </w:rPr>
        <w:tab/>
      </w:r>
    </w:p>
    <w:p w:rsidRDefault="00D452C6" w:rsidP="00D452C6" w:rsidR="00D452C6">
      <w:pPr>
        <w:pStyle w:val="Tijeloteksta"/>
        <w:spacing w:after="0" w:before="100"/>
        <w:ind w:firstLine="660"/>
        <w:jc w:val="both"/>
      </w:pPr>
      <w:r>
        <w:tab/>
      </w:r>
      <w:r>
        <w:tab/>
      </w:r>
      <w:r>
        <w:tab/>
      </w:r>
      <w: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D452C6" w:rsidP="00D452C6" w:rsidR="00D452C6">
      <w:r>
        <w:t>II.</w:t>
      </w:r>
      <w:r>
        <w:tab/>
        <w:t>NAČIN PRODAJE:</w:t>
      </w:r>
    </w:p>
    <w:p w:rsidRDefault="00D452C6" w:rsidP="00D452C6" w:rsidR="00D452C6"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  <w:r>
        <w:tab/>
      </w:r>
      <w:r>
        <w:tab/>
      </w:r>
    </w:p>
    <w:p w:rsidRDefault="00D452C6" w:rsidP="00D452C6" w:rsidR="00D452C6">
      <w:pPr>
        <w:ind w:firstLine="708"/>
        <w:rPr>
          <w:b/>
        </w:rPr>
      </w:pPr>
      <w:r>
        <w:rPr>
          <w:b/>
        </w:rPr>
        <w:t xml:space="preserve">Ročište za prodaju održat će se pred stečajnim sucem u zgradi  Trgovačkog suda u Splitu,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br. 6, sudnica broj 1/Prizemlje, dana 08.svibnja 2018. godine u 09,00 sati.</w:t>
      </w:r>
    </w:p>
    <w:p w:rsidRDefault="00D452C6" w:rsidP="00D452C6" w:rsidR="00D452C6">
      <w:pPr>
        <w:ind w:firstLine="708"/>
      </w:pPr>
      <w:r>
        <w:t>Ročište će se održati  i ako na njemu sudjeluje samo jedan ponuditelj.</w:t>
      </w:r>
    </w:p>
    <w:p w:rsidRDefault="00D452C6" w:rsidP="00D452C6" w:rsidR="00D452C6">
      <w:r>
        <w:t>III.</w:t>
      </w:r>
      <w:r>
        <w:tab/>
        <w:t>Ovaj zaključak o prodaji objavit će se na mrežnoj stranici- e oglasna ploča Trgovačkog suda u Splitu,  te oglas o prodaji  u dnevnom tisku.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C6" w:rsidP="00D452C6" w:rsidR="00D452C6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 </w:t>
      </w:r>
      <w:r>
        <w:tab/>
      </w:r>
      <w:r>
        <w:tab/>
      </w:r>
      <w:r>
        <w:tab/>
      </w:r>
      <w:r>
        <w:tab/>
      </w:r>
      <w:r>
        <w:tab/>
      </w:r>
    </w:p>
    <w:p w:rsidRDefault="00D452C6" w:rsidP="00D452C6" w:rsidR="00D452C6">
      <w:r>
        <w:t>IV . UVJETI PRODAJE:</w:t>
      </w:r>
    </w:p>
    <w:p w:rsidRDefault="00D452C6" w:rsidP="00D452C6" w:rsidR="00D452C6">
      <w:r>
        <w:t>1.</w:t>
      </w:r>
      <w:r>
        <w:tab/>
        <w:t xml:space="preserve">Nekretnine  koje su predmet prodaje slobodne su od osoba i stvari trećih osoba. </w:t>
      </w:r>
    </w:p>
    <w:p w:rsidRDefault="00D452C6" w:rsidP="00D452C6" w:rsidR="00D452C6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D452C6" w:rsidP="00D452C6" w:rsidR="00D452C6">
      <w:r>
        <w:t xml:space="preserve">Nekretnine  iz  </w:t>
      </w:r>
      <w:proofErr w:type="spellStart"/>
      <w:r>
        <w:t>toč</w:t>
      </w:r>
      <w:proofErr w:type="spellEnd"/>
      <w:r>
        <w:t xml:space="preserve">. I.  zaključka prodavat će se na  </w:t>
      </w:r>
      <w:r w:rsidR="0078766B">
        <w:t>četvrtom</w:t>
      </w:r>
      <w:r>
        <w:t xml:space="preserve"> ročištu za dražbu  po početnoj cijeni koja je jednaka utvrđenim vrijednostima nekretnina  i ispod te cijene ne mogu se  prodati na </w:t>
      </w:r>
      <w:r w:rsidR="00AF05C6">
        <w:t>četvrtom</w:t>
      </w:r>
      <w:r>
        <w:t xml:space="preserve"> ročištu.</w:t>
      </w:r>
    </w:p>
    <w:p w:rsidRDefault="00D452C6" w:rsidP="00D452C6" w:rsidR="00D452C6">
      <w:pPr>
        <w:ind w:firstLine="708"/>
      </w:pPr>
      <w:r>
        <w:t xml:space="preserve">Ako se nekretnine ne prodaju  na </w:t>
      </w:r>
      <w:r w:rsidR="00AF05C6">
        <w:t xml:space="preserve">četvrtom </w:t>
      </w:r>
      <w:r>
        <w:t xml:space="preserve">ročištu za prodaju po utvrđenim vrijednostima na narednim ročištima za prodaju mogu se prodati  za nižu vrijednost koju zaključkom odredi stečajni sudac. </w:t>
      </w:r>
    </w:p>
    <w:p w:rsidRDefault="00D452C6" w:rsidP="00D452C6" w:rsidR="00D452C6">
      <w:r>
        <w:t>3.</w:t>
      </w:r>
      <w:r>
        <w:tab/>
        <w:t xml:space="preserve">Sve poreze i pristojbe u svezi s prodajom  nekretnina snosi kupac. </w:t>
      </w:r>
    </w:p>
    <w:p w:rsidRDefault="00D452C6" w:rsidP="00D452C6" w:rsidR="00D452C6"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08.svibnja  2018. godine  uplatile osiguranje  u iznosu od 10 % od utvrđene vrijednosti  nekretnina koje su predmet prodaje na račun sudskog depozita Trgovačkog suda u </w:t>
      </w:r>
    </w:p>
    <w:p w:rsidRDefault="00D452C6" w:rsidP="00D452C6" w:rsidR="00D452C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1.St-73/1999</w:t>
      </w:r>
    </w:p>
    <w:p w:rsidRDefault="00D452C6" w:rsidP="00D452C6" w:rsidR="00D452C6">
      <w:r>
        <w:t>Splitu  pri Hrvatskoj Poštanskoj Banci d.d. Zagreb broj: IBAN: HR1623900011300000664, model: HR:02 s naznakom  za spis 1. St-73/1999 i dokaz o tome predočile stečajnom sucu prije početka dražbe,  ili stečajnom sucu prilože bankarsku garanciju  bonitetne banke  na prvi poziv za navedene  iznose   osiguranja.</w:t>
      </w:r>
    </w:p>
    <w:p w:rsidRDefault="00D452C6" w:rsidP="00D452C6" w:rsidR="00D452C6">
      <w:pPr>
        <w:ind w:firstLine="708"/>
      </w:pPr>
      <w:r>
        <w:t>Punomoćnici ponuditelja mogu sudjelovati na dražbi samo uz ovjerenu specijalnu punomoć.</w:t>
      </w:r>
    </w:p>
    <w:p w:rsidRDefault="00D452C6" w:rsidP="00D452C6" w:rsidR="00D452C6">
      <w:pPr>
        <w:ind w:firstLine="708"/>
      </w:pPr>
      <w:r>
        <w:t>Sudionicima dražbe koji ne uspiju u nadmetanju osiguranje  odnosno bankarska garancija vratit će se  odmah nakon zaključenja javne dražbe.</w:t>
      </w:r>
      <w:r>
        <w:tab/>
      </w:r>
      <w:r>
        <w:tab/>
      </w:r>
      <w:r>
        <w:tab/>
      </w:r>
      <w:r>
        <w:tab/>
      </w:r>
    </w:p>
    <w:p w:rsidRDefault="00D452C6" w:rsidP="00D452C6" w:rsidR="00D452C6">
      <w:pPr>
        <w:pStyle w:val="Bezproreda"/>
        <w:rPr>
          <w:lang w:eastAsia="hr-HR"/>
        </w:rPr>
      </w:pPr>
      <w:r>
        <w:t>5.</w:t>
      </w:r>
      <w:r>
        <w:tab/>
        <w:t xml:space="preserve">Kupac je  dužan uplatiti postignutu kupovinu u roku od 30 dana računajući  od dana  pravomoćnosti  rješenja o dosudi na račun sudskog depozita Trgovačkog suda u Splitu pri </w:t>
      </w:r>
    </w:p>
    <w:p w:rsidRDefault="00D452C6" w:rsidP="00D452C6" w:rsidR="00D452C6">
      <w:r>
        <w:t>Hrvatskoj Poštanskoj Banci d.d. Zagreb broj: IBAN: HR1623900011300000664, model: HR:02 s naznakom  za spis 1. St-73/1999.</w:t>
      </w:r>
    </w:p>
    <w:p w:rsidRDefault="00D452C6" w:rsidP="00D452C6" w:rsidR="00D452C6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D452C6" w:rsidP="00D452C6" w:rsidR="00D452C6">
      <w:pPr>
        <w:ind w:firstLine="708"/>
      </w:pPr>
      <w:r>
        <w:t xml:space="preserve">Nekretnine će se  rješenjem o dosudi dosuditi kupcu koji ponudi najpovoljniju  cijenu. </w:t>
      </w:r>
    </w:p>
    <w:p w:rsidRDefault="00D452C6" w:rsidP="00D452C6" w:rsidR="00D452C6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  <w:r>
        <w:tab/>
      </w:r>
      <w:r>
        <w:tab/>
      </w:r>
      <w:r>
        <w:tab/>
      </w:r>
      <w:r>
        <w:tab/>
      </w:r>
      <w:r>
        <w:tab/>
      </w:r>
    </w:p>
    <w:p w:rsidRDefault="00D452C6" w:rsidP="00D452C6" w:rsidR="00D452C6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D452C6" w:rsidP="00D452C6" w:rsidR="00D452C6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D452C6" w:rsidP="00D452C6" w:rsidR="00D452C6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D452C6" w:rsidP="00D452C6" w:rsidR="00D452C6">
      <w:r>
        <w:t>9.</w:t>
      </w:r>
      <w:r>
        <w:tab/>
        <w:t xml:space="preserve">Prodaja se obavlja po načelu „viđeno – kupljeno“, što isključuje sve naknadne prigovore kupca. </w:t>
      </w:r>
    </w:p>
    <w:p w:rsidRDefault="00D452C6" w:rsidP="00D452C6" w:rsidR="00D452C6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</w:t>
      </w:r>
      <w:proofErr w:type="spellStart"/>
      <w:r>
        <w:t>Anči</w:t>
      </w:r>
      <w:proofErr w:type="spellEnd"/>
      <w:r>
        <w:t xml:space="preserve"> Bašić iz Splita,  Mažuranićevo šetalište 35, </w:t>
      </w:r>
      <w:proofErr w:type="spellStart"/>
      <w:r>
        <w:t>Mob</w:t>
      </w:r>
      <w:proofErr w:type="spellEnd"/>
      <w:r>
        <w:t>. 091/</w:t>
      </w:r>
      <w:r w:rsidR="0056060D">
        <w:t>5137</w:t>
      </w:r>
      <w:r>
        <w:t>-9</w:t>
      </w:r>
      <w:r w:rsidR="0056060D">
        <w:t>07</w:t>
      </w:r>
      <w:r>
        <w:t xml:space="preserve"> . Kod stečajnog upravitelja  može se dobiti na uvid  sva raspoloživa dokumentacija koja se odnosi na nekretnine koje su predmet  prodaje.</w:t>
      </w:r>
      <w:r>
        <w:rPr>
          <w:rFonts w:eastAsia="Calibri"/>
          <w:lang w:val="en-US"/>
        </w:rPr>
        <w:tab/>
      </w: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1.St-73/1999</w:t>
      </w: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ind w:firstLine="540"/>
        <w:jc w:val="both"/>
      </w:pPr>
      <w:r>
        <w:t xml:space="preserve">Rješenjem ovog suda br. St-73/99 od 08. listopada 1999. godine otvoren stečajni postupak na stečajnim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84249240270.  </w:t>
      </w:r>
    </w:p>
    <w:p w:rsidRDefault="00D452C6" w:rsidP="00D452C6" w:rsidR="00D452C6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Imenovani stečajni upravitelj je predložila da se nekretnine  pobliže označene u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>. I.   izreke ovog rješenja  prodaju u stečajnom postupku uz odgovarajuću primjenu pravila o ovrsi na nekretninama, što je prihvaćeno na Skupštini vjerovnika od 05.listopada 2016.godine.</w:t>
      </w:r>
    </w:p>
    <w:p w:rsidRDefault="00D452C6" w:rsidP="00D452C6" w:rsidR="00D452C6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D452C6" w:rsidP="00D452C6" w:rsidR="00D452C6">
      <w:pPr>
        <w:spacing w:after="0"/>
        <w:ind w:firstLine="6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Rješenjem ovog suda br.1.St-73/1999 od 28.veljače 2017.godine određena je </w:t>
      </w:r>
    </w:p>
    <w:p w:rsidRDefault="00D452C6" w:rsidP="00D452C6" w:rsidR="00D452C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prodaja u stečajnom postupku uz odgovarajuću primjenu odredaba    Ovršnog zakona ( NN 57/96 do 67/08) kojima je uređena ovrha na nekretnini,  imovine  stečajnog dužnika iz točke I ovog zaključka.</w:t>
      </w:r>
    </w:p>
    <w:p w:rsidRDefault="00D452C6" w:rsidP="00D452C6" w:rsidR="00D452C6">
      <w:pPr>
        <w:spacing w:after="0"/>
        <w:rPr>
          <w:rFonts w:cs="Times New Roman" w:eastAsia="Times New Roman"/>
          <w:b/>
          <w:lang w:eastAsia="hr-HR"/>
        </w:rPr>
      </w:pPr>
    </w:p>
    <w:p w:rsidRDefault="00D452C6" w:rsidP="00D452C6" w:rsidR="00D452C6">
      <w:pPr>
        <w:jc w:val="both"/>
      </w:pPr>
      <w:r>
        <w:tab/>
      </w:r>
      <w:r>
        <w:tab/>
        <w:t xml:space="preserve">Kako predmetne nekretnine nisu prodana na </w:t>
      </w:r>
      <w:r w:rsidR="0056060D">
        <w:t>trećem</w:t>
      </w:r>
      <w:r>
        <w:t xml:space="preserve"> ročištu za dražbu koje je pred ovim sudom održano 1</w:t>
      </w:r>
      <w:r w:rsidR="0056060D">
        <w:t>4</w:t>
      </w:r>
      <w:r>
        <w:t>.s</w:t>
      </w:r>
      <w:r w:rsidR="0056060D">
        <w:t>rpnja</w:t>
      </w:r>
      <w:r>
        <w:t xml:space="preserve"> 2017.godine, ovaj sud je </w:t>
      </w:r>
      <w:r w:rsidR="0056060D">
        <w:t xml:space="preserve">na temelju odluke Skupštine vjerovnika od 10.listopada 2017.godine </w:t>
      </w:r>
      <w:r>
        <w:t xml:space="preserve">odlučio da prodaja predmetne nekretnine na narednom ročištu </w:t>
      </w:r>
      <w:r w:rsidR="0078766B">
        <w:t xml:space="preserve">bude ista kao u Zaključku o prodaji </w:t>
      </w:r>
      <w:r>
        <w:t xml:space="preserve">od </w:t>
      </w:r>
      <w:r w:rsidR="0078766B">
        <w:t>19</w:t>
      </w:r>
      <w:r>
        <w:t>.</w:t>
      </w:r>
      <w:r w:rsidR="0078766B">
        <w:t>svibnja</w:t>
      </w:r>
      <w:r>
        <w:t xml:space="preserve"> 2017.godine.</w:t>
      </w:r>
    </w:p>
    <w:p w:rsidRDefault="00D452C6" w:rsidP="00D452C6" w:rsidR="00D452C6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zaključka. </w:t>
      </w:r>
    </w:p>
    <w:p w:rsidRDefault="00D452C6" w:rsidP="00D452C6" w:rsidR="00D452C6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78766B">
        <w:rPr>
          <w:rFonts w:cs="Times New Roman" w:eastAsia="Times New Roman"/>
          <w:lang w:eastAsia="hr-HR"/>
        </w:rPr>
        <w:t>03</w:t>
      </w:r>
      <w:r>
        <w:rPr>
          <w:rFonts w:cs="Times New Roman" w:eastAsia="Times New Roman"/>
          <w:lang w:eastAsia="hr-HR"/>
        </w:rPr>
        <w:t xml:space="preserve">. </w:t>
      </w:r>
      <w:r w:rsidR="0078766B">
        <w:rPr>
          <w:rFonts w:cs="Times New Roman" w:eastAsia="Times New Roman"/>
          <w:lang w:eastAsia="hr-HR"/>
        </w:rPr>
        <w:t>travnja</w:t>
      </w:r>
      <w:r>
        <w:rPr>
          <w:rFonts w:cs="Times New Roman" w:eastAsia="Times New Roman"/>
          <w:lang w:eastAsia="hr-HR"/>
        </w:rPr>
        <w:t xml:space="preserve"> 201</w:t>
      </w:r>
      <w:r w:rsidR="0078766B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. godine </w:t>
      </w:r>
    </w:p>
    <w:p w:rsidRDefault="00D452C6" w:rsidP="00D452C6" w:rsidR="00D452C6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D452C6" w:rsidP="00D452C6" w:rsidR="00D452C6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D452C6" w:rsidP="00D452C6" w:rsidR="00D452C6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D452C6" w:rsidP="00D452C6" w:rsidR="00D452C6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  <w:t>Velimir Vuković</w:t>
      </w:r>
      <w:r>
        <w:rPr>
          <w:rFonts w:cs="Times New Roman" w:eastAsia="Calibri"/>
        </w:rPr>
        <w:tab/>
      </w:r>
    </w:p>
    <w:p w:rsidRDefault="00D452C6" w:rsidP="00D452C6" w:rsidR="00D452C6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D452C6" w:rsidP="00D452C6" w:rsidR="00D452C6">
      <w:pPr>
        <w:spacing w:after="0"/>
        <w:rPr>
          <w:rFonts w:cs="Times New Roman" w:eastAsia="Calibri"/>
        </w:rPr>
      </w:pPr>
    </w:p>
    <w:p w:rsidRDefault="00D452C6" w:rsidP="00D452C6" w:rsidR="00D452C6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D452C6" w:rsidP="00D452C6" w:rsidR="00D452C6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POUKA O PRAVNOM LIJEKU: Protiv ovog zaključka nije dopuštena posebna žalba. </w:t>
      </w:r>
    </w:p>
    <w:p w:rsidRDefault="00D452C6" w:rsidP="00D452C6" w:rsidR="00D452C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52C6" w:rsidP="00D452C6" w:rsidR="00D452C6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D452C6" w:rsidP="00D452C6" w:rsidR="00D452C6">
      <w:pPr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78766B" w:rsidP="00D452C6" w:rsidR="0078766B">
      <w:pPr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Županijsko državno odvjetništvo u Splitu</w:t>
      </w:r>
    </w:p>
    <w:p w:rsidRDefault="00D452C6" w:rsidP="00D452C6" w:rsidR="00D452C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924BD3" w:rsidP="00D452C6" w:rsidR="00D452C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D452C6" w:rsidP="00D452C6" w:rsidR="00D452C6">
                  <w:pPr>
                    <w:pStyle w:val="GrbRH"/>
                  </w:pPr>
                  <w:r>
                    <w:tab/>
                  </w:r>
                </w:p>
                <w:p w:rsidRDefault="00D452C6" w:rsidP="00D452C6" w:rsidR="00D452C6">
                  <w:pPr>
                    <w:pStyle w:val="GrbRH"/>
                  </w:pPr>
                </w:p>
                <w:p w:rsidRDefault="00D452C6" w:rsidP="00D452C6" w:rsidR="00D452C6">
                  <w:pPr>
                    <w:pStyle w:val="GrbRH"/>
                  </w:pPr>
                  <w:r>
                    <w:t xml:space="preserve"> </w:t>
                  </w:r>
                </w:p>
                <w:p w:rsidRDefault="00D452C6" w:rsidP="00D452C6" w:rsidR="00D452C6">
                  <w:pPr>
                    <w:pStyle w:val="GrbRH"/>
                  </w:pPr>
                </w:p>
                <w:p w:rsidRDefault="00D452C6" w:rsidP="00D452C6" w:rsidR="00D452C6">
                  <w:pPr>
                    <w:pStyle w:val="GrbRH"/>
                  </w:pPr>
                </w:p>
                <w:p w:rsidRDefault="00D452C6" w:rsidP="00D452C6" w:rsidR="00D452C6">
                  <w:pPr>
                    <w:pStyle w:val="GrbRH"/>
                  </w:pPr>
                </w:p>
                <w:p w:rsidRDefault="00D452C6" w:rsidP="00D452C6" w:rsidR="00D452C6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  <w10:wrap anchory="page" anchorx="page"/>
          </v:shape>
        </w:pict>
      </w:r>
    </w:p>
    <w:p w:rsidRDefault="00D452C6" w:rsidP="00D452C6" w:rsidR="00D452C6"/>
    <w:p w:rsidRDefault="00D452C6" w:rsidP="00D452C6" w:rsidR="00D452C6"/>
    <w:p w:rsidRDefault="00D452C6" w:rsidP="00D452C6" w:rsidR="00D452C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8B33B9"/>
    <w:multiLevelType w:val="hybridMultilevel"/>
    <w:tmpl w:val="5094A194"/>
    <w:lvl w:tplc="B2E6915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4FD5D76"/>
    <w:multiLevelType w:val="hybridMultilevel"/>
    <w:tmpl w:val="3EC455EC"/>
    <w:lvl w:tplc="D9E0F874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2C6"/>
    <w:rsid w:val="0056060D"/>
    <w:rsid w:val="0078766B"/>
    <w:rsid w:val="00924BD3"/>
    <w:rsid w:val="00AF05C6"/>
    <w:rsid w:val="00D452C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52C6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452C6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D452C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D452C6"/>
    <w:rPr>
      <w:rFonts w:cstheme="minorBidi"/>
    </w:rPr>
  </w:style>
  <w:style w:customStyle="true" w:styleId="GrbRH" w:type="paragraph">
    <w:name w:val="GrbRH"/>
    <w:basedOn w:val="Normal"/>
    <w:rsid w:val="00D452C6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D452C6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2C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52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BD3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4BD3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4BD3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4BD3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52C6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452C6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D452C6"/>
    <w:rPr>
      <w:rFonts w:eastAsia="Times New Roman"/>
      <w:lang w:eastAsia="hr-HR"/>
    </w:rPr>
  </w:style>
  <w:style w:styleId="Bezproreda" w:type="paragraph">
    <w:name w:val="No Spacing"/>
    <w:uiPriority w:val="1"/>
    <w:qFormat/>
    <w:rsid w:val="00D452C6"/>
    <w:rPr>
      <w:rFonts w:cstheme="minorBidi"/>
    </w:rPr>
  </w:style>
  <w:style w:customStyle="1" w:styleId="GrbRH" w:type="paragraph">
    <w:name w:val="GrbRH"/>
    <w:basedOn w:val="Normal"/>
    <w:rsid w:val="00D452C6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D452C6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2C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52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BD3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4BD3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4BD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4BD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365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1206</properties:Words>
  <properties:Characters>6801</properties:Characters>
  <properties:Lines>163</properties:Lines>
  <properties:Paragraphs>67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2018-04-03T05:18:00Z</dcterms:created>
  <dc:creator>Velimir Vuković</dc:creator>
  <cp:lastModifiedBy>Velimir Vuković</cp:lastModifiedBy>
  <cp:lastPrinted>2018-04-03T05:30:00Z</cp:lastPrinted>
  <dcterms:modified xmlns:xsi="http://www.w3.org/2001/XMLSchema-instance" xsi:type="dcterms:W3CDTF">2018-04-03T05:32:00Z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(1.st-73-99-prodaja 4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