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65326" w:rsidRPr="00C61EDF">
        <w:trPr>
          <w:trHeight w:val="2231"/>
        </w:trPr>
        <w:tc>
          <w:tcPr>
            <w:tcW w:type="dxa" w:w="3369"/>
            <w:vAlign w:val="center"/>
          </w:tcPr>
          <w:p w:rsidRDefault="00265326" w:rsidP="00A66C00" w:rsidR="0026532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65326" w:rsidP="00A66C00" w:rsidR="00265326" w:rsidRPr="00F24FD8">
            <w:pPr>
              <w:spacing w:before="100"/>
            </w:pPr>
            <w:r w:rsidRPr="00F24FD8">
              <w:t>REPUBLIKA HRVATSKA</w:t>
            </w:r>
          </w:p>
          <w:p w:rsidRDefault="00265326" w:rsidP="00A66C00" w:rsidR="00265326" w:rsidRPr="00F24FD8">
            <w:r w:rsidRPr="00F24FD8">
              <w:t>TRGOVAČKI SUD U SPLITU</w:t>
            </w:r>
          </w:p>
          <w:p w:rsidRDefault="00265326" w:rsidP="00DA5B9D" w:rsidR="002653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right"/>
            </w:pPr>
          </w:p>
          <w:p w:rsidRDefault="00265326" w:rsidP="00DA5B9D" w:rsidR="00265326">
            <w:pPr>
              <w:jc w:val="right"/>
            </w:pPr>
          </w:p>
          <w:p w:rsidRDefault="00265326" w:rsidP="00DA5B9D" w:rsidR="00265326">
            <w:pPr>
              <w:jc w:val="right"/>
              <w:rPr>
                <w:noProof/>
              </w:rPr>
            </w:pPr>
          </w:p>
          <w:p w:rsidRDefault="00265326" w:rsidP="00DA5B9D" w:rsidR="00265326">
            <w:pPr>
              <w:jc w:val="right"/>
              <w:rPr>
                <w:noProof/>
              </w:rPr>
            </w:pPr>
          </w:p>
          <w:p w:rsidRDefault="00265326" w:rsidP="00A168D2" w:rsidR="002653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168D2">
              <w:rPr>
                <w:noProof/>
              </w:rPr>
              <w:t>915/2018-</w:t>
            </w:r>
            <w:r w:rsidR="008437C4">
              <w:rPr>
                <w:noProof/>
              </w:rPr>
              <w:t>13</w:t>
            </w:r>
          </w:p>
        </w:tc>
      </w:tr>
    </w:tbl>
    <w:p w14:textId="380df2a" w14:paraId="380df2a" w:rsidRDefault="00FF05FA" w:rsidP="00884938" w:rsidR="00FF05FA" w:rsidRPr="00FF05FA">
      <w:pPr>
        <w:spacing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884938" w:rsidR="0058272A">
      <w:pPr>
        <w:spacing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173574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</w:t>
      </w:r>
      <w:r w:rsidR="00A168D2" w:rsidRPr="00A168D2">
        <w:t>u postupku radi naknade diobe STEČAJNE MASE IZA ŠOLTA HOTELI 2007. d.o.o. u stečaju, OIB: 65133056329, Zagreb, Kruge 9</w:t>
      </w:r>
      <w:r w:rsidR="00A168D2">
        <w:t>, 22. veljače 2019.</w:t>
      </w:r>
    </w:p>
    <w:p w:rsidRDefault="00E7102F" w:rsidP="00884938" w:rsidR="00912B79">
      <w:pPr>
        <w:spacing w:after="260" w:before="2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A168D2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265326">
        <w:rPr>
          <w:rFonts w:eastAsia="Arial Unicode MS"/>
          <w:lang w:eastAsia="en-US"/>
        </w:rPr>
        <w:t xml:space="preserve"> </w:t>
      </w:r>
      <w:r w:rsidR="007F53A4">
        <w:rPr>
          <w:rFonts w:eastAsia="Arial Unicode MS"/>
          <w:lang w:eastAsia="en-US"/>
        </w:rPr>
        <w:t>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 w:rsidR="007F53A4"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CE4E65" w:rsidP="00EC7EF6" w:rsidR="008437C4">
      <w:pPr>
        <w:spacing w:before="120"/>
        <w:ind w:firstLine="992"/>
        <w:jc w:val="both"/>
      </w:pPr>
      <w:r>
        <w:t xml:space="preserve">- </w:t>
      </w:r>
      <w:r w:rsidR="008437C4">
        <w:t>Vjenceslav Bacci, OIB: 09363848535, u iznosu od………………....215.500,00 kn</w:t>
      </w:r>
    </w:p>
    <w:p w:rsidRDefault="008437C4" w:rsidP="00EC7EF6" w:rsidR="008437C4">
      <w:pPr>
        <w:spacing w:before="120"/>
        <w:ind w:firstLine="992"/>
        <w:jc w:val="both"/>
      </w:pPr>
      <w:r>
        <w:t>- HEP Operator distribucijskog sustava d.o.o. Zagreb, OIB: 46830600751</w:t>
      </w:r>
    </w:p>
    <w:p w:rsidRDefault="008437C4" w:rsidP="008437C4" w:rsidR="008437C4">
      <w:pPr>
        <w:ind w:firstLine="992"/>
        <w:jc w:val="both"/>
      </w:pPr>
      <w:r>
        <w:t xml:space="preserve">   </w:t>
      </w:r>
      <w:r w:rsidRPr="008437C4">
        <w:t>u iznosu od</w:t>
      </w:r>
      <w:r>
        <w:t>……………………………………………………………89.486,70 kn</w:t>
      </w:r>
    </w:p>
    <w:p w:rsidRDefault="008437C4" w:rsidP="00EC7EF6" w:rsidR="008437C4">
      <w:pPr>
        <w:spacing w:before="120"/>
        <w:ind w:firstLine="992"/>
        <w:jc w:val="both"/>
      </w:pPr>
      <w:r>
        <w:t>- Hrvatsko društvo skladatelja, OIB: 56668956985</w:t>
      </w:r>
      <w:r w:rsidRPr="008437C4">
        <w:t>, u iznosu od</w:t>
      </w:r>
      <w:r>
        <w:t>……..…6.649,38 kn</w:t>
      </w:r>
    </w:p>
    <w:p w:rsidRDefault="008437C4" w:rsidP="00EC7EF6" w:rsidR="008437C4">
      <w:pPr>
        <w:spacing w:before="120"/>
        <w:ind w:firstLine="992"/>
        <w:jc w:val="both"/>
      </w:pPr>
      <w:r>
        <w:t>- Joško Dedić, OIB: 85022379805</w:t>
      </w:r>
      <w:r w:rsidRPr="008437C4">
        <w:t>, u iznosu od</w:t>
      </w:r>
      <w:r>
        <w:t>……………...……….375.000,00 kn</w:t>
      </w:r>
    </w:p>
    <w:p w:rsidRDefault="008437C4" w:rsidP="00EC7EF6" w:rsidR="008437C4">
      <w:pPr>
        <w:spacing w:before="120"/>
        <w:ind w:firstLine="992"/>
        <w:jc w:val="both"/>
      </w:pPr>
      <w:r>
        <w:t>- Stefano Giuliani, OIB: 54761290503</w:t>
      </w:r>
      <w:r w:rsidRPr="008437C4">
        <w:t>, u iznosu od</w:t>
      </w:r>
      <w:r>
        <w:t>……………….2.859.159,69 kn.</w:t>
      </w:r>
      <w:r w:rsidR="00CE4E65">
        <w:t xml:space="preserve">   </w:t>
      </w:r>
    </w:p>
    <w:p w:rsidRDefault="00E7102F" w:rsidP="00EC7EF6" w:rsidR="00E7102F" w:rsidRPr="00E7102F">
      <w:pPr>
        <w:spacing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A168D2" w:rsidP="003E25AF" w:rsidR="003E25AF">
      <w:pPr>
        <w:spacing w:before="200"/>
        <w:ind w:firstLine="709"/>
        <w:jc w:val="both"/>
        <w:rPr>
          <w:rFonts w:eastAsiaTheme="minorHAnsi"/>
          <w:lang w:eastAsia="en-US"/>
        </w:rPr>
      </w:pPr>
      <w:r w:rsidRPr="00A168D2">
        <w:rPr>
          <w:rFonts w:eastAsiaTheme="minorHAnsi"/>
          <w:lang w:eastAsia="en-US"/>
        </w:rPr>
        <w:t>Rješenjem ovog suda 11.St-915/2018</w:t>
      </w:r>
      <w:r w:rsidR="00310DDE">
        <w:rPr>
          <w:rFonts w:eastAsiaTheme="minorHAnsi"/>
          <w:lang w:eastAsia="en-US"/>
        </w:rPr>
        <w:t>-3</w:t>
      </w:r>
      <w:r w:rsidRPr="00A168D2">
        <w:rPr>
          <w:rFonts w:eastAsiaTheme="minorHAnsi"/>
          <w:lang w:eastAsia="en-US"/>
        </w:rPr>
        <w:t xml:space="preserve"> od 21. prosinca 2018. određen </w:t>
      </w:r>
      <w:r>
        <w:rPr>
          <w:rFonts w:eastAsiaTheme="minorHAnsi"/>
          <w:lang w:eastAsia="en-US"/>
        </w:rPr>
        <w:t>je</w:t>
      </w:r>
      <w:r w:rsidRPr="00A168D2">
        <w:rPr>
          <w:rFonts w:eastAsiaTheme="minorHAnsi"/>
          <w:lang w:eastAsia="en-US"/>
        </w:rPr>
        <w:t xml:space="preserve"> nastavak postupka radi naknade diobe stečajne mase iza stečajnog dužnika ŠOLTA HOTELI 2007 d.o.o., OIB: 81948218737, Nečujam, Šetalište Marulića 1.</w:t>
      </w:r>
      <w:r>
        <w:rPr>
          <w:rFonts w:eastAsiaTheme="minorHAnsi"/>
          <w:lang w:eastAsia="en-US"/>
        </w:rPr>
        <w:t xml:space="preserve"> </w:t>
      </w:r>
    </w:p>
    <w:p w:rsidRDefault="00FE0470" w:rsidP="00884938" w:rsidR="00D2157D">
      <w:pPr>
        <w:spacing w:before="1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A168D2">
        <w:rPr>
          <w:rFonts w:eastAsia="Calibri"/>
          <w:lang w:eastAsia="en-US"/>
        </w:rPr>
        <w:t>21. veljače 2019</w:t>
      </w:r>
      <w:r w:rsidR="00693C06">
        <w:rPr>
          <w:rFonts w:eastAsia="Calibri"/>
          <w:lang w:eastAsia="en-US"/>
        </w:rPr>
        <w:t>.</w:t>
      </w:r>
      <w:r w:rsidRPr="008B4816">
        <w:rPr>
          <w:rFonts w:eastAsia="Calibri"/>
          <w:lang w:eastAsia="en-US"/>
        </w:rPr>
        <w:t xml:space="preserve">, </w:t>
      </w:r>
      <w:r w:rsidRPr="008B4816">
        <w:t>ispitane su tražbine stečajnih vjerovnika</w:t>
      </w:r>
      <w:r>
        <w:t xml:space="preserve"> </w:t>
      </w:r>
      <w:r w:rsidR="00AC3775">
        <w:t>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A168D2" w:rsidRPr="00A168D2">
        <w:t>11.St-915/2018</w:t>
      </w:r>
      <w:r w:rsidR="00EC7EF6">
        <w:t>-3</w:t>
      </w:r>
      <w:r w:rsidR="00A168D2" w:rsidRPr="00A168D2">
        <w:t xml:space="preserve"> od 21. prosinca 2018.</w:t>
      </w:r>
    </w:p>
    <w:p w:rsidRDefault="00310DDE" w:rsidP="00310DDE" w:rsidR="00310DDE">
      <w:pPr>
        <w:spacing w:before="200"/>
        <w:ind w:firstLine="720"/>
        <w:jc w:val="both"/>
      </w:pPr>
      <w:r>
        <w:t>Stečajna upraviteljica Marina Mamić navela je da tražbinu stečajnog vjerovnika Stefana Giuliania, prijavljenu u iznosu od 2.895.399,18 kn, priznaje u iznosu od 2.859.159,69 kn, a osporava u iznosu od 36.239,49 kn iz razloga što se taj iznos odnosi na tražbinu nižeg isplatnog reda te je u tom dijelu predložila tražbinu odbaciti.</w:t>
      </w:r>
    </w:p>
    <w:p w:rsidRDefault="00310DDE" w:rsidP="00310DDE" w:rsidR="00310DDE">
      <w:pPr>
        <w:spacing w:before="200"/>
        <w:ind w:firstLine="720"/>
        <w:jc w:val="both"/>
      </w:pPr>
      <w:r>
        <w:t>Sve druge tražbine II. višeg isplatnog reda, koje su bile predmet ispitivanja na tom ročištu, priznala je u cijelosti.</w:t>
      </w:r>
    </w:p>
    <w:p w:rsidRDefault="00EC7EF6" w:rsidP="00EC7EF6" w:rsidR="00EC7EF6">
      <w:pPr>
        <w:spacing w:before="200"/>
        <w:ind w:firstLine="709"/>
        <w:jc w:val="both"/>
      </w:pPr>
      <w:r>
        <w:t>Po očitovanju stečajne upraviteljice punomoćnik stečajnog vjerovnika Stefana Giuliania naveo je da povlači prijavu tražbine u iznosu od 36.239,49 kn, odnosno dio tražbine koji je stečajna upraviteljica osporila na ročištu te je naveo kako ne traži pisani otpravak odluke i odrekao se prava na žalbu.</w:t>
      </w:r>
    </w:p>
    <w:p w:rsidRDefault="00386ACA" w:rsidP="00386ACA" w:rsidR="00386ACA">
      <w:pPr>
        <w:spacing w:before="140"/>
        <w:ind w:firstLine="709"/>
        <w:jc w:val="both"/>
      </w:pPr>
      <w:r>
        <w:lastRenderedPageBreak/>
        <w:t>Nitko od stečajnih vjerovnika nazočnih na ispitnom ročištu nije osporio prijave tražbina koje je priznala stečajna upraviteljica.</w:t>
      </w:r>
    </w:p>
    <w:p w:rsidRDefault="000C1117" w:rsidP="00884938" w:rsidR="000C1117">
      <w:pPr>
        <w:spacing w:before="140"/>
        <w:ind w:firstLine="709"/>
        <w:jc w:val="both"/>
      </w:pPr>
      <w:r w:rsidRPr="008B4816">
        <w:t xml:space="preserve">Prema </w:t>
      </w:r>
      <w:r>
        <w:t>čl</w:t>
      </w:r>
      <w:r w:rsidR="00386ACA">
        <w:t>anku</w:t>
      </w:r>
      <w:r>
        <w:t xml:space="preserve"> 263</w:t>
      </w:r>
      <w:r w:rsidR="0045369B">
        <w:t xml:space="preserve">. </w:t>
      </w:r>
      <w:r w:rsidR="00693C06" w:rsidRPr="0032578D">
        <w:t xml:space="preserve">Stečajnog zakona („Narodne novine“ </w:t>
      </w:r>
      <w:r w:rsidR="00693C06">
        <w:t xml:space="preserve">71/15 i 104/17; dalje SZ) </w:t>
      </w:r>
      <w:r w:rsidRPr="008B4816">
        <w:t>tražbina se smatra utvrđenom ako ju na ispitnom ročištu prizna stečajni upravitelj, a ne ospori koji od stečajnih vjerovnika, odnosno ako izjavljeno osporavanje bude otklonjeno.</w:t>
      </w:r>
    </w:p>
    <w:p w:rsidRDefault="000C1117" w:rsidP="00884938" w:rsidR="000C1117">
      <w:pPr>
        <w:spacing w:before="1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temeljem odredb</w:t>
      </w:r>
      <w:r w:rsidR="00EC7EF6">
        <w:rPr>
          <w:rFonts w:eastAsia="Calibri"/>
          <w:lang w:eastAsia="en-US"/>
        </w:rPr>
        <w:t xml:space="preserve">i članaka 265. </w:t>
      </w:r>
      <w:r>
        <w:rPr>
          <w:rFonts w:eastAsia="Calibri"/>
          <w:lang w:eastAsia="en-US"/>
        </w:rPr>
        <w:t>SZ-a te prethodno sastavljene</w:t>
      </w:r>
      <w:r w:rsidRPr="000A21AB">
        <w:t xml:space="preserve"> </w:t>
      </w:r>
      <w:r w:rsidRPr="000A21AB">
        <w:rPr>
          <w:rFonts w:eastAsia="Calibri"/>
          <w:lang w:eastAsia="en-US"/>
        </w:rPr>
        <w:t xml:space="preserve">tablice ispitanih tražbina </w:t>
      </w:r>
      <w:r w:rsidR="00EC7EF6">
        <w:rPr>
          <w:rFonts w:eastAsia="Calibri"/>
          <w:lang w:eastAsia="en-US"/>
        </w:rPr>
        <w:t>(članak</w:t>
      </w:r>
      <w:r>
        <w:rPr>
          <w:rFonts w:eastAsia="Calibri"/>
          <w:lang w:eastAsia="en-US"/>
        </w:rPr>
        <w:t xml:space="preserve"> 264. SZ-a), odlučeno je kao u i</w:t>
      </w:r>
      <w:r w:rsidR="005C46B8">
        <w:rPr>
          <w:rFonts w:eastAsia="Calibri"/>
          <w:lang w:eastAsia="en-US"/>
        </w:rPr>
        <w:t>zreci ovog rješenja</w:t>
      </w:r>
      <w:r w:rsidR="00EC7EF6">
        <w:rPr>
          <w:rFonts w:eastAsia="Calibri"/>
          <w:lang w:eastAsia="en-US"/>
        </w:rPr>
        <w:t>.</w:t>
      </w:r>
    </w:p>
    <w:p w:rsidRDefault="00693C06" w:rsidP="00EC7EF6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 </w:t>
      </w:r>
      <w:r w:rsidR="00386ACA">
        <w:rPr>
          <w:rFonts w:eastAsia="Calibri"/>
          <w:lang w:eastAsia="en-US"/>
        </w:rPr>
        <w:t>22. veljače 2019</w:t>
      </w:r>
      <w:r w:rsidR="005C46B8">
        <w:rPr>
          <w:rFonts w:eastAsia="Calibri"/>
          <w:lang w:eastAsia="en-US"/>
        </w:rPr>
        <w:t>.</w:t>
      </w:r>
    </w:p>
    <w:p w:rsidRDefault="00693C06" w:rsidP="001203B9" w:rsidR="00B62AC3" w:rsidRPr="00693C06">
      <w:pPr>
        <w:spacing w:before="60"/>
        <w:ind w:left="4956"/>
        <w:jc w:val="center"/>
        <w:rPr>
          <w:rFonts w:eastAsia="Calibri"/>
          <w:lang w:eastAsia="en-US"/>
        </w:rPr>
      </w:pPr>
      <w:r w:rsidRPr="00693C06">
        <w:rPr>
          <w:rFonts w:eastAsia="Calibri"/>
          <w:lang w:eastAsia="en-US"/>
        </w:rPr>
        <w:t>Sutkinja</w:t>
      </w:r>
    </w:p>
    <w:p w:rsidRDefault="00693C06" w:rsidP="001203B9" w:rsidR="001203B9" w:rsidRPr="00DF0C3B">
      <w:pPr>
        <w:ind w:left="4956"/>
        <w:jc w:val="center"/>
        <w:rPr>
          <w:rFonts w:eastAsia="Calibri"/>
          <w:lang w:eastAsia="en-US"/>
        </w:rPr>
      </w:pPr>
      <w:r w:rsidRPr="00693C06">
        <w:rPr>
          <w:rFonts w:eastAsia="Calibri"/>
          <w:lang w:eastAsia="en-US"/>
        </w:rPr>
        <w:t>Ana Golub Gruić</w:t>
      </w:r>
      <w:r w:rsidR="001203B9" w:rsidRPr="00DF0C3B">
        <w:rPr>
          <w:rFonts w:eastAsia="Calibri"/>
          <w:lang w:eastAsia="en-US"/>
        </w:rPr>
        <w:t>, v.r.</w:t>
      </w:r>
    </w:p>
    <w:p w:rsidRDefault="001203B9" w:rsidP="001203B9" w:rsidR="001203B9" w:rsidRPr="00DF0C3B">
      <w:pPr>
        <w:ind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1203B9" w:rsidP="001203B9" w:rsidR="001203B9" w:rsidRPr="00DF0C3B">
      <w:pPr>
        <w:ind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B62AC3" w:rsidP="00693C06" w:rsidR="00B62AC3" w:rsidRPr="00693C06">
      <w:pPr>
        <w:ind w:left="7080"/>
        <w:jc w:val="center"/>
        <w:rPr>
          <w:rFonts w:eastAsia="Calibri"/>
          <w:lang w:eastAsia="en-US"/>
        </w:rPr>
      </w:pPr>
    </w:p>
    <w:p w:rsidRDefault="00693C06" w:rsidP="004D4A25" w:rsidR="00FE0470">
      <w:pPr>
        <w:spacing w:before="24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767F07" w:rsidR="00FE0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ACA" w:rsidR="00386A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ACA" w:rsidR="00386A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ACA" w:rsidR="00386A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2A" w:rsidP="00975B2A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1203B9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 w:rsidR="00265326">
      <w:t xml:space="preserve">Poslovni broj: </w:t>
    </w:r>
    <w:r w:rsidR="001A36B6">
      <w:t>11.</w:t>
    </w:r>
    <w:r w:rsidR="00386ACA">
      <w:t>St-915/2018-13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ACA" w:rsidR="00386A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3680590"/>
    <w:multiLevelType w:val="hybridMultilevel"/>
    <w:tmpl w:val="69A2F38A"/>
    <w:lvl w:tplc="062883B0" w:ilvl="0">
      <w:start w:val="2"/>
      <w:numFmt w:val="bullet"/>
      <w:lvlText w:val="-"/>
      <w:lvlJc w:val="left"/>
      <w:pPr>
        <w:ind w:hanging="360" w:left="1189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49"/>
      </w:pPr>
      <w:rPr>
        <w:rFonts w:hAnsi="Wingdings" w:ascii="Wingdings" w:hint="default"/>
      </w:r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4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6"/>
  </w:num>
  <w:num w:numId="12">
    <w:abstractNumId w:val="7"/>
  </w:num>
  <w:num w:numId="13">
    <w:abstractNumId w:val="15"/>
  </w:num>
  <w:num w:numId="14">
    <w:abstractNumId w:val="21"/>
  </w:num>
  <w:num w:numId="15">
    <w:abstractNumId w:val="23"/>
  </w:num>
  <w:num w:numId="16">
    <w:abstractNumId w:val="4"/>
  </w:num>
  <w:num w:numId="17">
    <w:abstractNumId w:val="22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20"/>
  </w:num>
  <w:num w:numId="24">
    <w:abstractNumId w:val="25"/>
  </w:num>
  <w:num w:numId="25">
    <w:abstractNumId w:val="14"/>
  </w:num>
  <w:num w:numId="26">
    <w:abstractNumId w:val="3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14F1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1117"/>
    <w:rsid w:val="000C1CB6"/>
    <w:rsid w:val="000C6EF3"/>
    <w:rsid w:val="000D0FEA"/>
    <w:rsid w:val="000D410A"/>
    <w:rsid w:val="000D4BA1"/>
    <w:rsid w:val="000D6A22"/>
    <w:rsid w:val="000D70C5"/>
    <w:rsid w:val="000D7107"/>
    <w:rsid w:val="000F1060"/>
    <w:rsid w:val="000F16DB"/>
    <w:rsid w:val="00111DA8"/>
    <w:rsid w:val="001165EC"/>
    <w:rsid w:val="00117946"/>
    <w:rsid w:val="001203B9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3574"/>
    <w:rsid w:val="0018257B"/>
    <w:rsid w:val="0018284A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65326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0DDE"/>
    <w:rsid w:val="00312F10"/>
    <w:rsid w:val="00313656"/>
    <w:rsid w:val="003157C7"/>
    <w:rsid w:val="00326B4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86ACA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25AF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369B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1F18"/>
    <w:rsid w:val="004A4992"/>
    <w:rsid w:val="004A4DF7"/>
    <w:rsid w:val="004A7BB8"/>
    <w:rsid w:val="004B67AA"/>
    <w:rsid w:val="004C0724"/>
    <w:rsid w:val="004C156F"/>
    <w:rsid w:val="004D0B79"/>
    <w:rsid w:val="004D0BF6"/>
    <w:rsid w:val="004D4A25"/>
    <w:rsid w:val="004D7001"/>
    <w:rsid w:val="004D7778"/>
    <w:rsid w:val="004E44A5"/>
    <w:rsid w:val="004E4CB1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46B8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93851"/>
    <w:rsid w:val="00693C06"/>
    <w:rsid w:val="00694C95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6366"/>
    <w:rsid w:val="00767F07"/>
    <w:rsid w:val="007828FE"/>
    <w:rsid w:val="00784CAA"/>
    <w:rsid w:val="0078582B"/>
    <w:rsid w:val="00787ED5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437C4"/>
    <w:rsid w:val="0085115A"/>
    <w:rsid w:val="0085235A"/>
    <w:rsid w:val="00853EA5"/>
    <w:rsid w:val="00861585"/>
    <w:rsid w:val="00876B78"/>
    <w:rsid w:val="0088147F"/>
    <w:rsid w:val="00884938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5B2A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68D2"/>
    <w:rsid w:val="00A17FB1"/>
    <w:rsid w:val="00A203AD"/>
    <w:rsid w:val="00A25697"/>
    <w:rsid w:val="00A36B76"/>
    <w:rsid w:val="00A377CF"/>
    <w:rsid w:val="00A4002F"/>
    <w:rsid w:val="00A40E95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2C61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48E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47BC"/>
    <w:rsid w:val="00CC5A98"/>
    <w:rsid w:val="00CD6968"/>
    <w:rsid w:val="00CE44FE"/>
    <w:rsid w:val="00CE4E65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4E6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53CCC"/>
    <w:rsid w:val="00E67FD8"/>
    <w:rsid w:val="00E70799"/>
    <w:rsid w:val="00E7102F"/>
    <w:rsid w:val="00E74718"/>
    <w:rsid w:val="00E761AD"/>
    <w:rsid w:val="00E76AFA"/>
    <w:rsid w:val="00E774FD"/>
    <w:rsid w:val="00E817B4"/>
    <w:rsid w:val="00E86434"/>
    <w:rsid w:val="00E93E25"/>
    <w:rsid w:val="00EA2DAB"/>
    <w:rsid w:val="00EA3693"/>
    <w:rsid w:val="00EA6A05"/>
    <w:rsid w:val="00EB6B4B"/>
    <w:rsid w:val="00EC7EF6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030C"/>
    <w:rsid w:val="00F86E1C"/>
    <w:rsid w:val="00F87D44"/>
    <w:rsid w:val="00F9097F"/>
    <w:rsid w:val="00F9357F"/>
    <w:rsid w:val="00F95DA8"/>
    <w:rsid w:val="00FB18D0"/>
    <w:rsid w:val="00FB7A7F"/>
    <w:rsid w:val="00FC36EE"/>
    <w:rsid w:val="00FD3D93"/>
    <w:rsid w:val="00FD44B7"/>
    <w:rsid w:val="00FE0470"/>
    <w:rsid w:val="00FE2F18"/>
    <w:rsid w:val="00FE55A2"/>
    <w:rsid w:val="00FE7A50"/>
    <w:rsid w:val="00FF05FA"/>
    <w:rsid w:val="00FF3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4A2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0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4A2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0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1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8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St-915/2018</izvorni_sadrzaj>
    <derivirana_varijabla naziv="DomainObject.Predmet.OznakaBroj_1">St-915/2018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ŠOLTA HOTELI 2007. d.o.o. za hotelijerstvo, ugostiteljstvo i turizam, turistička agencija u stečaju</izvorni_sadrzaj>
    <derivirana_varijabla naziv="DomainObject.Predmet.ProtustrankaFormated_1">  Stečajna masa iza ŠOLTA HOTELI 2007. d.o.o. za hotelijerstvo, ugostiteljstvo i turizam, turistička agencija u stečaju</derivirana_varijabla>
  </DomainObject.Predmet.ProtustrankaFormated>
  <DomainObject.Predmet.ProtustrankaFormatedOIB>
    <izvorni_sadrzaj>  Stečajna masa iza ŠOLTA HOTELI 2007. d.o.o. za hotelijerstvo, ugostiteljstvo i turizam, turistička agencija u stečaju, OIB 65133056329</izvorni_sadrzaj>
    <derivirana_varijabla naziv="DomainObject.Predmet.ProtustrankaFormatedOIB_1">  Stečajna masa iza ŠOLTA HOTELI 2007. d.o.o. za hotelijerstvo, ugostiteljstvo i turizam, turistička agencija u stečaju, OIB 65133056329</derivirana_varijabla>
  </DomainObject.Predmet.ProtustrankaFormatedOIB>
  <DomainObject.Predmet.ProtustrankaFormatedWithAdress>
    <izvorni_sadrzaj> Stečajna masa iza ŠOLTA HOTELI 2007. d.o.o. za hotelijerstvo, ugostiteljstvo i turizam, turistička agencija u stečaju, Kruge 9, 10000 Zagreb</izvorni_sadrzaj>
    <derivirana_varijabla naziv="DomainObject.Predmet.ProtustrankaFormatedWithAdress_1"> Stečajna masa iza ŠOLTA HOTELI 2007. d.o.o. za hotelijerstvo, ugostiteljstvo i turizam, turistička agencija u stečaju, Kruge 9, 10000 Zagreb</derivirana_varijabla>
  </DomainObject.Predmet.ProtustrankaFormatedWithAdress>
  <DomainObject.Predmet.ProtustrankaFormatedWithAdressOIB>
    <izvorni_sadrzaj> Stečajna masa iza ŠOLTA HOTELI 2007. d.o.o. za hotelijerstvo, ugostiteljstvo i turizam, turistička agencija u stečaju, OIB 65133056329, Kruge 9, 10000 Zagreb</izvorni_sadrzaj>
    <derivirana_varijabla naziv="DomainObject.Predmet.ProtustrankaFormatedWithAdressOIB_1"> Stečajna masa iza ŠOLTA HOTELI 2007. d.o.o. za hotelijerstvo, ugostiteljstvo i turizam, turistička agencija u stečaju, OIB 65133056329, Kruge 9, 10000 Zagreb</derivirana_varijabla>
  </DomainObject.Predmet.ProtustrankaFormatedWithAdressOIB>
  <DomainObject.Predmet.ProtustrankaWithAdress>
    <izvorni_sadrzaj>Stečajna masa iza ŠOLTA HOTELI 2007. d.o.o. za hotelijerstvo, ugostiteljstvo i turizam, turistička agencija u stečaju Kruge 9, 10000 Zagreb</izvorni_sadrzaj>
    <derivirana_varijabla naziv="DomainObject.Predmet.ProtustrankaWithAdress_1">Stečajna masa iza ŠOLTA HOTELI 2007. d.o.o. za hotelijerstvo, ugostiteljstvo i turizam, turistička agencija u stečaju Kruge 9, 10000 Zagreb</derivirana_varijabla>
  </DomainObject.Predmet.ProtustrankaWithAdress>
  <DomainObject.Predmet.ProtustrankaWithAdressOIB>
    <izvorni_sadrzaj>Stečajna masa iza ŠOLTA HOTELI 2007. d.o.o. za hotelijerstvo, ugostiteljstvo i turizam, turistička agencija u stečaju, OIB 65133056329, Kruge 9, 10000 Zagreb</izvorni_sadrzaj>
    <derivirana_varijabla naziv="DomainObject.Predmet.ProtustrankaWithAdressOIB_1">Stečajna masa iza ŠOLTA HOTELI 2007. d.o.o. za hotelijerstvo, ugostiteljstvo i turizam, turistička agencija u stečaju, OIB 65133056329, Kruge 9, 10000 Zagreb</derivirana_varijabla>
  </DomainObject.Predmet.ProtustrankaWithAdressOIB>
  <DomainObject.Predmet.ProtustrankaNazivFormated>
    <izvorni_sadrzaj>Stečajna masa iza ŠOLTA HOTELI 2007. d.o.o. za hotelijerstvo, ugostiteljstvo i turizam, turistička agencija u stečaju</izvorni_sadrzaj>
    <derivirana_varijabla naziv="DomainObject.Predmet.ProtustrankaNazivFormated_1">Stečajna masa iza ŠOLTA HOTELI 2007. d.o.o. za hotelijerstvo, ugostiteljstvo i turizam, turistička agencija u stečaju</derivirana_varijabla>
  </DomainObject.Predmet.ProtustrankaNazivFormated>
  <DomainObject.Predmet.ProtustrankaNazivFormatedOIB>
    <izvorni_sadrzaj>Stečajna masa iza ŠOLTA HOTELI 2007. d.o.o. za hotelijerstvo, ugostiteljstvo i turizam, turistička agencija u stečaju, OIB 65133056329</izvorni_sadrzaj>
    <derivirana_varijabla naziv="DomainObject.Predmet.ProtustrankaNazivFormatedOIB_1">Stečajna masa iza ŠOLTA HOTELI 2007. d.o.o. za hotelijerstvo, ugostiteljstvo i turizam, turistička agencija u stečaju, OIB 65133056329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ŠOLTA HOTELI 2007. d.o.o. za hotelijerstvo, ugostiteljstvo i turizam, turistička agencija u stečaju</item>
    </izvorni_sadrzaj>
    <derivirana_varijabla naziv="DomainObject.Predmet.ProtuStrankaListFormated_1">
      <item>Stečajna masa iza ŠOLTA HOTELI 2007. d.o.o. za hotelijerstvo, ugostiteljstvo i turizam, turistička agencija u stečaju</item>
    </derivirana_varijabla>
  </DomainObject.Predmet.ProtuStrankaListFormated>
  <DomainObject.Predmet.ProtuStrankaListFormatedOIB>
    <izvorni_sadrzaj>
      <item>Stečajna masa iza ŠOLTA HOTELI 2007. d.o.o. za hotelijerstvo, ugostiteljstvo i turizam, turistička agencija u stečaju, OIB 65133056329</item>
    </izvorni_sadrzaj>
    <derivirana_varijabla naziv="DomainObject.Predmet.ProtuStrankaListFormatedOIB_1">
      <item>Stečajna masa iza ŠOLTA HOTELI 2007. d.o.o. za hotelijerstvo, ugostiteljstvo i turizam, turistička agencija u stečaju, OIB 65133056329</item>
    </derivirana_varijabla>
  </DomainObject.Predmet.ProtuStrankaListFormatedOIB>
  <DomainObject.Predmet.ProtuStrankaListFormatedWithAdress>
    <izvorni_sadrzaj>
      <item>Stečajna masa iza ŠOLTA HOTELI 2007. d.o.o. za hotelijerstvo, ugostiteljstvo i turizam, turistička agencija u stečaju, Kruge 9, 10000 Zagreb</item>
    </izvorni_sadrzaj>
    <derivirana_varijabla naziv="DomainObject.Predmet.ProtuStrankaListFormatedWithAdress_1">
      <item>Stečajna masa iza ŠOLTA HOTELI 2007. d.o.o. za hotelijerstvo, ugostiteljstvo i turizam, turistička agencija u stečaju, Kruge 9, 10000 Zagreb</item>
    </derivirana_varijabla>
  </DomainObject.Predmet.ProtuStrankaListFormatedWithAdress>
  <DomainObject.Predmet.ProtuStrankaListFormatedWithAdressOIB>
    <izvorni_sadrzaj>
      <item>Stečajna masa iza ŠOLTA HOTELI 2007. d.o.o. za hotelijerstvo, ugostiteljstvo i turizam, turistička agencija u stečaju, OIB 65133056329, Kruge 9, 10000 Zagreb</item>
    </izvorni_sadrzaj>
    <derivirana_varijabla naziv="DomainObject.Predmet.ProtuStrankaListFormatedWithAdressOIB_1">
      <item>Stečajna masa iza ŠOLTA HOTELI 2007. d.o.o. za hotelijerstvo, ugostiteljstvo i turizam, turistička agencija u stečaju, OIB 65133056329, Kruge 9, 10000 Zagreb</item>
    </derivirana_varijabla>
  </DomainObject.Predmet.ProtuStrankaListFormatedWithAdressOIB>
  <DomainObject.Predmet.ProtuStrankaListNazivFormated>
    <izvorni_sadrzaj>
      <item>Stečajna masa iza ŠOLTA HOTELI 2007. d.o.o. za hotelijerstvo, ugostiteljstvo i turizam, turistička agencija u stečaju</item>
    </izvorni_sadrzaj>
    <derivirana_varijabla naziv="DomainObject.Predmet.ProtuStrankaListNazivFormated_1">
      <item>Stečajna masa iza ŠOLTA HOTELI 2007. d.o.o. za hotelijerstvo, ugostiteljstvo i turizam, turistička agencija u stečaju</item>
    </derivirana_varijabla>
  </DomainObject.Predmet.ProtuStrankaListNazivFormated>
  <DomainObject.Predmet.ProtuStrankaListNazivFormatedOIB>
    <izvorni_sadrzaj>
      <item>Stečajna masa iza ŠOLTA HOTELI 2007. d.o.o. za hotelijerstvo, ugostiteljstvo i turizam, turistička agencija u stečaju, OIB 65133056329</item>
    </izvorni_sadrzaj>
    <derivirana_varijabla naziv="DomainObject.Predmet.ProtuStrankaListNazivFormatedOIB_1">
      <item>Stečajna masa iza ŠOLTA HOTELI 2007. d.o.o. za hotelijerstvo, ugostiteljstvo i turizam, turistička agencija u stečaju, OIB 65133056329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ŠOLTA HOTELI 2007. d.o.o. za hotelijerstvo, ugostiteljstvo i turizam, turistička agencija u stečaju</izvorni_sadrzaj>
    <derivirana_varijabla naziv="DomainObject.Predmet.ProtustrankaIDrugi_1">Stečajna masa iza ŠOLTA HOTELI 2007. d.o.o. za hotelijerstvo, ugostiteljstvo i turizam,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ŠOLTA HOTELI 2007. d.o.o. za hotelijerstvo, ugostiteljstvo i turizam, turistička agencija u stečaju, OIB 65133056329, Kruge 9, 10000 Zagreb</izvorni_sadrzaj>
    <derivirana_varijabla naziv="DomainObject.Predmet.ProtustrankaIDrugiAdressOIB_1">Stečajna masa iza ŠOLTA HOTELI 2007. d.o.o. za hotelijerstvo, ugostiteljstvo i turizam, turistička agencija u stečaju, OIB 65133056329, Kruge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ŠOLTA HOTELI 2007. d.o.o. za hotelijerstvo, ugostiteljstvo i turizam, turistička agencija u stečaju</item>
    </izvorni_sadrzaj>
    <derivirana_varijabla naziv="DomainObject.Predmet.SudioniciListNaziv_1">
      <item>Stečajna masa iza ŠOLTA HOTELI 2007. d.o.o. za hotelijerstvo, ugostiteljstvo i turizam, turistička agencija u stečaju</item>
    </derivirana_varijabla>
  </DomainObject.Predmet.SudioniciListNaziv>
  <DomainObject.Predmet.SudioniciListAdressOIB>
    <izvorni_sadrzaj>
      <item>Stečajna masa iza ŠOLTA HOTELI 2007. d.o.o. za hotelijerstvo, ugostiteljstvo i turizam, turistička agencija u stečaju, OIB 65133056329, Kruge 9,10000 Zagreb</item>
    </izvorni_sadrzaj>
    <derivirana_varijabla naziv="DomainObject.Predmet.SudioniciListAdressOIB_1">
      <item>Stečajna masa iza ŠOLTA HOTELI 2007. d.o.o. za hotelijerstvo, ugostiteljstvo i turizam, turistička agencija u stečaju, OIB 65133056329, Kruge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65133056329</item>
    </izvorni_sadrzaj>
    <derivirana_varijabla naziv="DomainObject.Predmet.SudioniciListNazivOIB_1">
      <item>, OIB 65133056329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St-915/2018-7</izvorni_sadrzaj>
    <derivirana_varijabla naziv="DomainObject.PredzadnjaOdlukaIzPredmeta.Oznaka_1">St-915/2018-7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DA7D7-E8C3-469D-8CCC-DDF96AC36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456</properties:Words>
  <properties:Characters>2603</properties:Characters>
  <properties:Lines>60</properties:Lines>
  <properties:Paragraphs>30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2017-09-25T10:15:00Z</dcterms:created>
  <dc:creator>Trgovački sud Split</dc:creator>
  <cp:lastModifiedBy>Ana Golub Gruić</cp:lastModifiedBy>
  <cp:lastPrinted>2019-02-22T13:35:00Z</cp:lastPrinted>
  <dcterms:modified xmlns:xsi="http://www.w3.org/2001/XMLSchema-instance" xsi:type="dcterms:W3CDTF">2019-02-22T13:35:00Z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(St-915-2018 -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