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ff8e" w14:paraId="a1eff8e" w:rsidRDefault="00DD5077" w:rsidP="00DD5077" w:rsidR="00DD5077">
      <w:pPr>
        <w:jc w:val="both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noProof/>
        </w:rPr>
        <w:t xml:space="preserve"> 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D5077" w:rsidP="00DD5077" w:rsidR="00DD5077" w:rsidRPr="00051C44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51C44">
        <w:rPr>
          <w:rFonts w:cstheme="majorBidi" w:hAnsiTheme="majorBidi" w:asciiTheme="majorBidi"/>
          <w:sz w:val="24"/>
          <w:szCs w:val="24"/>
        </w:rPr>
        <w:t xml:space="preserve">      Republika Hrvatska</w:t>
      </w:r>
    </w:p>
    <w:p w:rsidRDefault="00DD5077" w:rsidP="00DD5077" w:rsidR="00DD5077" w:rsidRPr="00051C44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51C44">
        <w:rPr>
          <w:rFonts w:cstheme="majorBidi" w:hAnsiTheme="majorBidi" w:asciiTheme="majorBidi"/>
          <w:sz w:val="24"/>
          <w:szCs w:val="24"/>
        </w:rPr>
        <w:t xml:space="preserve">   Trgovački sud u Zadru</w:t>
      </w:r>
    </w:p>
    <w:p w:rsidRDefault="00DD5077" w:rsidP="00DD5077" w:rsidR="00DD5077" w:rsidRPr="00051C44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51C44">
        <w:rPr>
          <w:rFonts w:cstheme="majorBidi" w:hAnsiTheme="majorBidi" w:asciiTheme="majorBidi"/>
          <w:sz w:val="24"/>
          <w:szCs w:val="24"/>
        </w:rPr>
        <w:t>Zadar, Dr. Franje Tuđmana 35</w:t>
      </w:r>
    </w:p>
    <w:p w:rsidRDefault="00DD5077" w:rsidP="00DD5077" w:rsidR="00DD5077" w:rsidRPr="00051C44">
      <w:pPr>
        <w:rPr>
          <w:sz w:val="24"/>
          <w:szCs w:val="24"/>
        </w:rPr>
      </w:pPr>
    </w:p>
    <w:p w:rsidRDefault="00DD5077" w:rsidP="00DD5077" w:rsidR="00DD5077">
      <w:pPr>
        <w:jc w:val="center"/>
        <w:rPr>
          <w:sz w:val="24"/>
          <w:szCs w:val="24"/>
        </w:rPr>
      </w:pPr>
    </w:p>
    <w:p w:rsidRDefault="00DD5077" w:rsidP="00DD5077" w:rsidR="00DD5077" w:rsidRPr="003A6C43">
      <w:pPr>
        <w:jc w:val="center"/>
        <w:rPr>
          <w:sz w:val="24"/>
          <w:szCs w:val="24"/>
        </w:rPr>
      </w:pPr>
      <w:r w:rsidRPr="003A6C43">
        <w:rPr>
          <w:sz w:val="24"/>
          <w:szCs w:val="24"/>
        </w:rPr>
        <w:t>R E P U B L I K A  H R V A T S K A</w:t>
      </w:r>
    </w:p>
    <w:p w:rsidRDefault="00DD5077" w:rsidP="00DD5077" w:rsidR="00DD5077" w:rsidRPr="003A6C43">
      <w:pPr>
        <w:jc w:val="center"/>
        <w:rPr>
          <w:sz w:val="24"/>
          <w:szCs w:val="24"/>
        </w:rPr>
      </w:pPr>
    </w:p>
    <w:p w:rsidRDefault="00DD5077" w:rsidP="00DD5077" w:rsidR="00DD5077" w:rsidRPr="003A6C43">
      <w:pPr>
        <w:jc w:val="center"/>
        <w:rPr>
          <w:sz w:val="24"/>
          <w:szCs w:val="24"/>
        </w:rPr>
      </w:pPr>
      <w:r w:rsidRPr="003A6C43">
        <w:rPr>
          <w:sz w:val="24"/>
          <w:szCs w:val="24"/>
        </w:rPr>
        <w:t>R J E Š E NJ E</w:t>
      </w:r>
    </w:p>
    <w:p w:rsidRDefault="00DD5077" w:rsidP="00DD5077" w:rsidR="00DD5077">
      <w:pPr>
        <w:tabs>
          <w:tab w:pos="960" w:val="left"/>
        </w:tabs>
        <w:jc w:val="both"/>
      </w:pPr>
    </w:p>
    <w:p w:rsidRDefault="00DD5077" w:rsidP="00DD5077" w:rsidR="00DD5077" w:rsidRPr="003A6C43">
      <w:pPr>
        <w:tabs>
          <w:tab w:pos="960" w:val="left"/>
        </w:tabs>
        <w:jc w:val="both"/>
        <w:rPr>
          <w:sz w:val="24"/>
          <w:szCs w:val="24"/>
        </w:rPr>
      </w:pPr>
      <w:r>
        <w:tab/>
      </w:r>
      <w:r w:rsidRPr="00DD5077">
        <w:rPr>
          <w:sz w:val="24"/>
          <w:szCs w:val="24"/>
        </w:rPr>
        <w:t xml:space="preserve">Trgovački sud u Zadru, po sutkinji Tini Grgas, </w:t>
      </w:r>
      <w:r>
        <w:rPr>
          <w:sz w:val="24"/>
          <w:szCs w:val="24"/>
        </w:rPr>
        <w:t xml:space="preserve">u stečajnom postupku nad Stečajnom masom iza dužnika </w:t>
      </w:r>
      <w:r w:rsidRPr="00DD5077">
        <w:rPr>
          <w:sz w:val="24"/>
          <w:szCs w:val="24"/>
        </w:rPr>
        <w:t xml:space="preserve">POLET d.o.o. u stečaju, </w:t>
      </w:r>
      <w:r>
        <w:rPr>
          <w:sz w:val="24"/>
          <w:szCs w:val="24"/>
        </w:rPr>
        <w:t xml:space="preserve">Slavonski Brod, Naselje Andrije Hebranga 7/9, OIB: 46774326006, koju zastupa stečajna upraviteljica Nada Reljić iz Slavonskog Broda, </w:t>
      </w:r>
      <w:r w:rsidR="00D80DE8">
        <w:rPr>
          <w:sz w:val="24"/>
          <w:szCs w:val="24"/>
        </w:rPr>
        <w:t xml:space="preserve">OIB: 63776354688, </w:t>
      </w:r>
      <w:r w:rsidRPr="003A6C43">
        <w:rPr>
          <w:sz w:val="24"/>
          <w:szCs w:val="24"/>
        </w:rPr>
        <w:t xml:space="preserve">na temelju </w:t>
      </w:r>
      <w:r>
        <w:rPr>
          <w:sz w:val="24"/>
          <w:szCs w:val="24"/>
        </w:rPr>
        <w:t xml:space="preserve">sastavljene </w:t>
      </w:r>
      <w:r w:rsidRPr="003A6C43">
        <w:rPr>
          <w:sz w:val="24"/>
          <w:szCs w:val="24"/>
        </w:rPr>
        <w:t>tablice</w:t>
      </w:r>
      <w:r>
        <w:rPr>
          <w:sz w:val="24"/>
          <w:szCs w:val="24"/>
        </w:rPr>
        <w:t xml:space="preserve"> suda o ispitanim tražbinama s ispitnog ročišta od </w:t>
      </w:r>
      <w:r w:rsidR="00D80DE8">
        <w:rPr>
          <w:sz w:val="24"/>
          <w:szCs w:val="24"/>
        </w:rPr>
        <w:t xml:space="preserve">26. travnja 2018., 15. svibnja 2018. </w:t>
      </w:r>
    </w:p>
    <w:p w:rsidRDefault="00DD5077" w:rsidP="00DD5077" w:rsidR="00DD5077">
      <w:pPr>
        <w:jc w:val="center"/>
        <w:rPr>
          <w:sz w:val="24"/>
          <w:szCs w:val="24"/>
        </w:rPr>
      </w:pPr>
    </w:p>
    <w:p w:rsidRDefault="00DD5077" w:rsidP="00DD5077" w:rsidR="00DD5077" w:rsidRPr="003A6C43">
      <w:pPr>
        <w:jc w:val="center"/>
        <w:rPr>
          <w:sz w:val="24"/>
          <w:szCs w:val="24"/>
        </w:rPr>
      </w:pPr>
      <w:r w:rsidRPr="003A6C43">
        <w:rPr>
          <w:sz w:val="24"/>
          <w:szCs w:val="24"/>
        </w:rPr>
        <w:t>r i j e š i o  j e</w:t>
      </w:r>
    </w:p>
    <w:p w:rsidRDefault="00DD5077" w:rsidP="00DD5077" w:rsidR="00DD5077">
      <w:pPr>
        <w:spacing w:lineRule="atLeast" w:line="240"/>
        <w:rPr>
          <w:sz w:val="24"/>
          <w:szCs w:val="24"/>
        </w:rPr>
      </w:pPr>
    </w:p>
    <w:p w:rsidRDefault="00DD5077" w:rsidP="00DD5077" w:rsidR="00DD5077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336199">
        <w:rPr>
          <w:sz w:val="24"/>
          <w:szCs w:val="24"/>
        </w:rPr>
        <w:t xml:space="preserve">Utvrđuju se tražbine vjerovnika drugoga višega isplatnog reda: </w:t>
      </w:r>
    </w:p>
    <w:p w:rsidRDefault="00D80DE8" w:rsidP="00D80DE8" w:rsidR="00D80DE8">
      <w:pPr>
        <w:spacing w:lineRule="atLeast" w:line="240"/>
        <w:rPr>
          <w:sz w:val="24"/>
          <w:szCs w:val="24"/>
        </w:rPr>
      </w:pPr>
    </w:p>
    <w:tbl>
      <w:tblPr>
        <w:tblW w:type="dxa" w:w="8767"/>
        <w:jc w:val="center"/>
        <w:tblInd w:type="dxa" w:w="-318"/>
        <w:tblLayout w:type="fixed"/>
        <w:tblLook w:val="04A0" w:noVBand="1" w:noHBand="0" w:lastColumn="0" w:firstColumn="1" w:lastRow="0" w:firstRow="1"/>
      </w:tblPr>
      <w:tblGrid>
        <w:gridCol w:w="662"/>
        <w:gridCol w:w="1711"/>
        <w:gridCol w:w="1805"/>
        <w:gridCol w:w="1754"/>
        <w:gridCol w:w="1418"/>
        <w:gridCol w:w="1417"/>
      </w:tblGrid>
      <w:tr w:rsidTr="00D80DE8" w:rsidR="00D80DE8">
        <w:trPr>
          <w:trHeight w:val="1711"/>
          <w:jc w:val="center"/>
        </w:trPr>
        <w:tc>
          <w:tcPr>
            <w:tcW w:type="dxa" w:w="66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80DE8" w:rsidP="00316F36" w:rsidR="00D80D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Red</w:t>
            </w:r>
          </w:p>
          <w:p w:rsidRDefault="00D80DE8" w:rsidP="00D80DE8" w:rsidR="00D80D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broj</w:t>
            </w:r>
          </w:p>
        </w:tc>
        <w:tc>
          <w:tcPr>
            <w:tcW w:type="dxa" w:w="171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Tvrtka  ili naziv vjerovnika</w:t>
            </w:r>
          </w:p>
        </w:tc>
        <w:tc>
          <w:tcPr>
            <w:tcW w:type="dxa" w:w="18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7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Iznos prijavljene tražbine/kn 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Iznos priznate tražbine/kn</w:t>
            </w:r>
          </w:p>
        </w:tc>
      </w:tr>
      <w:tr w:rsidTr="00D80DE8" w:rsidR="00D80DE8">
        <w:trPr>
          <w:trHeight w:val="540"/>
          <w:jc w:val="center"/>
        </w:trPr>
        <w:tc>
          <w:tcPr>
            <w:tcW w:type="dxa" w:w="6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TP- Servis, d.o.o.</w:t>
            </w:r>
          </w:p>
        </w:tc>
        <w:tc>
          <w:tcPr>
            <w:tcW w:type="dxa" w:w="18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56882936927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Umag, ul.1 svibnja br 4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87.516,04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87.516,04</w:t>
            </w:r>
          </w:p>
        </w:tc>
      </w:tr>
      <w:tr w:rsidTr="00D80DE8" w:rsidR="00D80DE8">
        <w:trPr>
          <w:trHeight w:val="494"/>
          <w:jc w:val="center"/>
        </w:trPr>
        <w:tc>
          <w:tcPr>
            <w:tcW w:type="dxa" w:w="6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GRAD UMAG</w:t>
            </w:r>
          </w:p>
        </w:tc>
        <w:tc>
          <w:tcPr>
            <w:tcW w:type="dxa" w:w="18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84097228497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80DE8" w:rsidP="00D80DE8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Umag, Garibaldi br.6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14.594,90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14.594,90</w:t>
            </w:r>
          </w:p>
        </w:tc>
      </w:tr>
      <w:tr w:rsidTr="00D80DE8" w:rsidR="00D80DE8">
        <w:trPr>
          <w:trHeight w:val="274"/>
          <w:jc w:val="center"/>
        </w:trPr>
        <w:tc>
          <w:tcPr>
            <w:tcW w:type="dxa" w:w="6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HRVATSKE VODE</w:t>
            </w:r>
          </w:p>
        </w:tc>
        <w:tc>
          <w:tcPr>
            <w:tcW w:type="dxa" w:w="18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80DE8" w:rsidP="00D80DE8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Zagreb Ul.grada Vukovara 220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3.485,38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3.485,38</w:t>
            </w:r>
          </w:p>
        </w:tc>
      </w:tr>
      <w:tr w:rsidTr="00D80DE8" w:rsidR="00D80DE8">
        <w:trPr>
          <w:trHeight w:val="805"/>
          <w:jc w:val="center"/>
        </w:trPr>
        <w:tc>
          <w:tcPr>
            <w:tcW w:type="dxa" w:w="6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RH MF PURED PAZIN</w:t>
            </w:r>
          </w:p>
        </w:tc>
        <w:tc>
          <w:tcPr>
            <w:tcW w:type="dxa" w:w="18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  <w:hideMark/>
          </w:tcPr>
          <w:p w:rsidRDefault="00D80DE8" w:rsidP="00D80DE8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Zadar, Pl,Borewli br.9/2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945,20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945,20</w:t>
            </w:r>
          </w:p>
        </w:tc>
      </w:tr>
      <w:tr w:rsidTr="00D80DE8" w:rsidR="00D80DE8">
        <w:trPr>
          <w:trHeight w:val="274"/>
          <w:jc w:val="center"/>
        </w:trPr>
        <w:tc>
          <w:tcPr>
            <w:tcW w:type="dxa" w:w="6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Đordano Juričić</w:t>
            </w:r>
          </w:p>
        </w:tc>
        <w:tc>
          <w:tcPr>
            <w:tcW w:type="dxa" w:w="18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17447039246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D80DE8" w:rsidR="00D80DE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Umag, Koparska ulica 8 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638.841,62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638.841,62</w:t>
            </w:r>
          </w:p>
        </w:tc>
      </w:tr>
      <w:tr w:rsidTr="00D80DE8" w:rsidR="00D80DE8" w:rsidRPr="00D80DE8">
        <w:trPr>
          <w:trHeight w:val="274"/>
          <w:jc w:val="center"/>
        </w:trPr>
        <w:tc>
          <w:tcPr>
            <w:tcW w:type="dxa" w:w="66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 w:rsidRPr="00D80DE8">
            <w:pPr>
              <w:rPr>
                <w:color w:val="000000"/>
                <w:sz w:val="24"/>
                <w:szCs w:val="24"/>
              </w:rPr>
            </w:pPr>
            <w:r w:rsidRPr="00D80D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1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 w:rsidRPr="00D80DE8">
            <w:pPr>
              <w:rPr>
                <w:color w:val="000000"/>
                <w:sz w:val="24"/>
                <w:szCs w:val="24"/>
              </w:rPr>
            </w:pPr>
            <w:r w:rsidRPr="00D80DE8">
              <w:rPr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80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 w:rsidRPr="00D80DE8">
            <w:pPr>
              <w:rPr>
                <w:color w:val="000000"/>
                <w:sz w:val="24"/>
                <w:szCs w:val="24"/>
              </w:rPr>
            </w:pPr>
            <w:r w:rsidRPr="00D80D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 w:rsidRPr="00D80DE8">
            <w:pPr>
              <w:rPr>
                <w:color w:val="000000"/>
                <w:sz w:val="24"/>
                <w:szCs w:val="24"/>
              </w:rPr>
            </w:pPr>
            <w:r w:rsidRPr="00D80DE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 w:rsidRPr="00D80DE8">
            <w:pPr>
              <w:jc w:val="right"/>
              <w:rPr>
                <w:color w:val="000000"/>
                <w:sz w:val="24"/>
                <w:szCs w:val="24"/>
              </w:rPr>
            </w:pPr>
            <w:r w:rsidRPr="00D80DE8">
              <w:rPr>
                <w:color w:val="000000"/>
                <w:sz w:val="24"/>
                <w:szCs w:val="24"/>
              </w:rPr>
              <w:t>745.383,14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D80DE8" w:rsidP="00316F36" w:rsidR="00D80DE8" w:rsidRPr="00D80DE8">
            <w:pPr>
              <w:jc w:val="right"/>
              <w:rPr>
                <w:color w:val="000000"/>
                <w:sz w:val="24"/>
                <w:szCs w:val="24"/>
              </w:rPr>
            </w:pPr>
            <w:r w:rsidRPr="00D80DE8">
              <w:rPr>
                <w:color w:val="000000"/>
                <w:sz w:val="24"/>
                <w:szCs w:val="24"/>
              </w:rPr>
              <w:t>745.383,14</w:t>
            </w:r>
          </w:p>
        </w:tc>
      </w:tr>
    </w:tbl>
    <w:p w:rsidRDefault="00D80DE8" w:rsidP="00DD5077" w:rsidR="00D80DE8" w:rsidRPr="00D80DE8">
      <w:pPr>
        <w:spacing w:lineRule="atLeast" w:line="240"/>
        <w:ind w:firstLine="708"/>
        <w:rPr>
          <w:sz w:val="24"/>
          <w:szCs w:val="24"/>
        </w:rPr>
      </w:pPr>
    </w:p>
    <w:p w:rsidRDefault="00D80DE8" w:rsidP="00DD5077" w:rsidR="00D80DE8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DD5077" w:rsidP="00DD5077" w:rsidR="00DD5077" w:rsidRPr="003A6C43">
      <w:pPr>
        <w:spacing w:lineRule="atLeast" w:line="240"/>
        <w:ind w:firstLine="708"/>
        <w:jc w:val="both"/>
        <w:rPr>
          <w:sz w:val="24"/>
          <w:szCs w:val="24"/>
        </w:rPr>
      </w:pPr>
      <w:r w:rsidRPr="003A6C43">
        <w:rPr>
          <w:sz w:val="24"/>
          <w:szCs w:val="24"/>
        </w:rPr>
        <w:t>I</w:t>
      </w:r>
      <w:r>
        <w:rPr>
          <w:sz w:val="24"/>
          <w:szCs w:val="24"/>
        </w:rPr>
        <w:t>I</w:t>
      </w:r>
      <w:r w:rsidRPr="003A6C43">
        <w:rPr>
          <w:sz w:val="24"/>
          <w:szCs w:val="24"/>
        </w:rPr>
        <w:t>. Ovo rješenje će se objaviti na mrežnoj s</w:t>
      </w:r>
      <w:r>
        <w:rPr>
          <w:sz w:val="24"/>
          <w:szCs w:val="24"/>
        </w:rPr>
        <w:t xml:space="preserve">tranici e-Oglasna ploča sudova istog dana kada je doneseno. </w:t>
      </w:r>
    </w:p>
    <w:p w:rsidRDefault="00D80DE8" w:rsidP="00DD5077" w:rsidR="00D80DE8">
      <w:pPr>
        <w:spacing w:lineRule="atLeast" w:line="240"/>
        <w:jc w:val="center"/>
        <w:rPr>
          <w:sz w:val="24"/>
          <w:szCs w:val="24"/>
        </w:rPr>
      </w:pPr>
    </w:p>
    <w:p w:rsidRDefault="00DD5077" w:rsidP="00DD5077" w:rsidR="00DD5077" w:rsidRPr="003A6C43">
      <w:pPr>
        <w:spacing w:lineRule="atLeast" w:line="240"/>
        <w:jc w:val="center"/>
        <w:rPr>
          <w:sz w:val="24"/>
          <w:szCs w:val="24"/>
        </w:rPr>
      </w:pPr>
      <w:r w:rsidRPr="003A6C43">
        <w:rPr>
          <w:sz w:val="24"/>
          <w:szCs w:val="24"/>
        </w:rPr>
        <w:lastRenderedPageBreak/>
        <w:t>Obrazloženje</w:t>
      </w:r>
    </w:p>
    <w:p w:rsidRDefault="00DD5077" w:rsidP="00DD5077" w:rsidR="00DD5077" w:rsidRPr="003A6C43">
      <w:pPr>
        <w:spacing w:lineRule="atLeast" w:line="240"/>
        <w:jc w:val="center"/>
        <w:rPr>
          <w:sz w:val="24"/>
          <w:szCs w:val="24"/>
        </w:rPr>
      </w:pPr>
    </w:p>
    <w:p w:rsidRDefault="00DD5077" w:rsidP="00DD5077" w:rsidR="00D80DE8">
      <w:pPr>
        <w:spacing w:lineRule="atLeast" w:line="240"/>
        <w:ind w:firstLine="708"/>
        <w:jc w:val="both"/>
        <w:rPr>
          <w:sz w:val="24"/>
          <w:szCs w:val="24"/>
        </w:rPr>
      </w:pPr>
      <w:r w:rsidRPr="003A6C43">
        <w:rPr>
          <w:sz w:val="24"/>
          <w:szCs w:val="24"/>
        </w:rPr>
        <w:t>Rješenjem ovog</w:t>
      </w:r>
      <w:r>
        <w:rPr>
          <w:sz w:val="24"/>
          <w:szCs w:val="24"/>
        </w:rPr>
        <w:t xml:space="preserve">a suda </w:t>
      </w:r>
      <w:r w:rsidR="00D80DE8">
        <w:rPr>
          <w:sz w:val="24"/>
          <w:szCs w:val="24"/>
        </w:rPr>
        <w:t xml:space="preserve">poslovni broj gornji od 28. veljače 2048. nastavljen je stečajni postupak nad Stečajnom masom iza dužnika POLET d.o.o. u stečaju, Umag, OIB: 92834168272 zbog naknadno pronađene imovine koja ulazi u stečajnu masu dužnika, a koji postupak je prethodno otvoren i istovremeno zaključen rješenjem ovoga suda poslovni broj: 5. St-655/16-11 od 5. listopada 2016. donesenim u skraćenom stečajnom postupku nad dužnikom. </w:t>
      </w:r>
    </w:p>
    <w:p w:rsidRDefault="00DD5077" w:rsidP="00D80DE8" w:rsidR="00DD5077" w:rsidRPr="007164BF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ispitnom ročištu</w:t>
      </w:r>
      <w:r w:rsidR="00D80DE8">
        <w:rPr>
          <w:sz w:val="24"/>
          <w:szCs w:val="24"/>
        </w:rPr>
        <w:t xml:space="preserve"> od 26. travnja 2018. </w:t>
      </w:r>
      <w:r>
        <w:rPr>
          <w:sz w:val="24"/>
          <w:szCs w:val="24"/>
        </w:rPr>
        <w:t xml:space="preserve"> ispitane</w:t>
      </w:r>
      <w:r w:rsidRPr="00716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 tražbine </w:t>
      </w:r>
      <w:r w:rsidRPr="007164BF">
        <w:rPr>
          <w:sz w:val="24"/>
          <w:szCs w:val="24"/>
        </w:rPr>
        <w:t>vjerovnika</w:t>
      </w:r>
      <w:r>
        <w:rPr>
          <w:sz w:val="24"/>
          <w:szCs w:val="24"/>
        </w:rPr>
        <w:t xml:space="preserve"> drugoga višeg isplatnoga reda </w:t>
      </w:r>
      <w:r w:rsidRPr="007164BF">
        <w:rPr>
          <w:sz w:val="24"/>
          <w:szCs w:val="24"/>
        </w:rPr>
        <w:t xml:space="preserve"> pobliže označen</w:t>
      </w:r>
      <w:r>
        <w:rPr>
          <w:sz w:val="24"/>
          <w:szCs w:val="24"/>
        </w:rPr>
        <w:t>e</w:t>
      </w:r>
      <w:r w:rsidRPr="007164BF">
        <w:rPr>
          <w:sz w:val="24"/>
          <w:szCs w:val="24"/>
        </w:rPr>
        <w:t xml:space="preserve"> u točki I. izreke ovog rješenja po svom iznosu i isplatnom redu. </w:t>
      </w:r>
    </w:p>
    <w:p w:rsidRDefault="00DD5077" w:rsidP="00DD5077" w:rsidR="00DD5077">
      <w:pPr>
        <w:spacing w:lineRule="atLeast" w:line="240"/>
        <w:ind w:firstLine="708"/>
        <w:jc w:val="both"/>
        <w:rPr>
          <w:sz w:val="24"/>
          <w:szCs w:val="24"/>
        </w:rPr>
      </w:pPr>
      <w:r w:rsidRPr="007164BF">
        <w:rPr>
          <w:sz w:val="24"/>
          <w:szCs w:val="24"/>
        </w:rPr>
        <w:t>S obzirom da je stečajn</w:t>
      </w:r>
      <w:r w:rsidR="00D80DE8">
        <w:rPr>
          <w:sz w:val="24"/>
          <w:szCs w:val="24"/>
        </w:rPr>
        <w:t xml:space="preserve">a </w:t>
      </w:r>
      <w:r w:rsidRPr="007164BF">
        <w:rPr>
          <w:sz w:val="24"/>
          <w:szCs w:val="24"/>
        </w:rPr>
        <w:t>upravitelj</w:t>
      </w:r>
      <w:r w:rsidR="00D80DE8">
        <w:rPr>
          <w:sz w:val="24"/>
          <w:szCs w:val="24"/>
        </w:rPr>
        <w:t>ica</w:t>
      </w:r>
      <w:r w:rsidRPr="007164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dužnika </w:t>
      </w:r>
      <w:r w:rsidRPr="007164BF">
        <w:rPr>
          <w:sz w:val="24"/>
          <w:szCs w:val="24"/>
        </w:rPr>
        <w:t>na ispitnom ročištu prizna</w:t>
      </w:r>
      <w:r w:rsidR="00D80DE8">
        <w:rPr>
          <w:sz w:val="24"/>
          <w:szCs w:val="24"/>
        </w:rPr>
        <w:t>la sve prijavljene tražbine vjerovnika drugoga višega isplatnog reda te</w:t>
      </w:r>
      <w:r w:rsidR="00C13030">
        <w:rPr>
          <w:sz w:val="24"/>
          <w:szCs w:val="24"/>
        </w:rPr>
        <w:t xml:space="preserve"> da iste nije osporio nitko od nazočnih stečajnih vjerovnika, to se iste smatraju utvrđenima u smislu odredbe </w:t>
      </w:r>
      <w:r w:rsidRPr="007164BF">
        <w:rPr>
          <w:sz w:val="24"/>
          <w:szCs w:val="24"/>
        </w:rPr>
        <w:t>čl. 263. Stečajnog zakona (Narodne novine broj 71/15</w:t>
      </w:r>
      <w:r w:rsidR="00C13030">
        <w:rPr>
          <w:sz w:val="24"/>
          <w:szCs w:val="24"/>
        </w:rPr>
        <w:t xml:space="preserve"> i 104/17</w:t>
      </w:r>
      <w:r w:rsidRPr="007164BF">
        <w:rPr>
          <w:sz w:val="24"/>
          <w:szCs w:val="24"/>
        </w:rPr>
        <w:t>, u nastavku teksta: SZ</w:t>
      </w:r>
      <w:r w:rsidR="00C13030">
        <w:rPr>
          <w:sz w:val="24"/>
          <w:szCs w:val="24"/>
        </w:rPr>
        <w:t xml:space="preserve">). </w:t>
      </w:r>
    </w:p>
    <w:p w:rsidRDefault="00DD5077" w:rsidP="00C13030" w:rsidR="00C13030">
      <w:pPr>
        <w:spacing w:lineRule="atLeast" w:line="240"/>
        <w:ind w:firstLine="708"/>
        <w:jc w:val="both"/>
        <w:rPr>
          <w:sz w:val="24"/>
          <w:szCs w:val="24"/>
        </w:rPr>
      </w:pPr>
      <w:r w:rsidRPr="007164BF">
        <w:rPr>
          <w:sz w:val="24"/>
          <w:szCs w:val="24"/>
        </w:rPr>
        <w:t>Slijedom navedenog, a postupajući sukladno odredbi čl. 264. SZ-a, ovaj s</w:t>
      </w:r>
      <w:r>
        <w:rPr>
          <w:sz w:val="24"/>
          <w:szCs w:val="24"/>
        </w:rPr>
        <w:t>ud je nakon ispitnog ročišta sastavio tablicu ispitanih</w:t>
      </w:r>
      <w:r w:rsidRPr="007164BF">
        <w:rPr>
          <w:sz w:val="24"/>
          <w:szCs w:val="24"/>
        </w:rPr>
        <w:t xml:space="preserve"> tražbin</w:t>
      </w:r>
      <w:r>
        <w:rPr>
          <w:sz w:val="24"/>
          <w:szCs w:val="24"/>
        </w:rPr>
        <w:t>a u koju je za sve prijavljene tražbine unio podatke u kojoj su mjeri utvrđene prema svom iznosu i redu, zbog čeg</w:t>
      </w:r>
      <w:r w:rsidR="00C13030">
        <w:rPr>
          <w:sz w:val="24"/>
          <w:szCs w:val="24"/>
        </w:rPr>
        <w:t xml:space="preserve">a je temeljem odredbi čl. 263. i </w:t>
      </w:r>
      <w:r>
        <w:rPr>
          <w:sz w:val="24"/>
          <w:szCs w:val="24"/>
        </w:rPr>
        <w:t xml:space="preserve">čl. 265. st. 1. i 2.,  donesena odluka kao u </w:t>
      </w:r>
      <w:r w:rsidR="00C13030">
        <w:rPr>
          <w:sz w:val="24"/>
          <w:szCs w:val="24"/>
        </w:rPr>
        <w:t xml:space="preserve">točkama I. i II. izreke ovog rješenja.  </w:t>
      </w:r>
    </w:p>
    <w:p w:rsidRDefault="00DD5077" w:rsidP="00DD5077" w:rsidR="00DD5077">
      <w:pPr>
        <w:spacing w:lineRule="atLeast" w:line="240"/>
        <w:jc w:val="center"/>
        <w:rPr>
          <w:sz w:val="24"/>
          <w:szCs w:val="24"/>
        </w:rPr>
      </w:pPr>
    </w:p>
    <w:p w:rsidRDefault="00C13030" w:rsidP="00DD5077" w:rsidR="00C13030">
      <w:pPr>
        <w:spacing w:lineRule="atLeast" w:line="240"/>
        <w:jc w:val="center"/>
        <w:rPr>
          <w:sz w:val="24"/>
          <w:szCs w:val="24"/>
        </w:rPr>
      </w:pPr>
    </w:p>
    <w:p w:rsidRDefault="00DD5077" w:rsidP="00DD5077" w:rsidR="00DD5077">
      <w:pPr>
        <w:spacing w:lineRule="atLeast" w:line="240"/>
        <w:jc w:val="center"/>
        <w:rPr>
          <w:sz w:val="24"/>
          <w:szCs w:val="24"/>
        </w:rPr>
      </w:pPr>
      <w:r w:rsidRPr="007164BF">
        <w:rPr>
          <w:sz w:val="24"/>
          <w:szCs w:val="24"/>
        </w:rPr>
        <w:t xml:space="preserve">U Zadru </w:t>
      </w:r>
      <w:r w:rsidR="00C13030">
        <w:rPr>
          <w:sz w:val="24"/>
          <w:szCs w:val="24"/>
        </w:rPr>
        <w:t xml:space="preserve">15. svibnja 2018. </w:t>
      </w:r>
    </w:p>
    <w:p w:rsidRDefault="00DD5077" w:rsidP="00DD5077" w:rsidR="00DD5077">
      <w:pPr>
        <w:spacing w:lineRule="atLeast" w:line="240"/>
        <w:jc w:val="center"/>
        <w:rPr>
          <w:sz w:val="24"/>
          <w:szCs w:val="24"/>
        </w:rPr>
      </w:pPr>
    </w:p>
    <w:p w:rsidRDefault="00DD5077" w:rsidP="00DD5077" w:rsidR="00DD5077">
      <w:pPr>
        <w:spacing w:lineRule="atLeast" w:line="240"/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Sutkinja</w:t>
      </w:r>
    </w:p>
    <w:p w:rsidRDefault="00DD5077" w:rsidP="00DD5077" w:rsidR="00DD5077" w:rsidRPr="007164BF">
      <w:pPr>
        <w:spacing w:lineRule="atLeast" w:line="240"/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Tina Grgas</w:t>
      </w:r>
    </w:p>
    <w:p w:rsidRDefault="00DD5077" w:rsidP="00DD5077" w:rsidR="00DD5077">
      <w:pPr>
        <w:spacing w:lineRule="atLeast" w:line="240"/>
        <w:jc w:val="center"/>
        <w:rPr>
          <w:sz w:val="24"/>
          <w:szCs w:val="24"/>
        </w:rPr>
      </w:pPr>
    </w:p>
    <w:p w:rsidRDefault="00DD5077" w:rsidP="00DD5077" w:rsidR="00DD5077" w:rsidRPr="007164BF">
      <w:pPr>
        <w:spacing w:lineRule="atLeast" w:line="240"/>
        <w:jc w:val="center"/>
        <w:rPr>
          <w:sz w:val="24"/>
          <w:szCs w:val="24"/>
        </w:rPr>
      </w:pPr>
    </w:p>
    <w:p w:rsidRDefault="00DD5077" w:rsidP="00DD5077" w:rsidR="00DD5077">
      <w:pPr>
        <w:spacing w:lineRule="atLeast" w:line="240"/>
        <w:ind w:firstLine="708"/>
        <w:rPr>
          <w:sz w:val="24"/>
          <w:szCs w:val="24"/>
        </w:rPr>
      </w:pPr>
    </w:p>
    <w:p w:rsidRDefault="00DD5077" w:rsidP="00DD5077" w:rsidR="00DD5077" w:rsidRPr="003A6C43">
      <w:pPr>
        <w:spacing w:lineRule="atLeast" w:line="240"/>
        <w:ind w:firstLine="708"/>
        <w:rPr>
          <w:sz w:val="24"/>
          <w:szCs w:val="24"/>
        </w:rPr>
      </w:pPr>
      <w:r w:rsidRPr="003A6C43">
        <w:rPr>
          <w:sz w:val="24"/>
          <w:szCs w:val="24"/>
        </w:rPr>
        <w:t xml:space="preserve">UPUTA O PRAVNOM LIJEKU: </w:t>
      </w:r>
    </w:p>
    <w:p w:rsidRDefault="00DD5077" w:rsidP="00DD5077" w:rsidR="00DD5077" w:rsidRPr="003A6C43">
      <w:pPr>
        <w:tabs>
          <w:tab w:pos="0" w:val="left"/>
        </w:tabs>
        <w:jc w:val="both"/>
        <w:rPr>
          <w:sz w:val="24"/>
          <w:szCs w:val="24"/>
        </w:rPr>
      </w:pPr>
      <w:r w:rsidRPr="003A6C43">
        <w:rPr>
          <w:bCs/>
          <w:sz w:val="24"/>
          <w:szCs w:val="24"/>
        </w:rPr>
        <w:tab/>
      </w:r>
      <w:r w:rsidRPr="003A6C43">
        <w:rPr>
          <w:sz w:val="24"/>
          <w:szCs w:val="24"/>
        </w:rPr>
        <w:t>Protiv ovog rješenja pravo na žalbu ima svaki vjerovnik u dijelu koji se tiče njegove prijavljene tražbine</w:t>
      </w:r>
      <w:r>
        <w:rPr>
          <w:sz w:val="24"/>
          <w:szCs w:val="24"/>
        </w:rPr>
        <w:t xml:space="preserve">, odnosno tražbine koju je osporio stečajni upravitelj. </w:t>
      </w:r>
      <w:r w:rsidRPr="003A6C43">
        <w:rPr>
          <w:sz w:val="24"/>
          <w:szCs w:val="24"/>
        </w:rPr>
        <w:t xml:space="preserve">Žalba se izjavljuje u roku od 8 dana od dostave </w:t>
      </w:r>
      <w:r>
        <w:rPr>
          <w:sz w:val="24"/>
          <w:szCs w:val="24"/>
        </w:rPr>
        <w:t xml:space="preserve">ovog </w:t>
      </w:r>
      <w:r w:rsidRPr="003A6C43">
        <w:rPr>
          <w:sz w:val="24"/>
          <w:szCs w:val="24"/>
        </w:rPr>
        <w:t xml:space="preserve">rješenja, a dostava se smatra obavljenom istekom osmog dana od dana objave </w:t>
      </w:r>
      <w:r>
        <w:rPr>
          <w:sz w:val="24"/>
          <w:szCs w:val="24"/>
        </w:rPr>
        <w:t>istog</w:t>
      </w:r>
      <w:r w:rsidRPr="003A6C43">
        <w:rPr>
          <w:sz w:val="24"/>
          <w:szCs w:val="24"/>
        </w:rPr>
        <w:t xml:space="preserve">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DD5077" w:rsidP="00DD5077" w:rsidR="00DD5077">
      <w:pPr>
        <w:spacing w:lineRule="atLeast" w:line="240"/>
        <w:ind w:firstLine="708"/>
        <w:rPr>
          <w:sz w:val="24"/>
          <w:szCs w:val="24"/>
        </w:rPr>
      </w:pPr>
    </w:p>
    <w:p w:rsidRDefault="00DD5077" w:rsidP="00DD5077" w:rsidR="00DD5077">
      <w:pPr>
        <w:spacing w:lineRule="atLeast" w:line="240"/>
        <w:ind w:firstLine="708"/>
        <w:rPr>
          <w:sz w:val="24"/>
          <w:szCs w:val="24"/>
        </w:rPr>
      </w:pPr>
    </w:p>
    <w:p w:rsidRDefault="00C13030" w:rsidP="00DD5077" w:rsidR="00DD5077" w:rsidRPr="003A6C43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DD5077" w:rsidP="00DD5077" w:rsidR="00DD5077" w:rsidRPr="003A6C43">
      <w:pPr>
        <w:spacing w:lineRule="atLeast" w:line="240"/>
        <w:ind w:firstLine="708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C13030">
        <w:rPr>
          <w:sz w:val="24"/>
          <w:szCs w:val="24"/>
        </w:rPr>
        <w:t xml:space="preserve"> sudova </w:t>
      </w:r>
      <w:r>
        <w:rPr>
          <w:sz w:val="24"/>
          <w:szCs w:val="24"/>
        </w:rPr>
        <w:t xml:space="preserve"> </w:t>
      </w:r>
    </w:p>
    <w:p w:rsidRDefault="00DD5077" w:rsidP="00DD5077" w:rsidR="00DD5077">
      <w:pPr>
        <w:spacing w:lineRule="atLeast" w:line="240"/>
        <w:ind w:firstLine="708"/>
        <w:rPr>
          <w:sz w:val="24"/>
          <w:szCs w:val="24"/>
        </w:rPr>
      </w:pPr>
    </w:p>
    <w:p w:rsidRDefault="00DD5077" w:rsidP="00DD5077" w:rsidR="00DD5077"/>
    <w:p w:rsidRDefault="00B5795B" w:rsidR="00530A52"/>
    <w:sectPr w:rsidSect="007A48A4" w:rsidR="00530A5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077" w:rsidP="00DD5077" w:rsidR="00DD5077">
      <w:r>
        <w:separator/>
      </w:r>
    </w:p>
  </w:endnote>
  <w:endnote w:id="0" w:type="continuationSeparator">
    <w:p w:rsidRDefault="00DD5077" w:rsidP="00DD5077" w:rsidR="00DD5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077" w:rsidP="00DD5077" w:rsidR="00DD5077">
      <w:r>
        <w:separator/>
      </w:r>
    </w:p>
  </w:footnote>
  <w:footnote w:id="0" w:type="continuationSeparator">
    <w:p w:rsidRDefault="00DD5077" w:rsidP="00DD5077" w:rsidR="00DD5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78739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13030" w:rsidP="007A48A4" w:rsidR="007A48A4" w:rsidRPr="007A48A4">
        <w:pPr>
          <w:pStyle w:val="Zaglavlje"/>
          <w:ind w:firstLine="4248"/>
          <w:jc w:val="center"/>
          <w:rPr>
            <w:sz w:val="24"/>
            <w:szCs w:val="24"/>
          </w:rPr>
        </w:pPr>
        <w:r w:rsidRPr="007A48A4">
          <w:rPr>
            <w:sz w:val="24"/>
            <w:szCs w:val="24"/>
          </w:rPr>
          <w:fldChar w:fldCharType="begin"/>
        </w:r>
        <w:r w:rsidRPr="007A48A4">
          <w:rPr>
            <w:sz w:val="24"/>
            <w:szCs w:val="24"/>
          </w:rPr>
          <w:instrText>PAGE   \* MERGEFORMAT</w:instrText>
        </w:r>
        <w:r w:rsidRPr="007A48A4">
          <w:rPr>
            <w:sz w:val="24"/>
            <w:szCs w:val="24"/>
          </w:rPr>
          <w:fldChar w:fldCharType="separate"/>
        </w:r>
        <w:r w:rsidR="00B5795B">
          <w:rPr>
            <w:noProof/>
            <w:sz w:val="24"/>
            <w:szCs w:val="24"/>
          </w:rPr>
          <w:t>2</w:t>
        </w:r>
        <w:r w:rsidRPr="007A48A4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tab/>
          <w:t>Poslovni broj 3. St-</w:t>
        </w:r>
        <w:r w:rsidR="00DD5077">
          <w:rPr>
            <w:sz w:val="24"/>
            <w:szCs w:val="24"/>
          </w:rPr>
          <w:t>24/17-38</w:t>
        </w:r>
      </w:p>
    </w:sdtContent>
  </w:sdt>
  <w:p w:rsidRDefault="00B5795B" w:rsidR="007A48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030" w:rsidR="00051C44" w:rsidRPr="00051C4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   </w:t>
    </w:r>
    <w:r w:rsidR="00DD5077">
      <w:rPr>
        <w:sz w:val="24"/>
        <w:szCs w:val="24"/>
      </w:rPr>
      <w:t>Poslovni broj: 3. St-24/17-38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5077"/>
    <w:rsid w:val="0008530D"/>
    <w:rsid w:val="002C7497"/>
    <w:rsid w:val="004901DF"/>
    <w:rsid w:val="004D2225"/>
    <w:rsid w:val="0052527F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5795B"/>
    <w:rsid w:val="00BC5760"/>
    <w:rsid w:val="00BE4EBD"/>
    <w:rsid w:val="00C13030"/>
    <w:rsid w:val="00CB0B72"/>
    <w:rsid w:val="00CB4C49"/>
    <w:rsid w:val="00D51416"/>
    <w:rsid w:val="00D80DE8"/>
    <w:rsid w:val="00DD5077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507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50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5077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50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50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507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50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5077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DD5077"/>
    <w:pPr>
      <w:jc w:val="both"/>
    </w:pPr>
    <w:rPr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DD5077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9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95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95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95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95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507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50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5077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50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50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507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50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5077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DD5077"/>
    <w:pPr>
      <w:jc w:val="both"/>
    </w:pPr>
    <w:rPr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DD5077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9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5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95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95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95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92834168272</item>
      <item>, OIB 85821130368</item>
    </izvorni_sadrzaj>
    <derivirana_varijabla naziv="DomainObject.Predmet.SudioniciListNazivOIB_1">
      <item>, OIB 92834168272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2663</properties:Characters>
  <properties:Lines>130</properties:Lines>
  <properties:Paragraphs>61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2018-05-15T09:02:00Z</dcterms:created>
  <dc:creator>Tina Grgas</dc:creator>
  <cp:lastModifiedBy>wsadmin</cp:lastModifiedBy>
  <dcterms:modified xmlns:xsi="http://www.w3.org/2001/XMLSchema-instance" xsi:type="dcterms:W3CDTF">2018-05-15T09:32:00Z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(St-24-17 Polet utvrđene tražbine nije nitko osporio.docx)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