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011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2410"/>
        <w:gridCol w:w="1842"/>
        <w:gridCol w:w="1660"/>
        <w:gridCol w:w="1519"/>
        <w:gridCol w:w="1479"/>
        <w:gridCol w:w="1744"/>
        <w:gridCol w:w="1778"/>
        <w:gridCol w:w="1761"/>
        <w:gridCol w:w="236"/>
      </w:tblGrid>
      <w:tr w:rsidTr="00026F96" w:rsidR="00026F96" w:rsidRPr="00026F96">
        <w:trPr>
          <w:gridAfter w:val="1"/>
          <w:wAfter w:type="dxa" w:w="236"/>
          <w:trHeight w:val="312"/>
        </w:trPr>
        <w:tc>
          <w:tcPr>
            <w:tcW w:type="dxa" w:w="48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bookmarkStart w:name="_GoBack" w:id="0"/>
            <w:bookmarkEnd w:id="0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 xml:space="preserve">Stečajna masa iza 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PETRUS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 xml:space="preserve"> GRADNJA d.o.o. u stečaju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Posl.br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. St-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2507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/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2018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312"/>
        </w:trPr>
        <w:tc>
          <w:tcPr>
            <w:tcW w:type="dxa" w:w="2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 xml:space="preserve">Trnjanska 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38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, Zagreb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gridAfter w:val="1"/>
          <w:wAfter w:type="dxa" w:w="236"/>
          <w:trHeight w:val="312"/>
        </w:trPr>
        <w:tc>
          <w:tcPr>
            <w:tcW w:type="dxa" w:w="2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 xml:space="preserve">: 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95254843387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gridAfter w:val="1"/>
          <w:wAfter w:type="dxa" w:w="236"/>
          <w:trHeight w:val="312"/>
        </w:trPr>
        <w:tc>
          <w:tcPr>
            <w:tcW w:type="dxa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gridAfter w:val="1"/>
          <w:wAfter w:type="dxa" w:w="236"/>
          <w:trHeight w:val="468"/>
        </w:trPr>
        <w:tc>
          <w:tcPr>
            <w:tcW w:type="dxa" w:w="14775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 w:val="36"/>
                <w:szCs w:val="36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36"/>
                <w:szCs w:val="36"/>
                <w:lang w:eastAsia="hr-HR"/>
              </w:rPr>
              <w:t>ZAVRŠNI DIOBNI POPIS</w:t>
            </w:r>
          </w:p>
        </w:tc>
      </w:tr>
      <w:tr w:rsidTr="00026F96" w:rsidR="00026F96" w:rsidRPr="00026F96">
        <w:trPr>
          <w:gridAfter w:val="1"/>
          <w:wAfter w:type="dxa" w:w="236"/>
          <w:trHeight w:val="468"/>
        </w:trPr>
        <w:tc>
          <w:tcPr>
            <w:tcW w:type="dxa" w:w="14775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 w:val="36"/>
                <w:szCs w:val="36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36"/>
                <w:szCs w:val="36"/>
                <w:lang w:eastAsia="hr-HR"/>
              </w:rPr>
              <w:t>Prva (1.) naknadna dioba stečajne mase</w:t>
            </w:r>
          </w:p>
        </w:tc>
      </w:tr>
      <w:tr w:rsidTr="00026F96" w:rsidR="00026F96" w:rsidRPr="00026F96">
        <w:trPr>
          <w:gridAfter w:val="1"/>
          <w:wAfter w:type="dxa" w:w="236"/>
          <w:trHeight w:val="252"/>
        </w:trPr>
        <w:tc>
          <w:tcPr>
            <w:tcW w:type="dxa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gridAfter w:val="1"/>
          <w:wAfter w:type="dxa" w:w="236"/>
          <w:trHeight w:val="360"/>
        </w:trPr>
        <w:tc>
          <w:tcPr>
            <w:tcW w:type="dxa" w:w="2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2. VIŠI ISPLATNI RED: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026F96" w:rsidR="00026F96" w:rsidRPr="00026F96">
        <w:trPr>
          <w:gridAfter w:val="1"/>
          <w:wAfter w:type="dxa" w:w="236"/>
          <w:trHeight w:val="1689"/>
        </w:trPr>
        <w:tc>
          <w:tcPr>
            <w:tcW w:type="dxa" w:w="58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R. B.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Vjerovnik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Utvrđena tražbina</w:t>
            </w:r>
          </w:p>
        </w:tc>
        <w:tc>
          <w:tcPr>
            <w:tcW w:type="dxa" w:w="16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 xml:space="preserve">Isplaćeno kao 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razlučnom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 xml:space="preserve"> vjerovniku</w:t>
            </w:r>
          </w:p>
        </w:tc>
        <w:tc>
          <w:tcPr>
            <w:tcW w:type="dxa" w:w="151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1. djelomična dioba stečajne mase (0,6 %)</w:t>
            </w:r>
          </w:p>
        </w:tc>
        <w:tc>
          <w:tcPr>
            <w:tcW w:type="dxa" w:w="147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Završna dioba (0,1%)</w:t>
            </w:r>
          </w:p>
        </w:tc>
        <w:tc>
          <w:tcPr>
            <w:tcW w:type="dxa" w:w="174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Završni popis (ostatak tražbine) na dan 08.12.2015.g.</w:t>
            </w:r>
          </w:p>
        </w:tc>
        <w:tc>
          <w:tcPr>
            <w:tcW w:type="dxa" w:w="177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Predviđeno za isplatu kod 1. naknadne diobe (0,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59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%)</w:t>
            </w:r>
          </w:p>
        </w:tc>
        <w:tc>
          <w:tcPr>
            <w:tcW w:type="dxa" w:w="17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Završni popis (ostatak tražbine)</w:t>
            </w:r>
          </w:p>
        </w:tc>
      </w:tr>
      <w:tr w:rsidTr="00026F96" w:rsidR="00026F96" w:rsidRPr="00026F96">
        <w:trPr>
          <w:gridAfter w:val="1"/>
          <w:wAfter w:type="dxa" w:w="236"/>
          <w:trHeight w:val="630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SUVLASNICI ZGRADE U ZAGREBU, Trnjanska cesta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          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7.202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81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432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12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77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6.763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92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39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91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6.724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01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588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SIGMAT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d.o.o.,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Gromačnik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35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35000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Slavonski Brod,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47975086540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43.884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05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263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30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62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43.577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13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257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43.320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02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630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B2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KAPITAL d.o.o. iz Zagreba, Radnička cesta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57509775367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102.118.523,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38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8.480.000,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561.831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14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93.076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69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92.983.615,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55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548.603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33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92.435.012,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22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912"/>
        </w:trPr>
        <w:tc>
          <w:tcPr>
            <w:tcW w:type="dxa" w:w="58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lastRenderedPageBreak/>
              <w:t>4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REPUBLIKA HRVATSKA, GRAD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ZAGREB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Trg Stjepana Radića 1,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61817894937</w:t>
            </w:r>
            <w:proofErr w:type="spellEnd"/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28.331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94</w:t>
            </w:r>
            <w:proofErr w:type="spellEnd"/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169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99</w:t>
            </w:r>
            <w:proofErr w:type="spellEnd"/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16</w:t>
            </w:r>
            <w:proofErr w:type="spellEnd"/>
          </w:p>
        </w:tc>
        <w:tc>
          <w:tcPr>
            <w:tcW w:type="dxa" w:w="17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28.133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79</w:t>
            </w:r>
            <w:proofErr w:type="spellEnd"/>
          </w:p>
        </w:tc>
        <w:tc>
          <w:tcPr>
            <w:tcW w:type="dxa" w:w="17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165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99</w:t>
            </w:r>
            <w:proofErr w:type="spellEnd"/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27.967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80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1188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HRVATSKE VODE,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VODNOGOSPODARSKI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ODJEL ZA GORNJU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SAVU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Ulica grada Vukovara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220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28921383001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2.637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23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15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82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62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2.618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79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15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45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2.603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34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951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ZAGREBAČKA BANKA d.d.,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Paromlinska 2,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92963223473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451.214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71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2.707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29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448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51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448.058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91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2.643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55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445.415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36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630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FEAL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HRVATSKA d.o.o.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Rudeška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3/a,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39824206096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4.316.178,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19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566.760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22.496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51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3.726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92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3.723.194,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36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21.966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85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3.701.227,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51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1164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REPUBLIKA HRVATSKA, Ministarstvo financija, Porezna uprava, Područni ured Zagreb, Avenija Dubrovnik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18683136487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11.904.123,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93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71.424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76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11.832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70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11.820.866,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47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69.743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11.751.123,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36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630"/>
        </w:trPr>
        <w:tc>
          <w:tcPr>
            <w:tcW w:type="dxa" w:w="58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GRAD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ZAGREB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Trg Stjepana Radića 1,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61817894937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5.046.808,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39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30.280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85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5.016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53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5.011.511,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01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29.567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91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4.981.943,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930"/>
        </w:trPr>
        <w:tc>
          <w:tcPr>
            <w:tcW w:type="dxa" w:w="58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lastRenderedPageBreak/>
              <w:t>10</w:t>
            </w:r>
            <w:proofErr w:type="spellEnd"/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Javni bilježnik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BRANKO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JAKIĆ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Zelinska 3,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08564858401</w:t>
            </w:r>
            <w:proofErr w:type="spellEnd"/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87.294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523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76</w:t>
            </w:r>
            <w:proofErr w:type="spellEnd"/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77</w:t>
            </w:r>
            <w:proofErr w:type="spellEnd"/>
          </w:p>
        </w:tc>
        <w:tc>
          <w:tcPr>
            <w:tcW w:type="dxa" w:w="17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86.683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47</w:t>
            </w:r>
            <w:proofErr w:type="spellEnd"/>
          </w:p>
        </w:tc>
        <w:tc>
          <w:tcPr>
            <w:tcW w:type="dxa" w:w="17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511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43</w:t>
            </w:r>
            <w:proofErr w:type="spellEnd"/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86.172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04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930"/>
        </w:trPr>
        <w:tc>
          <w:tcPr>
            <w:tcW w:type="dxa" w:w="58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</w:t>
            </w:r>
            <w:proofErr w:type="spellEnd"/>
          </w:p>
        </w:tc>
        <w:tc>
          <w:tcPr>
            <w:tcW w:type="dxa" w:w="24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HRVATSKE ŠUME d.o.o., Ljudevita Farkaša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Vukotinovića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2,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1000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Zagreb,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69693144506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131.153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34</w:t>
            </w:r>
            <w:proofErr w:type="spellEnd"/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00</w:t>
            </w:r>
            <w:proofErr w:type="spellEnd"/>
          </w:p>
        </w:tc>
        <w:tc>
          <w:tcPr>
            <w:tcW w:type="dxa" w:w="151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786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92</w:t>
            </w:r>
            <w:proofErr w:type="spellEnd"/>
          </w:p>
        </w:tc>
        <w:tc>
          <w:tcPr>
            <w:tcW w:type="dxa" w:w="14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130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37</w:t>
            </w:r>
            <w:proofErr w:type="spellEnd"/>
          </w:p>
        </w:tc>
        <w:tc>
          <w:tcPr>
            <w:tcW w:type="dxa" w:w="17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130.236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05</w:t>
            </w:r>
            <w:proofErr w:type="spellEnd"/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768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39</w:t>
            </w:r>
            <w:proofErr w:type="spellEnd"/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129.467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66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324"/>
        </w:trPr>
        <w:tc>
          <w:tcPr>
            <w:tcW w:type="dxa" w:w="58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Ukupno:</w:t>
            </w:r>
          </w:p>
        </w:tc>
        <w:tc>
          <w:tcPr>
            <w:tcW w:type="dxa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124.137.351,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97</w:t>
            </w:r>
            <w:proofErr w:type="spellEnd"/>
          </w:p>
        </w:tc>
        <w:tc>
          <w:tcPr>
            <w:tcW w:type="dxa" w:w="16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9.046.760,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40</w:t>
            </w:r>
            <w:proofErr w:type="spellEnd"/>
          </w:p>
        </w:tc>
        <w:tc>
          <w:tcPr>
            <w:tcW w:type="dxa" w:w="15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690.932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46</w:t>
            </w:r>
            <w:proofErr w:type="spellEnd"/>
          </w:p>
        </w:tc>
        <w:tc>
          <w:tcPr>
            <w:tcW w:type="dxa" w:w="147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114.399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66</w:t>
            </w:r>
            <w:proofErr w:type="spellEnd"/>
          </w:p>
        </w:tc>
        <w:tc>
          <w:tcPr>
            <w:tcW w:type="dxa" w:w="174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114.285.259,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45</w:t>
            </w:r>
            <w:proofErr w:type="spellEnd"/>
          </w:p>
        </w:tc>
        <w:tc>
          <w:tcPr>
            <w:tcW w:type="dxa" w:w="177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674.283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03</w:t>
            </w:r>
            <w:proofErr w:type="spellEnd"/>
          </w:p>
        </w:tc>
        <w:tc>
          <w:tcPr>
            <w:tcW w:type="dxa" w:w="17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113.610.976,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42</w:t>
            </w:r>
            <w:proofErr w:type="spellEnd"/>
          </w:p>
        </w:tc>
      </w:tr>
      <w:tr w:rsidTr="00026F96" w:rsidR="00026F96" w:rsidRPr="00026F96">
        <w:trPr>
          <w:gridAfter w:val="1"/>
          <w:wAfter w:type="dxa" w:w="236"/>
          <w:trHeight w:val="312"/>
        </w:trPr>
        <w:tc>
          <w:tcPr>
            <w:tcW w:type="dxa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</w:p>
        </w:tc>
      </w:tr>
      <w:tr w:rsidTr="00026F96" w:rsidR="00026F96" w:rsidRPr="00026F96">
        <w:trPr>
          <w:gridAfter w:val="1"/>
          <w:wAfter w:type="dxa" w:w="236"/>
          <w:trHeight w:val="312"/>
        </w:trPr>
        <w:tc>
          <w:tcPr>
            <w:tcW w:type="dxa" w:w="2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026F96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NAPOMENE: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trHeight w:val="276"/>
        </w:trPr>
        <w:tc>
          <w:tcPr>
            <w:tcW w:type="dxa" w:w="13014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Ad.1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.-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Ad.7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. </w:t>
            </w: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Tražbine utvrđene rješenjem Trgovačkog suda u Zagrebu od 18.07.2012.g. pod  poslovnim brojem St-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1553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/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. </w:t>
            </w: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</w:tr>
      <w:tr w:rsidTr="00026F96" w:rsidR="00026F96" w:rsidRPr="00026F96">
        <w:trPr>
          <w:trHeight w:val="276"/>
        </w:trPr>
        <w:tc>
          <w:tcPr>
            <w:tcW w:type="dxa" w:w="13014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Ad.8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.-</w:t>
            </w: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Ad.11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. </w:t>
            </w: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Tražbine utvrđene rješenjem Trgovačkog suda u Zagrebu od 06.03.2013.g. pod poslovnim brojem St-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1553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/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. </w:t>
            </w: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</w:tr>
      <w:tr w:rsidTr="00026F96" w:rsidR="00026F96" w:rsidRPr="00026F96">
        <w:trPr>
          <w:trHeight w:val="1689"/>
        </w:trPr>
        <w:tc>
          <w:tcPr>
            <w:tcW w:type="dxa" w:w="14775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Ad.3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.</w:t>
            </w: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Izjavom o cesiji između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cedenta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Alpe-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Adria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poslovodstvo d.o.o. iz Zagreba, Slavonska avenija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99488126785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i cesionara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B2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KAPITAL d.o.o. iz Zagreba, Radnička cesta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57509775367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od 15.01.2018.g., ovjerena dana 24.01.2018.g. pred javnim bilježnikom Zorkom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Čavajdom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iz Zagreba pod brojem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OV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628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/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2018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, društvo Alpe-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Adria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poslovodstvo d.o.o. iz Zagreba ustupilo je svoja novčana potraživanja prema dužniku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PETRUS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GRADNJA d.o.o. u stečaju iz Zagreba, Trnjanska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38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95254843387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društvu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B2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KAPITAL d.o.o. iz Zagreba, Radnička cesta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41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,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OIB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: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57509775367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i to temeljem Ugovora o zajmu broj HR/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011900061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od 02.01.2008.g. ovjerenog po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JB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Zorka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Čavajda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iz Zagreba pod brojem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OV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209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/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2008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. Navedene isprave novi stečajni vjerovnik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B2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KAPITAL d.o.o. iz Zagreba u spis je predao neposredno na ročištu skupštine vjerovnika dana 25.01.2018.g.</w:t>
            </w:r>
          </w:p>
        </w:tc>
        <w:tc>
          <w:tcPr>
            <w:tcW w:type="dxa" w:w="236"/>
            <w:vAlign w:val="center"/>
            <w:hideMark/>
          </w:tcPr>
          <w:p w:rsidRDefault="00026F96" w:rsidP="00026F96" w:rsidR="00026F96" w:rsidRPr="00026F96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trHeight w:val="615"/>
        </w:trPr>
        <w:tc>
          <w:tcPr>
            <w:tcW w:type="dxa" w:w="14775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Ad.3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. </w:t>
            </w: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Prednik</w:t>
            </w:r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 </w:t>
            </w: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vjerovnika Alpe-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Adria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poslovodstvo d.o.o. iz Zagreba djelomično se namirio kao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razlučni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vjerovnik, a temeljem rješenja Trgovačkog suda u Zagrebu o namirenju i diobi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kupovnine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od 18.09.2014.g. pod poslovnim brojem St-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1553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/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. </w:t>
            </w:r>
          </w:p>
        </w:tc>
        <w:tc>
          <w:tcPr>
            <w:tcW w:type="dxa" w:w="236"/>
            <w:vAlign w:val="center"/>
            <w:hideMark/>
          </w:tcPr>
          <w:p w:rsidRDefault="00026F96" w:rsidP="00026F96" w:rsidR="00026F96" w:rsidRPr="00026F96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trHeight w:val="600"/>
        </w:trPr>
        <w:tc>
          <w:tcPr>
            <w:tcW w:type="dxa" w:w="14775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Ad.7</w:t>
            </w:r>
            <w:proofErr w:type="spellEnd"/>
            <w:r w:rsidRPr="00026F96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. </w:t>
            </w: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Vjerovnik se djelomično namirio kao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razlučni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vjerovnik, a temeljem rješenja Trgovačkog suda u Zagrebu o namirenju i diobi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kupovnine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od 14.11.2013.g. pod poslovnim brojem St-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1553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/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11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. </w:t>
            </w:r>
          </w:p>
        </w:tc>
        <w:tc>
          <w:tcPr>
            <w:tcW w:type="dxa" w:w="236"/>
            <w:vAlign w:val="center"/>
            <w:hideMark/>
          </w:tcPr>
          <w:p w:rsidRDefault="00026F96" w:rsidP="00026F96" w:rsidR="00026F96" w:rsidRPr="00026F96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trHeight w:val="276"/>
        </w:trPr>
        <w:tc>
          <w:tcPr>
            <w:tcW w:type="dxa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026F96" w:rsidP="00026F96" w:rsidR="00026F96" w:rsidRPr="00026F96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trHeight w:val="276"/>
        </w:trPr>
        <w:tc>
          <w:tcPr>
            <w:tcW w:type="dxa" w:w="2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U Zagrebu, 09.10.2018.g.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026F96" w:rsidP="00026F96" w:rsidR="00026F96" w:rsidRPr="00026F96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trHeight w:val="276"/>
        </w:trPr>
        <w:tc>
          <w:tcPr>
            <w:tcW w:type="dxa" w:w="2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stečajni upravitelj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026F96" w:rsidP="00026F96" w:rsidR="00026F96" w:rsidRPr="00026F96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026F96" w:rsidR="00026F96" w:rsidRPr="00026F96">
        <w:trPr>
          <w:trHeight w:val="276"/>
        </w:trPr>
        <w:tc>
          <w:tcPr>
            <w:tcW w:type="dxa" w:w="2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Maroje</w:t>
            </w:r>
            <w:proofErr w:type="spellEnd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 xml:space="preserve"> </w:t>
            </w:r>
            <w:proofErr w:type="spellStart"/>
            <w:r w:rsidRPr="00026F96">
              <w:rPr>
                <w:rFonts w:cs="Arial" w:eastAsia="Times New Roman" w:hAnsi="Arial" w:ascii="Arial"/>
                <w:sz w:val="22"/>
                <w:lang w:eastAsia="hr-HR"/>
              </w:rPr>
              <w:t>Stjepović</w:t>
            </w:r>
            <w:proofErr w:type="spellEnd"/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1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26F96" w:rsidP="00026F96" w:rsidR="00026F96" w:rsidRPr="00026F96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dxa" w:w="236"/>
            <w:vAlign w:val="center"/>
            <w:hideMark/>
          </w:tcPr>
          <w:p w:rsidRDefault="00026F96" w:rsidP="00026F96" w:rsidR="00026F96" w:rsidRPr="00026F96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14:textId="97ea44f" w14:paraId="97ea44f" w:rsidRDefault="0055364C" w:rsidR="0055364C">
      <w:pPr>
        <w15:collapsed w:val="false"/>
      </w:pPr>
    </w:p>
    <w:sectPr w:rsidSect="00026F96" w:rsidR="0055364C">
      <w:pgSz w:code="9" w:orient="landscape" w:h="11907" w:w="16840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F96"/>
    <w:rsid w:val="00026F96"/>
    <w:rsid w:val="00216E33"/>
    <w:rsid w:val="0055364C"/>
    <w:rsid w:val="006E502F"/>
    <w:rsid w:val="0089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6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E33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6E33"/>
    <w:rPr>
      <w:rFonts w:cs="Arial" w:eastAsia="Times New Roman" w:hAnsi="Arial" w:ascii="Arial"/>
      <w:b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6E33"/>
    <w:rPr>
      <w:rFonts w:cs="Arial" w:eastAsia="Times New Roman" w:hAnsi="Arial" w:ascii="Arial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6E33"/>
    <w:rPr>
      <w:rFonts w:cs="Arial" w:eastAsia="Times New Roman" w:hAnsi="Arial" w:ascii="Arial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6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E33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6E33"/>
    <w:rPr>
      <w:rFonts w:ascii="Arial" w:cs="Arial" w:eastAsia="Times New Roman" w:hAnsi="Arial"/>
      <w:b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6E33"/>
    <w:rPr>
      <w:rFonts w:ascii="Arial" w:cs="Arial" w:eastAsia="Times New Roman" w:hAnsi="Arial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6E33"/>
    <w:rPr>
      <w:rFonts w:ascii="Arial" w:cs="Arial" w:eastAsia="Times New Roman" w:hAnsi="Arial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4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3265</properties:Characters>
  <properties:Lines>317</properties:Lines>
  <properties:Paragraphs>132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2018-10-16T08:23:00Z</dcterms:created>
  <dc:creator>Vinka Mihalinčić</dc:creator>
  <cp:lastModifiedBy>Vinka Mihalinčić</cp:lastModifiedBy>
  <dcterms:modified xmlns:xsi="http://www.w3.org/2001/XMLSchema-instance" xsi:type="dcterms:W3CDTF">2018-10-18T08:21:00Z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St-2507/2018-226 / Podnesak - Podnesak (Stečajna masa iza PETRUS GRADNJA (završni diobni popis).docx)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