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f66a" w14:paraId="726f66a" w:rsidRDefault="005916DF" w:rsidP="005916DF" w:rsidR="005916DF" w:rsidRPr="005916DF">
      <w:pPr>
        <w:spacing w:before="100"/>
        <w:jc w:val="both"/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5916DF">
        <w:rPr>
          <w:rFonts w:eastAsia="Times New Roman"/>
          <w:lang w:eastAsia="hr-HR"/>
        </w:rPr>
        <w:tab/>
      </w:r>
      <w:r w:rsidRPr="005916DF">
        <w:rPr>
          <w:rFonts w:eastAsia="Times New Roman"/>
          <w:lang w:eastAsia="hr-HR"/>
        </w:rPr>
        <w:tab/>
      </w:r>
      <w:r w:rsidRPr="005916DF">
        <w:rPr>
          <w:rFonts w:eastAsia="Times New Roman"/>
          <w:lang w:eastAsia="hr-HR"/>
        </w:rPr>
        <w:tab/>
      </w:r>
      <w:r w:rsidRPr="005916DF">
        <w:rPr>
          <w:rFonts w:eastAsia="Times New Roman"/>
          <w:lang w:eastAsia="hr-HR"/>
        </w:rPr>
        <w:tab/>
      </w:r>
      <w:r w:rsidRPr="005916DF">
        <w:rPr>
          <w:rFonts w:eastAsia="Times New Roman"/>
          <w:lang w:eastAsia="hr-HR"/>
        </w:rPr>
        <w:tab/>
      </w:r>
      <w:r w:rsidRPr="005916DF">
        <w:rPr>
          <w:rFonts w:eastAsia="Times New Roman"/>
          <w:lang w:eastAsia="hr-HR"/>
        </w:rPr>
        <w:tab/>
      </w:r>
      <w:r w:rsidRPr="005916DF">
        <w:rPr>
          <w:rFonts w:eastAsia="Times New Roman"/>
          <w:lang w:eastAsia="hr-HR"/>
        </w:rPr>
        <w:tab/>
      </w:r>
      <w:r w:rsidRPr="005916DF">
        <w:rPr>
          <w:rFonts w:eastAsia="Times New Roman"/>
          <w:lang w:eastAsia="hr-HR"/>
        </w:rPr>
        <w:tab/>
      </w:r>
      <w:r w:rsidRPr="005916DF">
        <w:rPr>
          <w:rFonts w:eastAsia="Times New Roman"/>
          <w:lang w:eastAsia="hr-HR"/>
        </w:rPr>
        <w:tab/>
      </w:r>
      <w:r w:rsidRPr="005916DF">
        <w:rPr>
          <w:rFonts w:eastAsia="Times New Roman"/>
          <w:lang w:eastAsia="hr-HR"/>
        </w:rPr>
        <w:tab/>
        <w:t>1.St-</w:t>
      </w:r>
      <w:r>
        <w:rPr>
          <w:rFonts w:eastAsia="Times New Roman"/>
          <w:lang w:eastAsia="hr-HR"/>
        </w:rPr>
        <w:t>92</w:t>
      </w:r>
      <w:r w:rsidRPr="005916DF">
        <w:rPr>
          <w:rFonts w:eastAsia="Times New Roman"/>
          <w:lang w:eastAsia="hr-HR"/>
        </w:rPr>
        <w:t>/20</w:t>
      </w:r>
      <w:r>
        <w:rPr>
          <w:rFonts w:eastAsia="Times New Roman"/>
          <w:lang w:eastAsia="hr-HR"/>
        </w:rPr>
        <w:t>03</w:t>
      </w:r>
      <w:r w:rsidR="00B15235">
        <w:rPr>
          <w:rFonts w:eastAsia="Times New Roman"/>
          <w:lang w:eastAsia="hr-HR"/>
        </w:rPr>
        <w:t>-</w:t>
      </w:r>
      <w:r w:rsidR="005D515C">
        <w:rPr>
          <w:rFonts w:eastAsia="Times New Roman"/>
          <w:lang w:eastAsia="hr-HR"/>
        </w:rPr>
        <w:t>275</w:t>
      </w:r>
    </w:p>
    <w:p w:rsidRDefault="005916DF" w:rsidP="005916DF" w:rsidR="005916DF" w:rsidRPr="005916DF">
      <w:pPr>
        <w:spacing w:before="100"/>
        <w:jc w:val="both"/>
        <w:rPr>
          <w:rFonts w:eastAsia="Times New Roman"/>
          <w:lang w:eastAsia="hr-HR"/>
        </w:rPr>
      </w:pPr>
      <w:r w:rsidRPr="005916DF">
        <w:rPr>
          <w:rFonts w:eastAsia="Times New Roman"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6DF" w:rsidP="005916DF" w:rsidR="005916DF" w:rsidRPr="005916DF">
      <w:pPr>
        <w:spacing w:before="100"/>
        <w:jc w:val="both"/>
        <w:rPr>
          <w:bCs/>
        </w:rPr>
      </w:pPr>
      <w:r w:rsidRPr="005916DF">
        <w:rPr>
          <w:rFonts w:eastAsia="Times New Roman"/>
          <w:lang w:eastAsia="hr-HR"/>
        </w:rPr>
        <w:t>REPUBLIKA HRVATSKA</w:t>
      </w:r>
      <w:r w:rsidRPr="005916DF">
        <w:rPr>
          <w:bCs/>
        </w:rPr>
        <w:t xml:space="preserve"> </w:t>
      </w:r>
    </w:p>
    <w:p w:rsidRDefault="005916DF" w:rsidP="005916DF" w:rsidR="005916DF" w:rsidRPr="005916DF">
      <w:pPr>
        <w:jc w:val="both"/>
        <w:rPr>
          <w:bCs/>
        </w:rPr>
      </w:pPr>
      <w:r w:rsidRPr="005916DF">
        <w:rPr>
          <w:bCs/>
        </w:rPr>
        <w:t>TRGOVAČKI SUD U SPLITU</w:t>
      </w:r>
    </w:p>
    <w:p w:rsidRDefault="005916DF" w:rsidP="005916DF" w:rsidR="005916DF" w:rsidRPr="005916DF">
      <w:pPr>
        <w:jc w:val="both"/>
        <w:rPr>
          <w:highlight w:val="yellow"/>
        </w:rPr>
      </w:pPr>
      <w:proofErr w:type="spellStart"/>
      <w:r w:rsidRPr="005916DF">
        <w:rPr>
          <w:bCs/>
        </w:rPr>
        <w:t>Sukoišanska</w:t>
      </w:r>
      <w:proofErr w:type="spellEnd"/>
      <w:r w:rsidRPr="005916DF">
        <w:rPr>
          <w:bCs/>
        </w:rPr>
        <w:t xml:space="preserve"> 6, Split      </w:t>
      </w:r>
    </w:p>
    <w:p w:rsidRDefault="005916DF" w:rsidP="005916DF" w:rsidR="005916DF" w:rsidRPr="005916DF">
      <w:pPr>
        <w:spacing w:after="200" w:before="200"/>
        <w:jc w:val="center"/>
        <w:rPr>
          <w:bCs/>
          <w:spacing w:val="60"/>
        </w:rPr>
      </w:pPr>
      <w:r w:rsidRPr="005916DF">
        <w:rPr>
          <w:bCs/>
          <w:spacing w:val="60"/>
        </w:rPr>
        <w:t>REPUBLIKA HRVATSKA</w:t>
      </w:r>
    </w:p>
    <w:p w:rsidRDefault="005916DF" w:rsidP="005916DF" w:rsidR="005916DF" w:rsidRPr="005916DF">
      <w:pPr>
        <w:pStyle w:val="Bezproreda"/>
        <w:jc w:val="center"/>
      </w:pPr>
      <w:r w:rsidRPr="005916DF">
        <w:t>R J E Š E N</w:t>
      </w:r>
      <w:r w:rsidR="00061D1E">
        <w:t xml:space="preserve"> </w:t>
      </w:r>
      <w:r w:rsidRPr="005916DF">
        <w:t>J E</w:t>
      </w:r>
    </w:p>
    <w:p w:rsidRDefault="005916DF" w:rsidP="005916DF" w:rsidR="005916DF">
      <w:pPr>
        <w:pStyle w:val="Bezproreda"/>
        <w:jc w:val="center"/>
        <w:rPr>
          <w:b/>
        </w:rPr>
      </w:pPr>
    </w:p>
    <w:p w:rsidRDefault="005916DF" w:rsidP="00061D1E" w:rsidR="005916DF">
      <w:pPr>
        <w:ind w:firstLine="708"/>
      </w:pPr>
      <w:r>
        <w:t xml:space="preserve">TRGOVAČKI SUD U SPLITU, po sucu ovog suda Velimiru Vukoviću, kao stečajnom sucu, u stečajnom postupku nad  dužnikom JOLA d.o.o. u stečaju, Split,Viška 24.,OIB: 16850447583 .  dana </w:t>
      </w:r>
      <w:r w:rsidR="005D515C">
        <w:t>27</w:t>
      </w:r>
      <w:r>
        <w:t>.</w:t>
      </w:r>
      <w:r w:rsidR="005D515C">
        <w:t>prosinca</w:t>
      </w:r>
      <w:r>
        <w:t xml:space="preserve">  2018.,</w:t>
      </w:r>
    </w:p>
    <w:p w:rsidRDefault="005916DF" w:rsidP="005916DF" w:rsidR="005916DF"/>
    <w:p w:rsidRDefault="005916DF" w:rsidP="005916DF" w:rsidR="005916DF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5916DF" w:rsidP="005916DF" w:rsidR="005916DF">
      <w:pPr>
        <w:pStyle w:val="Bezproreda"/>
      </w:pPr>
    </w:p>
    <w:p w:rsidRDefault="005916DF" w:rsidP="005916DF" w:rsidR="005916DF">
      <w:pPr>
        <w:pStyle w:val="Bezproreda"/>
        <w:jc w:val="both"/>
      </w:pPr>
      <w:r>
        <w:t>I.</w:t>
      </w:r>
      <w:r>
        <w:tab/>
        <w:t>Određuje se upis stečajne mase iza dužnika JOLA d.o.o. u stečaju, Split,Viška 24.,OIB: 16850447583, u sudski registar Trgovačkog suda u Splitu.</w:t>
      </w:r>
    </w:p>
    <w:p w:rsidRDefault="005916DF" w:rsidP="005916DF" w:rsidR="005916DF">
      <w:pPr>
        <w:pStyle w:val="Bezproreda"/>
      </w:pPr>
    </w:p>
    <w:p w:rsidRDefault="005916DF" w:rsidP="005916DF" w:rsidR="005916DF">
      <w:r>
        <w:t>II.</w:t>
      </w:r>
      <w:r>
        <w:tab/>
        <w:t xml:space="preserve">U sudski registar pored stečajne mase,određuje se upis stečajnog upravitelja  </w:t>
      </w:r>
      <w:r w:rsidRPr="00194FE0">
        <w:t>Natalij</w:t>
      </w:r>
      <w:r w:rsidR="00061D1E">
        <w:t>e</w:t>
      </w:r>
      <w:r w:rsidRPr="00194FE0">
        <w:t xml:space="preserve"> Mladineo iz Splita, Viška 24, OIB: 62875698528</w:t>
      </w:r>
      <w:r>
        <w:t xml:space="preserve">. </w:t>
      </w:r>
    </w:p>
    <w:p w:rsidRDefault="005916DF" w:rsidP="005916DF" w:rsidR="005916DF">
      <w:pPr>
        <w:pStyle w:val="Bezproreda"/>
      </w:pPr>
    </w:p>
    <w:p w:rsidRDefault="005916DF" w:rsidP="005916DF" w:rsidR="005916DF">
      <w:pPr>
        <w:pStyle w:val="Bezproreda"/>
        <w:jc w:val="center"/>
      </w:pPr>
      <w:r>
        <w:t>Obrazloženje:</w:t>
      </w:r>
    </w:p>
    <w:p w:rsidRDefault="005916DF" w:rsidP="005916DF" w:rsidR="005916DF">
      <w:pPr>
        <w:pStyle w:val="Bezproreda"/>
        <w:jc w:val="center"/>
      </w:pPr>
    </w:p>
    <w:p w:rsidRDefault="005916DF" w:rsidP="005D515C" w:rsidR="005916DF">
      <w:pPr>
        <w:pStyle w:val="Tijeloteksta-uvlaka3"/>
        <w:tabs>
          <w:tab w:pos="709" w:val="left"/>
        </w:tabs>
        <w:ind w:left="0"/>
        <w:jc w:val="both"/>
      </w:pPr>
      <w:r>
        <w:tab/>
      </w:r>
      <w:r>
        <w:rPr>
          <w:sz w:val="24"/>
          <w:szCs w:val="24"/>
        </w:rPr>
        <w:t>Rješenjem ovog suda poslovni broj St-92/2003 od 5. listopada 2018. godine,</w:t>
      </w:r>
      <w:r w:rsidR="00D920AA">
        <w:rPr>
          <w:sz w:val="24"/>
          <w:szCs w:val="24"/>
        </w:rPr>
        <w:t xml:space="preserve"> z</w:t>
      </w:r>
      <w:r w:rsidR="00D920AA" w:rsidRPr="00D920AA">
        <w:rPr>
          <w:sz w:val="24"/>
          <w:szCs w:val="24"/>
        </w:rPr>
        <w:t>aključ</w:t>
      </w:r>
      <w:r w:rsidR="00D920AA">
        <w:rPr>
          <w:sz w:val="24"/>
          <w:szCs w:val="24"/>
        </w:rPr>
        <w:t>en</w:t>
      </w:r>
      <w:r w:rsidR="00D920AA" w:rsidRPr="00D920AA">
        <w:rPr>
          <w:sz w:val="24"/>
          <w:szCs w:val="24"/>
        </w:rPr>
        <w:t xml:space="preserve"> </w:t>
      </w:r>
      <w:r w:rsidR="00D920AA">
        <w:rPr>
          <w:sz w:val="24"/>
          <w:szCs w:val="24"/>
        </w:rPr>
        <w:t xml:space="preserve">je </w:t>
      </w:r>
      <w:r w:rsidR="00D920AA" w:rsidRPr="00D920AA">
        <w:rPr>
          <w:sz w:val="24"/>
          <w:szCs w:val="24"/>
        </w:rPr>
        <w:t>stečajni postupak nad dužnikom JOLA d.o.o. u stečaju, Split,Viška 24.,OIB: 16850447583</w:t>
      </w:r>
      <w:r w:rsidR="00D920AA">
        <w:rPr>
          <w:sz w:val="24"/>
          <w:szCs w:val="24"/>
        </w:rPr>
        <w:t>.</w:t>
      </w:r>
      <w:r w:rsidR="00D920AA">
        <w:t xml:space="preserve">  </w:t>
      </w:r>
      <w:r>
        <w:rPr>
          <w:sz w:val="24"/>
          <w:szCs w:val="24"/>
        </w:rPr>
        <w:t xml:space="preserve"> U međuvremenu, provedeno je brisanje navedenog stečajnog dužnika iz sudskog registra ovog suda, a stečajni upravitelj ovlašten </w:t>
      </w:r>
      <w:r w:rsidR="005D515C">
        <w:rPr>
          <w:sz w:val="24"/>
          <w:szCs w:val="24"/>
        </w:rPr>
        <w:t xml:space="preserve">je </w:t>
      </w:r>
      <w:r>
        <w:rPr>
          <w:sz w:val="24"/>
          <w:szCs w:val="24"/>
        </w:rPr>
        <w:t>da  u ime i za račun stečajne mase nastavi postupke za prikupljanje stečajne mase.</w:t>
      </w:r>
      <w:r>
        <w:t xml:space="preserve"> </w:t>
      </w:r>
    </w:p>
    <w:p w:rsidRDefault="005916DF" w:rsidP="00061D1E" w:rsidR="00703F90">
      <w:pPr>
        <w:ind w:firstLine="708"/>
      </w:pPr>
      <w:r>
        <w:tab/>
      </w:r>
      <w:r w:rsidR="00D920AA">
        <w:t xml:space="preserve">Kako je u ovom stečajnom postupku </w:t>
      </w:r>
      <w:r w:rsidR="00703F90">
        <w:t>stečajna upraviteljica ovlaštena da u ime  i za račun stečajne mase nastavi postupke radi prikupljanja imovine koja ulazi u stečajnu masu dužnika i to</w:t>
      </w:r>
      <w:r w:rsidR="00A97ABA">
        <w:t xml:space="preserve"> da</w:t>
      </w:r>
      <w:r w:rsidR="00061D1E">
        <w:t xml:space="preserve"> </w:t>
      </w:r>
      <w:r w:rsidR="00A97ABA">
        <w:t>provede</w:t>
      </w:r>
      <w:r w:rsidR="00061D1E">
        <w:t xml:space="preserve"> prodaju</w:t>
      </w:r>
      <w:r w:rsidR="00703F90">
        <w:t xml:space="preserve"> dva poslovna prostora koja se nalaze u poslovno stambenoj zgradi u ulici Vlahe Paljetka 5 u Bjelovaru, izgrađenoj na kat. čest. 1003/31 ZU 5597 k.o. Bjelovar, to je </w:t>
      </w:r>
      <w:r w:rsidR="00A97ABA">
        <w:t xml:space="preserve">sud </w:t>
      </w:r>
      <w:r w:rsidR="00703F90">
        <w:t xml:space="preserve"> temeljem odredbe čl. 289. st.4. i 5.u vezi s odredbama čl. 438. te čl. 441. st.1.i 2. Stečajnog zakona ( NN 71/15</w:t>
      </w:r>
      <w:r w:rsidR="00061D1E">
        <w:t>, 104/17</w:t>
      </w:r>
      <w:r w:rsidR="00703F90">
        <w:t xml:space="preserve">) </w:t>
      </w:r>
      <w:r w:rsidR="00061D1E">
        <w:t xml:space="preserve"> odluči</w:t>
      </w:r>
      <w:r w:rsidR="00A97ABA">
        <w:t>o</w:t>
      </w:r>
      <w:r w:rsidR="00061D1E">
        <w:t xml:space="preserve"> </w:t>
      </w:r>
      <w:r w:rsidR="00703F90">
        <w:t xml:space="preserve"> kao u izreci ovog rješenja.</w:t>
      </w:r>
    </w:p>
    <w:p w:rsidRDefault="005916DF" w:rsidP="005916DF" w:rsidR="005916DF">
      <w:pPr>
        <w:pStyle w:val="Bezproreda"/>
      </w:pPr>
    </w:p>
    <w:p w:rsidRDefault="005916DF" w:rsidP="005916DF" w:rsidR="005916DF">
      <w:pPr>
        <w:pStyle w:val="Bezproreda"/>
      </w:pPr>
      <w:r>
        <w:tab/>
      </w:r>
      <w:r>
        <w:tab/>
      </w:r>
      <w:r>
        <w:tab/>
        <w:t xml:space="preserve">U Splitu, </w:t>
      </w:r>
      <w:r w:rsidR="00061D1E">
        <w:t>27</w:t>
      </w:r>
      <w:r>
        <w:t xml:space="preserve">. </w:t>
      </w:r>
      <w:r w:rsidR="00061D1E">
        <w:t>prosinca</w:t>
      </w:r>
      <w:r>
        <w:t xml:space="preserve"> 2018. </w:t>
      </w:r>
    </w:p>
    <w:p w:rsidRDefault="005916DF" w:rsidP="005916DF" w:rsidR="005916DF">
      <w:pPr>
        <w:pStyle w:val="Bezproreda"/>
      </w:pPr>
    </w:p>
    <w:p w:rsidRDefault="005916DF" w:rsidP="005916DF" w:rsidR="005916D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 U  D  A  C </w:t>
      </w:r>
    </w:p>
    <w:p w:rsidRDefault="005916DF" w:rsidP="005916DF" w:rsidR="005916DF">
      <w:pPr>
        <w:pStyle w:val="Bezproreda"/>
      </w:pPr>
    </w:p>
    <w:p w:rsidRDefault="005916DF" w:rsidP="005916DF" w:rsidR="005916D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Velimir Vuković </w:t>
      </w:r>
      <w:r w:rsidR="00A97ABA">
        <w:t>v.r.</w:t>
      </w:r>
    </w:p>
    <w:p w:rsidRDefault="00A97ABA" w:rsidP="005916DF" w:rsidR="00A97AB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A97ABA" w:rsidP="005916DF" w:rsidR="00A97AB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Elez</w:t>
      </w:r>
    </w:p>
    <w:p w:rsidRDefault="005916DF" w:rsidP="005916DF" w:rsidR="005916DF">
      <w:pPr>
        <w:pStyle w:val="Bezproreda"/>
      </w:pPr>
    </w:p>
    <w:p w:rsidRDefault="005916DF" w:rsidP="005916DF" w:rsidR="005916DF">
      <w:pPr>
        <w:pStyle w:val="Uputaopravnomlijeku"/>
        <w:rPr>
          <w:b/>
          <w:lang w:eastAsia="ar-SA"/>
        </w:rPr>
      </w:pPr>
      <w:r>
        <w:rPr>
          <w:b/>
        </w:rPr>
        <w:lastRenderedPageBreak/>
        <w:t>Uputa o pravnom lijeku:</w:t>
      </w:r>
    </w:p>
    <w:p w:rsidRDefault="005916DF" w:rsidP="005916DF" w:rsidR="005916DF">
      <w:pPr>
        <w:pStyle w:val="Uputatekst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 nakon objave rješenja na e-oglasnoj ploči suda.</w:t>
      </w:r>
    </w:p>
    <w:p w:rsidRDefault="005916DF" w:rsidP="005916DF" w:rsidR="005916DF">
      <w:pPr>
        <w:pStyle w:val="Bezproreda"/>
      </w:pPr>
    </w:p>
    <w:p w:rsidRDefault="005916DF" w:rsidP="005916DF" w:rsidR="005916DF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6DF"/>
    <w:rsid w:val="00061D1E"/>
    <w:rsid w:val="0054431A"/>
    <w:rsid w:val="005916DF"/>
    <w:rsid w:val="005D515C"/>
    <w:rsid w:val="00703F90"/>
    <w:rsid w:val="00A97ABA"/>
    <w:rsid w:val="00B15235"/>
    <w:rsid w:val="00D920A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16D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unhideWhenUsed/>
    <w:rsid w:val="005916DF"/>
    <w:pPr>
      <w:spacing w:after="120"/>
      <w:ind w:left="283"/>
    </w:pPr>
    <w:rPr>
      <w:rFonts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916DF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5916DF"/>
  </w:style>
  <w:style w:customStyle="true" w:styleId="Uputaopravnomlijeku" w:type="paragraph">
    <w:name w:val="Uputa o pravnom lijeku"/>
    <w:basedOn w:val="Normal"/>
    <w:next w:val="Normal"/>
    <w:qFormat/>
    <w:rsid w:val="005916DF"/>
    <w:pPr>
      <w:keepNext/>
      <w:spacing w:after="120" w:before="360"/>
    </w:pPr>
    <w:rPr>
      <w:rFonts w:cstheme="minorBidi"/>
    </w:rPr>
  </w:style>
  <w:style w:customStyle="true" w:styleId="UputatekstChar" w:type="character">
    <w:name w:val="Uputa_tekst Char"/>
    <w:basedOn w:val="Zadanifontodlomka"/>
    <w:link w:val="Uputatekst"/>
    <w:locked/>
    <w:rsid w:val="005916DF"/>
  </w:style>
  <w:style w:customStyle="true" w:styleId="Uputatekst" w:type="paragraph">
    <w:name w:val="Uputa_tekst"/>
    <w:basedOn w:val="Normal"/>
    <w:link w:val="UputatekstChar"/>
    <w:qFormat/>
    <w:rsid w:val="005916DF"/>
    <w:pPr>
      <w:spacing w:after="1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916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16D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4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31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431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431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431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16D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unhideWhenUsed/>
    <w:rsid w:val="005916DF"/>
    <w:pPr>
      <w:spacing w:after="120"/>
      <w:ind w:left="283"/>
    </w:pPr>
    <w:rPr>
      <w:rFonts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916DF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5916DF"/>
  </w:style>
  <w:style w:customStyle="1" w:styleId="Uputaopravnomlijeku" w:type="paragraph">
    <w:name w:val="Uputa o pravnom lijeku"/>
    <w:basedOn w:val="Normal"/>
    <w:next w:val="Normal"/>
    <w:qFormat/>
    <w:rsid w:val="005916DF"/>
    <w:pPr>
      <w:keepNext/>
      <w:spacing w:after="120" w:before="360"/>
    </w:pPr>
    <w:rPr>
      <w:rFonts w:cstheme="minorBidi"/>
    </w:rPr>
  </w:style>
  <w:style w:customStyle="1" w:styleId="UputatekstChar" w:type="character">
    <w:name w:val="Uputa_tekst Char"/>
    <w:basedOn w:val="Zadanifontodlomka"/>
    <w:link w:val="Uputatekst"/>
    <w:locked/>
    <w:rsid w:val="005916DF"/>
  </w:style>
  <w:style w:customStyle="1" w:styleId="Uputatekst" w:type="paragraph">
    <w:name w:val="Uputa_tekst"/>
    <w:basedOn w:val="Normal"/>
    <w:link w:val="UputatekstChar"/>
    <w:qFormat/>
    <w:rsid w:val="005916DF"/>
    <w:pPr>
      <w:spacing w:after="1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916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16D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4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31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431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431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431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8599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St-92/2003-275</izvorni_sadrzaj>
    <derivirana_varijabla naziv="DomainObject.Oznaka_1">St-92/2003-275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2018.</izvorni_sadrzaj>
    <derivirana_varijabla naziv="DomainObject.Predmet.DatumRjesavanja_1">5.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>St-92/2003-275</izvorni_sadrzaj>
    <derivirana_varijabla naziv="DomainObject.PoslovniBrojDokumenta_1">St-92/2003-275</derivirana_varijabla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listopada 2018.</izvorni_sadrzaj>
    <derivirana_varijabla naziv="DomainObject.Predmet.OdlukaRjesenje.DatumDonosenjaOdluke_1">5. listopada 2018.</derivirana_varijabla>
  </DomainObject.Predmet.OdlukaRjesenje.DatumDonosenjaOdluke>
  <DomainObject.Predmet.OdlukaRjesenje.DatumPravomocnosti>
    <izvorni_sadrzaj>24. listopada 2018.</izvorni_sadrzaj>
    <derivirana_varijabla naziv="DomainObject.Predmet.OdlukaRjesenje.DatumPravomocnosti_1">24. listopada 2018.</derivirana_varijabla>
  </DomainObject.Predmet.OdlukaRjesenje.DatumPravomocnosti>
  <DomainObject.Predmet.OdlukaRjesenje.Oznaka>
    <izvorni_sadrzaj>St-92/2003-253</izvorni_sadrzaj>
    <derivirana_varijabla naziv="DomainObject.Predmet.OdlukaRjesenje.Oznaka_1">St-92/2003-253</derivirana_varijabla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St-92/2003-270</izvorni_sadrzaj>
    <derivirana_varijabla naziv="DomainObject.PredzadnjaOdlukaIzPredmeta.Oznaka_1">St-92/2003-270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1620</properties:Characters>
  <properties:Lines>48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2018-12-27T11:33:00Z</dcterms:created>
  <dc:creator>Velimir Vuković</dc:creator>
  <cp:lastModifiedBy>Velimir Vuković</cp:lastModifiedBy>
  <cp:lastPrinted>2018-12-27T11:55:00Z</cp:lastPrinted>
  <dcterms:modified xmlns:xsi="http://www.w3.org/2001/XMLSchema-instance" xsi:type="dcterms:W3CDTF">2018-12-27T11:57:00Z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St-92/2003-275 / Odluka - Rješenje (1.st-92-03 upis steč.mase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