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55a09" w14:paraId="3655a09" w:rsidRDefault="003301BF" w:rsidP="003301BF" w:rsidR="003301BF">
      <w:pPr>
        <w:jc w:val="center"/>
        <w15:collapsed w:val="false"/>
        <w:rPr>
          <w:rFonts w:hAnsi="Times New Roman" w:ascii="Times New Roman"/>
          <w:b/>
          <w:sz w:val="24"/>
        </w:rPr>
      </w:pPr>
      <w:r>
        <w:rPr>
          <w:rFonts w:hAnsi="Times New Roman" w:ascii="Times New Roman"/>
          <w:b/>
          <w:sz w:val="28"/>
        </w:rPr>
        <w:t>Obrazac 20.</w:t>
      </w:r>
    </w:p>
    <w:p w:rsidRDefault="003301BF" w:rsidP="003301BF" w:rsidR="003301BF">
      <w:pPr>
        <w:jc w:val="center"/>
        <w:rPr>
          <w:rFonts w:hAnsi="Times New Roman" w:ascii="Times New Roman"/>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3301BF" w:rsidP="003301BF" w:rsidR="003301BF">
      <w:pPr>
        <w:jc w:val="center"/>
        <w:rPr>
          <w:rFonts w:hAnsi="Times New Roman" w:ascii="Times New Roman"/>
          <w:sz w:val="24"/>
        </w:rPr>
      </w:pP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trgovački</w:t>
      </w:r>
      <w:r>
        <w:rPr>
          <w:rFonts w:hAnsi="Times New Roman" w:ascii="Times New Roman"/>
          <w:sz w:val="24"/>
        </w:rPr>
        <w:t xml:space="preserve"> </w:t>
      </w:r>
      <w:r>
        <w:rPr>
          <w:rFonts w:hAnsi="Times New Roman" w:ascii="Times New Roman"/>
          <w:sz w:val="24"/>
          <w:szCs w:val="24"/>
          <w:lang w:val="pl-PL"/>
        </w:rPr>
        <w:t>sud ___</w:t>
      </w:r>
      <w:r>
        <w:rPr>
          <w:rFonts w:hAnsi="Times New Roman" w:ascii="Times New Roman"/>
          <w:sz w:val="24"/>
          <w:u w:val="single"/>
        </w:rPr>
        <w:t>Trgovački sud u Bjelovaru</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Poslovni broj spisa ____</w:t>
      </w:r>
      <w:r>
        <w:rPr>
          <w:rFonts w:hAnsi="Times New Roman" w:ascii="Times New Roman"/>
          <w:sz w:val="24"/>
          <w:szCs w:val="24"/>
          <w:u w:val="single"/>
          <w:lang w:val="pl-PL"/>
        </w:rPr>
        <w:t>St-1385/2016</w:t>
      </w:r>
      <w:r>
        <w:rPr>
          <w:rFonts w:hAnsi="Times New Roman" w:ascii="Times New Roman"/>
          <w:sz w:val="24"/>
          <w:szCs w:val="24"/>
          <w:lang w:val="pl-PL"/>
        </w:rPr>
        <w:t>___________</w:t>
      </w:r>
    </w:p>
    <w:p w:rsidRDefault="003301BF" w:rsidP="003301BF" w:rsidR="003301BF">
      <w:pPr>
        <w:rPr>
          <w:rFonts w:hAnsi="Times New Roman" w:ascii="Times New Roman"/>
          <w:b/>
          <w:bCs/>
          <w:sz w:val="24"/>
          <w:szCs w:val="24"/>
          <w:u w:val="single"/>
          <w:lang w:val="pl-PL"/>
        </w:rPr>
      </w:pPr>
      <w:r>
        <w:rPr>
          <w:rFonts w:hAnsi="Times New Roman" w:ascii="Times New Roman"/>
          <w:sz w:val="24"/>
          <w:szCs w:val="24"/>
          <w:lang w:val="pl-PL"/>
        </w:rPr>
        <w:t xml:space="preserve">Dužnik (ime i prezime / tvrtka ili naziv, OIB, adresa / sjedište) </w:t>
      </w:r>
    </w:p>
    <w:p w:rsidRDefault="003301BF" w:rsidP="003301BF" w:rsidR="003301BF" w:rsidRPr="00BD0CE6">
      <w:pPr>
        <w:rPr>
          <w:rFonts w:hAnsi="Times New Roman" w:ascii="Times New Roman"/>
          <w:b/>
          <w:bCs/>
          <w:sz w:val="24"/>
          <w:szCs w:val="24"/>
          <w:u w:val="single"/>
          <w:lang w:val="pl-PL"/>
        </w:rPr>
      </w:pPr>
      <w:r w:rsidRPr="00BD0CE6">
        <w:rPr>
          <w:rFonts w:hAnsi="Times New Roman" w:ascii="Times New Roman"/>
          <w:b/>
          <w:bCs/>
          <w:sz w:val="24"/>
          <w:szCs w:val="24"/>
          <w:u w:val="single"/>
          <w:lang w:val="pl-PL"/>
        </w:rPr>
        <w:t>ZLATNE GODINE dom za starije i nemoćne osobe u stečaju</w:t>
      </w:r>
      <w:r>
        <w:rPr>
          <w:rFonts w:hAnsi="Times New Roman" w:ascii="Times New Roman"/>
          <w:b/>
          <w:bCs/>
          <w:sz w:val="24"/>
          <w:szCs w:val="24"/>
          <w:u w:val="single"/>
          <w:lang w:val="pl-PL"/>
        </w:rPr>
        <w:t xml:space="preserve">, Kutina, A.G. Matoša 44 </w:t>
      </w:r>
    </w:p>
    <w:p w:rsidRDefault="003301BF" w:rsidP="003301BF" w:rsidR="003301BF">
      <w:pPr>
        <w:rPr>
          <w:rFonts w:hAnsi="Times New Roman" w:ascii="Times New Roman"/>
          <w:sz w:val="24"/>
          <w:szCs w:val="24"/>
          <w:lang w:val="pl-PL"/>
        </w:rPr>
      </w:pPr>
      <w:r w:rsidRPr="00BD0CE6">
        <w:rPr>
          <w:rFonts w:hAnsi="Times New Roman" w:ascii="Times New Roman"/>
          <w:b/>
          <w:bCs/>
          <w:sz w:val="24"/>
          <w:szCs w:val="24"/>
          <w:u w:val="single"/>
          <w:lang w:val="pl-PL"/>
        </w:rPr>
        <w:t xml:space="preserve">OIB:62467505748 </w:t>
      </w:r>
    </w:p>
    <w:p w:rsidRDefault="003301BF" w:rsidP="003301BF" w:rsidR="003301BF">
      <w:pPr>
        <w:ind w:firstLine="851"/>
        <w:jc w:val="both"/>
        <w:rPr>
          <w:rFonts w:hAnsi="Times New Roman" w:ascii="Times New Roman"/>
          <w:sz w:val="24"/>
          <w:szCs w:val="24"/>
          <w:lang w:val="pl-PL"/>
        </w:rPr>
      </w:pPr>
    </w:p>
    <w:p w:rsidRDefault="003301BF" w:rsidP="003301BF" w:rsidR="003301BF">
      <w:pPr>
        <w:rPr>
          <w:rFonts w:hAnsi="Times New Roman" w:ascii="Times New Roman"/>
          <w:sz w:val="24"/>
          <w:szCs w:val="24"/>
          <w:lang w:val="pl-PL"/>
        </w:rPr>
      </w:pPr>
      <w:r>
        <w:rPr>
          <w:rFonts w:hAnsi="Times New Roman" w:ascii="Times New Roman"/>
          <w:sz w:val="24"/>
          <w:szCs w:val="24"/>
          <w:lang w:val="pl-PL"/>
        </w:rPr>
        <w:t>I.  TIJEK STEČAJNOGA POSTUPKA U RAZDOBLJU OD 01.06.2018. DO 31.08.2018.</w:t>
      </w:r>
    </w:p>
    <w:p w:rsidRDefault="003301BF" w:rsidP="003301BF" w:rsidR="003301BF">
      <w:pPr>
        <w:jc w:val="both"/>
      </w:pPr>
      <w:r>
        <w:rPr>
          <w:rFonts w:hAnsi="Times New Roman" w:asci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3301BF" w:rsidP="003301BF" w:rsidR="003301BF"/>
    <w:p w:rsidRDefault="003301BF" w:rsidP="003301BF" w:rsidR="003301BF">
      <w:pPr>
        <w:rPr>
          <w:rFonts w:hAnsi="Times New Roman" w:ascii="Times New Roman"/>
          <w:sz w:val="24"/>
          <w:szCs w:val="24"/>
        </w:rPr>
      </w:pPr>
      <w:r>
        <w:rPr>
          <w:rFonts w:hAnsi="Times New Roman" w:ascii="Times New Roman"/>
          <w:sz w:val="24"/>
          <w:szCs w:val="24"/>
        </w:rPr>
        <w:t>U dosadašnjem tijeku stečajnog postupka obavljen je popis imovine te je  pribavljena procjena  nekretnine.</w:t>
      </w:r>
    </w:p>
    <w:p w:rsidRDefault="003301BF" w:rsidP="003301BF" w:rsidR="003301BF" w:rsidRPr="0006192C">
      <w:pPr>
        <w:rPr>
          <w:rFonts w:eastAsia="Times New Roman" w:hAnsi="Times New Roman" w:ascii="Times New Roman"/>
          <w:kern w:val="0"/>
          <w:sz w:val="24"/>
          <w:szCs w:val="24"/>
          <w:u w:val="single"/>
        </w:rPr>
      </w:pPr>
      <w:r>
        <w:rPr>
          <w:rFonts w:hAnsi="Times New Roman" w:ascii="Times New Roman"/>
          <w:sz w:val="24"/>
          <w:szCs w:val="24"/>
        </w:rPr>
        <w:t>Sud je donio rješenje o prodaji, te zaključak od 17.5.2018. temeljem kojeg je oglašena prodaja nekretnina prikupljanjem pisanih ponuda.  Do danas su provedena 2 kruga prikupljanja ponuda bez uspjeha. Rok za podnošenje ponuda u trećem krugu je 20.09.2018.</w:t>
      </w:r>
    </w:p>
    <w:p w:rsidRDefault="003301BF" w:rsidP="003301BF" w:rsidR="003301BF">
      <w:pPr>
        <w:rPr>
          <w:rFonts w:hAnsi="Times New Roman" w:ascii="Times New Roman"/>
          <w:sz w:val="24"/>
          <w:szCs w:val="24"/>
        </w:rPr>
      </w:pPr>
    </w:p>
    <w:p w:rsidRDefault="003301BF" w:rsidP="003301BF" w:rsidR="003301BF">
      <w:pPr>
        <w:rPr>
          <w:rFonts w:hAnsi="Times New Roman" w:ascii="Times New Roman"/>
          <w:sz w:val="24"/>
          <w:szCs w:val="24"/>
        </w:rPr>
      </w:pPr>
      <w:r>
        <w:rPr>
          <w:rFonts w:hAnsi="Times New Roman" w:ascii="Times New Roman"/>
          <w:sz w:val="24"/>
          <w:szCs w:val="24"/>
        </w:rPr>
        <w:t>Vezano za potraživanja po kratkoročnim kreditima zaprimljen je podnesak/prijedlog nagodbe dužnice Milice Lončina, kojom predlaže sklapanje nagodbe, te nudi da na ime ukupnog duga isplati iznos u protuvrijednosti 10.000,00 EUR, u pet godina i to u kvartalnim obrocima. Na skupštini održanoj 29.11.2017. dana je suglasnost vjerovnika za sklapanje nagodbe.</w:t>
      </w:r>
    </w:p>
    <w:p w:rsidRDefault="003301BF" w:rsidP="003301BF" w:rsidR="003301BF">
      <w:pPr>
        <w:rPr>
          <w:rFonts w:cs="Arial" w:eastAsia="Arial" w:hAnsi="Times New Roman" w:ascii="Times New Roman"/>
          <w:sz w:val="24"/>
          <w:szCs w:val="24"/>
        </w:rPr>
      </w:pPr>
      <w:r>
        <w:rPr>
          <w:rFonts w:cs="Arial" w:eastAsia="Arial" w:hAnsi="Times New Roman" w:ascii="Times New Roman"/>
          <w:sz w:val="24"/>
          <w:szCs w:val="24"/>
        </w:rPr>
        <w:t xml:space="preserve">Dužniku je predložen tekst </w:t>
      </w:r>
      <w:proofErr w:type="spellStart"/>
      <w:r>
        <w:rPr>
          <w:rFonts w:cs="Arial" w:eastAsia="Arial" w:hAnsi="Times New Roman" w:ascii="Times New Roman"/>
          <w:sz w:val="24"/>
          <w:szCs w:val="24"/>
        </w:rPr>
        <w:t>izvansudske</w:t>
      </w:r>
      <w:proofErr w:type="spellEnd"/>
      <w:r>
        <w:rPr>
          <w:rFonts w:cs="Arial" w:eastAsia="Arial" w:hAnsi="Times New Roman" w:ascii="Times New Roman"/>
          <w:sz w:val="24"/>
          <w:szCs w:val="24"/>
        </w:rPr>
        <w:t xml:space="preserve"> nagodbe u kojem se dužnik obvezuje </w:t>
      </w:r>
      <w:r w:rsidRPr="00E455E8">
        <w:rPr>
          <w:rFonts w:cs="Arial" w:eastAsia="Arial" w:hAnsi="Times New Roman" w:ascii="Times New Roman"/>
          <w:sz w:val="24"/>
          <w:szCs w:val="24"/>
        </w:rPr>
        <w:t xml:space="preserve">isplatiti ukupan iznos od 75.000,00 kn na žiro račun vjerovnika br. HR73 2340 0091 1900 2527 6,  i to u 37 rata, tako da prva rata </w:t>
      </w:r>
      <w:r>
        <w:rPr>
          <w:rFonts w:cs="Arial" w:eastAsia="Arial" w:hAnsi="Times New Roman" w:ascii="Times New Roman"/>
          <w:sz w:val="24"/>
          <w:szCs w:val="24"/>
        </w:rPr>
        <w:t>iznosi</w:t>
      </w:r>
      <w:r w:rsidRPr="00E455E8">
        <w:rPr>
          <w:rFonts w:cs="Arial" w:eastAsia="Arial" w:hAnsi="Times New Roman" w:ascii="Times New Roman"/>
          <w:sz w:val="24"/>
          <w:szCs w:val="24"/>
        </w:rPr>
        <w:t xml:space="preserve"> 10.200,00 kn </w:t>
      </w:r>
      <w:r>
        <w:rPr>
          <w:rFonts w:cs="Arial" w:eastAsia="Arial" w:hAnsi="Times New Roman" w:ascii="Times New Roman"/>
          <w:sz w:val="24"/>
          <w:szCs w:val="24"/>
        </w:rPr>
        <w:t>,</w:t>
      </w:r>
      <w:r w:rsidRPr="00E455E8">
        <w:rPr>
          <w:rFonts w:cs="Arial" w:eastAsia="Arial" w:hAnsi="Times New Roman" w:ascii="Times New Roman"/>
          <w:sz w:val="24"/>
          <w:szCs w:val="24"/>
        </w:rPr>
        <w:t xml:space="preserve"> dok slijedećih 36 rata, svaka </w:t>
      </w:r>
      <w:r>
        <w:rPr>
          <w:rFonts w:cs="Arial" w:eastAsia="Arial" w:hAnsi="Times New Roman" w:ascii="Times New Roman"/>
          <w:sz w:val="24"/>
          <w:szCs w:val="24"/>
        </w:rPr>
        <w:t>iznosi</w:t>
      </w:r>
      <w:r w:rsidRPr="00E455E8">
        <w:rPr>
          <w:rFonts w:cs="Arial" w:eastAsia="Arial" w:hAnsi="Times New Roman" w:ascii="Times New Roman"/>
          <w:sz w:val="24"/>
          <w:szCs w:val="24"/>
        </w:rPr>
        <w:t xml:space="preserve"> 1.800,00 kn</w:t>
      </w:r>
      <w:r>
        <w:rPr>
          <w:rFonts w:cs="Arial" w:eastAsia="Arial" w:hAnsi="Times New Roman" w:ascii="Times New Roman"/>
          <w:sz w:val="24"/>
          <w:szCs w:val="24"/>
        </w:rPr>
        <w:t>. Dužnik je takvu nagodbu prihvatio, te je ista sklopljena 10.04.2018.</w:t>
      </w:r>
    </w:p>
    <w:p w:rsidRDefault="003301BF" w:rsidP="003301BF" w:rsidR="003301BF">
      <w:pPr>
        <w:rPr>
          <w:rFonts w:cs="Arial" w:eastAsia="Arial" w:hAnsi="Times New Roman" w:ascii="Times New Roman"/>
          <w:sz w:val="24"/>
          <w:szCs w:val="24"/>
        </w:rPr>
      </w:pPr>
      <w:r>
        <w:rPr>
          <w:rFonts w:cs="Arial" w:eastAsia="Arial" w:hAnsi="Times New Roman" w:ascii="Times New Roman"/>
          <w:sz w:val="24"/>
          <w:szCs w:val="24"/>
        </w:rPr>
        <w:t xml:space="preserve">Međutim dužnica do dana ovog izvješća nije ispunila nagodbu ni u dijelu, pa je dopisom od 30.8.2018. učinjen dospjelim cjelokupni dug po nagodbi, a kako je istim dopisom utvrđeno da nisu nastupili uvjeti za otpust duga, dužnica je pozvana na plaćanje ukupnog dospjelog a nezastarjelog duga u visini </w:t>
      </w:r>
      <w:r w:rsidRPr="0027156D">
        <w:rPr>
          <w:rFonts w:cs="Arial" w:eastAsia="Arial" w:hAnsi="Times New Roman" w:ascii="Times New Roman"/>
          <w:sz w:val="24"/>
          <w:szCs w:val="24"/>
        </w:rPr>
        <w:t>622.092,94 kn</w:t>
      </w:r>
      <w:r>
        <w:rPr>
          <w:rFonts w:cs="Arial" w:eastAsia="Arial" w:hAnsi="Times New Roman" w:ascii="Times New Roman"/>
          <w:sz w:val="24"/>
          <w:szCs w:val="24"/>
        </w:rPr>
        <w:t>.</w:t>
      </w:r>
    </w:p>
    <w:p w:rsidRDefault="003301BF" w:rsidP="003301BF" w:rsidR="003301BF">
      <w:pPr>
        <w:rPr>
          <w:rFonts w:cs="Arial" w:eastAsia="Arial" w:hAnsi="Times New Roman" w:ascii="Times New Roman"/>
          <w:sz w:val="24"/>
          <w:szCs w:val="24"/>
        </w:rPr>
      </w:pPr>
      <w:r>
        <w:rPr>
          <w:rFonts w:cs="Arial" w:eastAsia="Arial" w:hAnsi="Times New Roman" w:ascii="Times New Roman"/>
          <w:sz w:val="24"/>
          <w:szCs w:val="24"/>
        </w:rPr>
        <w:t>Dodatno na imovinu utvrđenu popisom imovine utvrđeno je postojanje potencijalne imovine/prava na odštetu, po polici osiguranja od odgovornosti odvjetnice Nataše Čučić iz Siska. Naime, dana 19.10.2017. zaprimio sam dopis HOK osiguranja d.d. vezano za odštetni zahtjev koji je podnijela bivša ravnateljica stečajnog dužnika, a kojim nas obavještavaju da zaprimljeni zahtjev smatraju neosnovanim budući da ga nije podnijela ovlaštena osoba.</w:t>
      </w:r>
    </w:p>
    <w:p w:rsidRDefault="003301BF" w:rsidP="003301BF" w:rsidR="003301BF">
      <w:pPr>
        <w:rPr>
          <w:rFonts w:cs="Arial" w:eastAsia="Arial" w:hAnsi="Times New Roman" w:ascii="Times New Roman"/>
          <w:sz w:val="24"/>
          <w:szCs w:val="24"/>
        </w:rPr>
      </w:pPr>
      <w:r>
        <w:rPr>
          <w:rFonts w:cs="Arial" w:eastAsia="Arial" w:hAnsi="Times New Roman" w:ascii="Times New Roman"/>
          <w:sz w:val="24"/>
          <w:szCs w:val="24"/>
        </w:rPr>
        <w:t xml:space="preserve">Kako  nisam bio upućen u sadržaj predmeta obavio sam razgovor sa bivšom ravnateljicom te odvjetnikom Antonio </w:t>
      </w:r>
      <w:proofErr w:type="spellStart"/>
      <w:r>
        <w:rPr>
          <w:rFonts w:cs="Arial" w:eastAsia="Arial" w:hAnsi="Times New Roman" w:ascii="Times New Roman"/>
          <w:sz w:val="24"/>
          <w:szCs w:val="24"/>
        </w:rPr>
        <w:t>Kalebom</w:t>
      </w:r>
      <w:proofErr w:type="spellEnd"/>
      <w:r>
        <w:rPr>
          <w:rFonts w:cs="Arial" w:eastAsia="Arial" w:hAnsi="Times New Roman" w:ascii="Times New Roman"/>
          <w:sz w:val="24"/>
          <w:szCs w:val="24"/>
        </w:rPr>
        <w:t>, a koji je bivšu ravnateljicu i uputio u podnošenje zahtjeva, a prethodno istoj dao tumačenje o pravima koja proizlaze iz police i štetnog događaja koji je utvrdio, te o načinu ostvarenja tih prava.</w:t>
      </w:r>
    </w:p>
    <w:p w:rsidRDefault="003301BF" w:rsidP="003301BF" w:rsidR="003301BF">
      <w:pPr>
        <w:rPr>
          <w:rFonts w:cs="Arial" w:eastAsia="Arial" w:hAnsi="Times New Roman" w:ascii="Times New Roman"/>
          <w:sz w:val="24"/>
          <w:szCs w:val="24"/>
        </w:rPr>
      </w:pPr>
      <w:r>
        <w:rPr>
          <w:rFonts w:cs="Arial" w:eastAsia="Arial" w:hAnsi="Times New Roman" w:ascii="Times New Roman"/>
          <w:sz w:val="24"/>
          <w:szCs w:val="24"/>
        </w:rPr>
        <w:lastRenderedPageBreak/>
        <w:t>Nakon prikupljenih saznanja, a zbog kratkoće roka, odmah sam odvjetniku izdao punomoć radi podnošenja prigovora.</w:t>
      </w:r>
    </w:p>
    <w:p w:rsidRDefault="003301BF" w:rsidP="003301BF" w:rsidR="003301BF">
      <w:pPr>
        <w:rPr>
          <w:rFonts w:cs="Arial" w:eastAsia="Arial" w:hAnsi="Times New Roman" w:ascii="Times New Roman"/>
          <w:sz w:val="24"/>
          <w:szCs w:val="24"/>
        </w:rPr>
      </w:pPr>
      <w:r>
        <w:rPr>
          <w:rFonts w:cs="Arial" w:eastAsia="Arial" w:hAnsi="Times New Roman" w:ascii="Times New Roman"/>
          <w:sz w:val="24"/>
          <w:szCs w:val="24"/>
        </w:rPr>
        <w:t>Nakon podnošenja prigovora i zaprimljenog odgovora osiguranja od 30.10.2017. odvjetnik Kaleb dostavio je dopis sa obrazloženjem dosadašnjeg postupanja, prijedlozima za daljnje postupanje, te uz koji prilaže prijedlog ugovora o zastupanju, kao i zaprimljeni odgovor osiguranja.</w:t>
      </w:r>
    </w:p>
    <w:p w:rsidRDefault="003301BF" w:rsidP="003301BF" w:rsidR="003301BF">
      <w:pPr>
        <w:rPr>
          <w:rFonts w:cs="Arial" w:eastAsia="Arial" w:hAnsi="Times New Roman" w:ascii="Times New Roman"/>
          <w:sz w:val="24"/>
          <w:szCs w:val="24"/>
        </w:rPr>
      </w:pPr>
      <w:r>
        <w:rPr>
          <w:rFonts w:cs="Arial" w:eastAsia="Arial" w:hAnsi="Times New Roman" w:ascii="Times New Roman"/>
          <w:sz w:val="24"/>
          <w:szCs w:val="24"/>
        </w:rPr>
        <w:t>Dana 29.11.2017. skupštini je predloženo da raspravi o prijedlozima odvjetnika te o njima donese odluku. Skupština daje suglasnost da se sa odvjetnikom sklopi ugovor te da mu se izda punomoć. Odvjetnik je podnio tužbu dana 19.2.2018.</w:t>
      </w:r>
    </w:p>
    <w:p w:rsidRDefault="003301BF" w:rsidP="003301BF" w:rsidR="003301BF">
      <w:pPr>
        <w:rPr>
          <w:rFonts w:cs="Arial" w:eastAsia="Arial" w:hAnsi="Times New Roman" w:ascii="Times New Roman"/>
          <w:sz w:val="24"/>
          <w:szCs w:val="24"/>
        </w:rPr>
      </w:pPr>
    </w:p>
    <w:p w:rsidRDefault="003301BF" w:rsidP="003301BF" w:rsidR="003301BF">
      <w:r>
        <w:rPr>
          <w:rFonts w:hAnsi="Times New Roman" w:ascii="Times New Roman"/>
          <w:sz w:val="24"/>
          <w:szCs w:val="24"/>
        </w:rPr>
        <w:t xml:space="preserve">U stečajnom postupku također je uspostavljeno je knjižno stanje u poslovnim knjigama stečajnog dužnika, te izrađen završni račun do dana otvaranja stečajnog postupka, a prethodno </w:t>
      </w:r>
      <w:r>
        <w:rPr>
          <w:rFonts w:eastAsia="Arial" w:hAnsi="Times New Roman" w:ascii="Times New Roman"/>
          <w:sz w:val="24"/>
          <w:szCs w:val="24"/>
        </w:rPr>
        <w:t>završni račun za 2016. godinu, te je  uspostavljeno te se provodi redovno knjiženje i izvještavanja u stečajnom postupku u skladu sa zakonom.</w:t>
      </w:r>
    </w:p>
    <w:p w:rsidRDefault="003301BF" w:rsidP="003301BF" w:rsidR="003301BF">
      <w:pPr>
        <w:rPr>
          <w:rFonts w:hAnsi="Times New Roman" w:ascii="Times New Roman"/>
          <w:sz w:val="24"/>
          <w:szCs w:val="24"/>
        </w:rPr>
      </w:pPr>
    </w:p>
    <w:p w:rsidRDefault="003301BF" w:rsidP="003301BF" w:rsidR="003301BF">
      <w:pPr>
        <w:rPr>
          <w:rFonts w:hAnsi="Times New Roman" w:ascii="Times New Roman"/>
          <w:sz w:val="24"/>
          <w:szCs w:val="24"/>
        </w:rPr>
      </w:pPr>
      <w:r>
        <w:rPr>
          <w:rFonts w:hAnsi="Times New Roman" w:ascii="Times New Roman"/>
          <w:sz w:val="24"/>
          <w:szCs w:val="24"/>
        </w:rPr>
        <w:t>Također je izrađen  žig te je izvršeno zatvaranje žiro računa prednika stečajnog dužnika i otvoren novi žiro račun društva u stečaju.</w:t>
      </w:r>
    </w:p>
    <w:p w:rsidRDefault="003301BF" w:rsidP="003301BF" w:rsidR="003301BF">
      <w:pPr>
        <w:rPr>
          <w:rFonts w:hAnsi="Times New Roman" w:ascii="Times New Roman"/>
          <w:sz w:val="24"/>
          <w:szCs w:val="24"/>
        </w:rPr>
      </w:pPr>
      <w:r>
        <w:rPr>
          <w:rFonts w:hAnsi="Times New Roman" w:ascii="Times New Roman"/>
          <w:sz w:val="24"/>
          <w:szCs w:val="24"/>
        </w:rPr>
        <w:t>Izrađena je i dostavljena zakonom propisana dokumentacija u stečajnom postupku.</w:t>
      </w:r>
    </w:p>
    <w:p w:rsidRDefault="003301BF" w:rsidP="003301BF" w:rsidR="003301BF">
      <w:pPr>
        <w:rPr>
          <w:rFonts w:hAnsi="Times New Roman" w:ascii="Times New Roman"/>
          <w:sz w:val="24"/>
          <w:szCs w:val="24"/>
        </w:rPr>
      </w:pPr>
    </w:p>
    <w:p w:rsidRDefault="003301BF" w:rsidP="003301BF" w:rsidR="003301BF">
      <w:pPr>
        <w:rPr>
          <w:rFonts w:hAnsi="Times New Roman" w:ascii="Times New Roman"/>
          <w:sz w:val="24"/>
          <w:szCs w:val="24"/>
        </w:rPr>
      </w:pPr>
      <w:r>
        <w:rPr>
          <w:rFonts w:hAnsi="Times New Roman" w:ascii="Times New Roman"/>
          <w:sz w:val="24"/>
          <w:szCs w:val="24"/>
        </w:rPr>
        <w:t xml:space="preserve">Dužnik nema radnika. </w:t>
      </w:r>
    </w:p>
    <w:p w:rsidRDefault="003301BF" w:rsidP="003301BF" w:rsidR="003301BF">
      <w:pPr>
        <w:rPr>
          <w:rFonts w:hAnsi="Times New Roman" w:ascii="Times New Roman"/>
          <w:sz w:val="24"/>
          <w:szCs w:val="24"/>
        </w:rPr>
      </w:pPr>
      <w:r>
        <w:rPr>
          <w:rFonts w:hAnsi="Times New Roman" w:ascii="Times New Roman"/>
          <w:sz w:val="24"/>
          <w:szCs w:val="24"/>
        </w:rPr>
        <w:t>Dužnik nema mogućnosti nastavka poslovanja niti je moguća izrada stečajnog plana.</w:t>
      </w:r>
    </w:p>
    <w:p w:rsidRDefault="003301BF" w:rsidP="003301BF" w:rsidR="003301BF">
      <w:r>
        <w:rPr>
          <w:rFonts w:hAnsi="Times New Roman" w:ascii="Times New Roman"/>
          <w:sz w:val="24"/>
          <w:szCs w:val="24"/>
        </w:rPr>
        <w:t>Stečaj će biti zaključen kada se unovči imovina.</w:t>
      </w:r>
    </w:p>
    <w:p w:rsidRDefault="003301BF" w:rsidP="003301BF" w:rsidR="003301BF"/>
    <w:p w:rsidRDefault="003301BF" w:rsidP="003301BF" w:rsidR="003301BF">
      <w:pPr>
        <w:rPr>
          <w:rFonts w:hAnsi="Times New Roman" w:ascii="Times New Roman"/>
          <w:sz w:val="24"/>
          <w:szCs w:val="24"/>
          <w:lang w:val="pl-PL"/>
        </w:rPr>
      </w:pPr>
    </w:p>
    <w:p w:rsidRDefault="003301BF" w:rsidP="003301BF" w:rsidR="003301BF">
      <w:pPr>
        <w:rPr>
          <w:rFonts w:hAnsi="Times New Roman" w:ascii="Times New Roman"/>
          <w:sz w:val="24"/>
          <w:szCs w:val="24"/>
          <w:lang w:val="pl-PL"/>
        </w:rPr>
      </w:pPr>
    </w:p>
    <w:p w:rsidRDefault="003301BF" w:rsidP="003301BF" w:rsidR="003301BF">
      <w:pPr>
        <w:rPr>
          <w:rFonts w:hAnsi="Times New Roman" w:ascii="Times New Roman"/>
          <w:sz w:val="24"/>
          <w:szCs w:val="24"/>
          <w:lang w:val="pl-PL"/>
        </w:rPr>
      </w:pPr>
      <w:r>
        <w:rPr>
          <w:rFonts w:hAnsi="Times New Roman" w:ascii="Times New Roman"/>
          <w:sz w:val="24"/>
          <w:szCs w:val="24"/>
          <w:lang w:val="pl-PL"/>
        </w:rPr>
        <w:t>II. STANJE STEČAJNE MASE</w:t>
      </w:r>
    </w:p>
    <w:p w:rsidRDefault="003301BF" w:rsidP="003301BF" w:rsidR="003301BF">
      <w:pPr>
        <w:numPr>
          <w:ilvl w:val="0"/>
          <w:numId w:val="1"/>
        </w:numPr>
        <w:jc w:val="both"/>
        <w:rPr>
          <w:rFonts w:hAnsi="Times New Roman" w:ascii="Times New Roman"/>
          <w:sz w:val="24"/>
          <w:szCs w:val="24"/>
          <w:lang w:val="pl-PL"/>
        </w:rPr>
      </w:pPr>
      <w:r>
        <w:rPr>
          <w:rFonts w:hAnsi="Times New Roman" w:ascii="Times New Roman"/>
          <w:sz w:val="24"/>
          <w:szCs w:val="24"/>
          <w:lang w:val="pl-PL"/>
        </w:rPr>
        <w:t>dati sustavan pregled predmeta stečajne mase s početka razdoblja izvješća prema članku 223. Stečajnog zakona</w:t>
      </w:r>
    </w:p>
    <w:p w:rsidRDefault="003301BF" w:rsidP="003301BF" w:rsidR="003301BF">
      <w:pPr>
        <w:jc w:val="both"/>
        <w:rPr>
          <w:rFonts w:hAnsi="Times New Roman" w:ascii="Times New Roman"/>
          <w:sz w:val="24"/>
          <w:szCs w:val="24"/>
          <w:lang w:val="pl-PL"/>
        </w:rPr>
      </w:pP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Materijalna imovina:</w:t>
      </w:r>
    </w:p>
    <w:p w:rsidRDefault="003301BF" w:rsidP="003301BF" w:rsidR="003301BF">
      <w:pPr>
        <w:jc w:val="both"/>
        <w:rPr>
          <w:rFonts w:hAnsi="Times New Roman" w:ascii="Times New Roman"/>
          <w:sz w:val="24"/>
          <w:szCs w:val="24"/>
          <w:lang w:val="pl-PL"/>
        </w:rPr>
      </w:pPr>
      <w:r w:rsidRPr="00664BC2">
        <w:rPr>
          <w:rFonts w:hAnsi="Times New Roman" w:ascii="Times New Roman"/>
          <w:sz w:val="24"/>
          <w:szCs w:val="24"/>
          <w:lang w:val="pl-PL"/>
        </w:rPr>
        <w:t>Suvlasnički dio 36/48 nekretnine upisane u zk.ul.br 2021 k.o. Popovača-, kao k.č.br. 3559/1, Kuća, dvorište i oranica Razljev sa 7622 m2</w:t>
      </w:r>
      <w:r>
        <w:rPr>
          <w:rFonts w:hAnsi="Times New Roman" w:ascii="Times New Roman"/>
          <w:sz w:val="24"/>
          <w:szCs w:val="24"/>
          <w:lang w:val="pl-PL"/>
        </w:rPr>
        <w:t xml:space="preserve"> - </w:t>
      </w:r>
      <w:r w:rsidRPr="008C33A0">
        <w:rPr>
          <w:rFonts w:hAnsi="Times New Roman" w:ascii="Times New Roman"/>
          <w:sz w:val="24"/>
          <w:szCs w:val="24"/>
          <w:lang w:val="pl-PL"/>
        </w:rPr>
        <w:t>187.488,87</w:t>
      </w:r>
      <w:r>
        <w:rPr>
          <w:rFonts w:hAnsi="Times New Roman" w:ascii="Times New Roman"/>
          <w:sz w:val="24"/>
          <w:szCs w:val="24"/>
          <w:lang w:val="pl-PL"/>
        </w:rPr>
        <w:t xml:space="preserve"> kn</w:t>
      </w:r>
      <w:r>
        <w:rPr>
          <w:rFonts w:hAnsi="Times New Roman" w:ascii="Times New Roman"/>
          <w:sz w:val="24"/>
          <w:szCs w:val="24"/>
          <w:lang w:val="pl-PL"/>
        </w:rPr>
        <w:tab/>
      </w:r>
    </w:p>
    <w:p w:rsidRDefault="003301BF" w:rsidP="003301BF" w:rsidR="003301BF">
      <w:pPr>
        <w:jc w:val="both"/>
        <w:rPr>
          <w:rFonts w:hAnsi="Times New Roman" w:ascii="Times New Roman"/>
          <w:sz w:val="24"/>
          <w:szCs w:val="24"/>
          <w:lang w:val="pl-PL"/>
        </w:rPr>
      </w:pP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Potraživanja:</w:t>
      </w:r>
    </w:p>
    <w:p w:rsidRDefault="003301BF" w:rsidP="003301BF" w:rsidR="003301BF">
      <w:pPr>
        <w:jc w:val="both"/>
        <w:rPr>
          <w:rFonts w:hAnsi="Times New Roman" w:ascii="Times New Roman"/>
          <w:sz w:val="24"/>
          <w:szCs w:val="24"/>
          <w:lang w:val="pl-PL"/>
        </w:rPr>
      </w:pPr>
      <w:r w:rsidRPr="008C33A0">
        <w:rPr>
          <w:rFonts w:hAnsi="Times New Roman" w:ascii="Times New Roman"/>
          <w:sz w:val="24"/>
          <w:szCs w:val="24"/>
          <w:lang w:val="pl-PL"/>
        </w:rPr>
        <w:t>Potraživanja po kratkoročnim kreditima</w:t>
      </w:r>
      <w:r>
        <w:rPr>
          <w:rFonts w:hAnsi="Times New Roman" w:ascii="Times New Roman"/>
          <w:sz w:val="24"/>
          <w:szCs w:val="24"/>
          <w:lang w:val="pl-PL"/>
        </w:rPr>
        <w:t xml:space="preserve"> - </w:t>
      </w:r>
      <w:r w:rsidRPr="008C33A0">
        <w:rPr>
          <w:rFonts w:hAnsi="Times New Roman" w:ascii="Times New Roman"/>
          <w:sz w:val="24"/>
          <w:szCs w:val="24"/>
          <w:lang w:val="pl-PL"/>
        </w:rPr>
        <w:t>1.063.930,29</w:t>
      </w:r>
      <w:r>
        <w:rPr>
          <w:rFonts w:hAnsi="Times New Roman" w:ascii="Times New Roman"/>
          <w:sz w:val="24"/>
          <w:szCs w:val="24"/>
          <w:lang w:val="pl-PL"/>
        </w:rPr>
        <w:t xml:space="preserve"> kn</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 xml:space="preserve">Napomena:  Sklopljenom nagodbom utvrđen je ukupni dug, te kako je za iznos od </w:t>
      </w:r>
      <w:r w:rsidRPr="00B66FDE">
        <w:rPr>
          <w:rFonts w:hAnsi="Times New Roman" w:ascii="Times New Roman"/>
          <w:sz w:val="24"/>
          <w:szCs w:val="24"/>
          <w:lang w:val="pl-PL"/>
        </w:rPr>
        <w:t>441.837,35</w:t>
      </w:r>
      <w:r>
        <w:rPr>
          <w:rFonts w:hAnsi="Times New Roman" w:ascii="Times New Roman"/>
          <w:sz w:val="24"/>
          <w:szCs w:val="24"/>
          <w:lang w:val="pl-PL"/>
        </w:rPr>
        <w:t xml:space="preserve"> kn nastupila zastara dok dužnik priznaje iznos od </w:t>
      </w:r>
      <w:r w:rsidRPr="00B66FDE">
        <w:rPr>
          <w:rFonts w:hAnsi="Times New Roman" w:ascii="Times New Roman"/>
          <w:sz w:val="24"/>
          <w:szCs w:val="24"/>
          <w:lang w:val="pl-PL"/>
        </w:rPr>
        <w:t>622.092,94</w:t>
      </w:r>
      <w:r>
        <w:rPr>
          <w:rFonts w:hAnsi="Times New Roman" w:ascii="Times New Roman"/>
          <w:sz w:val="24"/>
          <w:szCs w:val="24"/>
          <w:lang w:val="pl-PL"/>
        </w:rPr>
        <w:t xml:space="preserve"> kn. Nagodbom je predviđeno za iznos iznad 75.000,00 kn dug otpustiti, osim </w:t>
      </w:r>
      <w:r w:rsidRPr="00265483">
        <w:rPr>
          <w:rFonts w:hAnsi="Times New Roman" w:ascii="Times New Roman"/>
          <w:sz w:val="24"/>
          <w:szCs w:val="24"/>
          <w:lang w:val="pl-PL"/>
        </w:rPr>
        <w:t>u slučaju da dužnik ne namiri, odnosno samo djelomično namiri iznos nagodbe, odnosno u slučaju da do naplate iznosa iz nagodbe dođe u postupku prisilne naplate duga po ugovorima o kratkoročnoj pozajmici</w:t>
      </w:r>
      <w:r>
        <w:rPr>
          <w:rFonts w:hAnsi="Times New Roman" w:ascii="Times New Roman"/>
          <w:sz w:val="24"/>
          <w:szCs w:val="24"/>
          <w:lang w:val="pl-PL"/>
        </w:rPr>
        <w:t>. Kako dužnica nije podmirila do sada dospjele rate ni u dijelu, cjelokupni dug učinjen je dospjelim.</w:t>
      </w:r>
    </w:p>
    <w:p w:rsidRDefault="003301BF" w:rsidP="003301BF" w:rsidR="003301BF">
      <w:pPr>
        <w:jc w:val="both"/>
        <w:rPr>
          <w:rFonts w:hAnsi="Times New Roman" w:ascii="Times New Roman"/>
          <w:sz w:val="24"/>
          <w:szCs w:val="24"/>
          <w:lang w:val="pl-PL"/>
        </w:rPr>
      </w:pPr>
    </w:p>
    <w:p w:rsidRDefault="003301BF" w:rsidP="003301BF" w:rsidR="003301BF">
      <w:pPr>
        <w:jc w:val="both"/>
        <w:rPr>
          <w:rFonts w:hAnsi="Times New Roman" w:ascii="Times New Roman"/>
          <w:sz w:val="24"/>
          <w:szCs w:val="24"/>
          <w:lang w:val="pl-PL"/>
        </w:rPr>
      </w:pPr>
      <w:r w:rsidRPr="00B66FDE">
        <w:rPr>
          <w:rFonts w:hAnsi="Times New Roman" w:ascii="Times New Roman"/>
          <w:sz w:val="24"/>
          <w:szCs w:val="24"/>
          <w:lang w:val="pl-PL"/>
        </w:rPr>
        <w:lastRenderedPageBreak/>
        <w:tab/>
      </w:r>
      <w:r>
        <w:rPr>
          <w:rFonts w:hAnsi="Times New Roman" w:ascii="Times New Roman"/>
          <w:sz w:val="24"/>
          <w:szCs w:val="24"/>
          <w:lang w:val="pl-PL"/>
        </w:rPr>
        <w:tab/>
        <w:t>Na početku razdoblja nije nađena potencijalna imovina/pravo na odštetni zahtjev. Iz dostupne dokumentacije slijedi da je potencijalna imovina/šteta jednaka visini tužbenog zahtjeva od 251.884,26 kn uvećano za kamate.</w:t>
      </w:r>
    </w:p>
    <w:p w:rsidRDefault="003301BF" w:rsidP="003301BF" w:rsidR="003301BF">
      <w:pPr>
        <w:jc w:val="both"/>
        <w:rPr>
          <w:rFonts w:hAnsi="Times New Roman" w:ascii="Times New Roman"/>
          <w:sz w:val="24"/>
          <w:szCs w:val="24"/>
          <w:lang w:val="pl-PL"/>
        </w:rPr>
      </w:pPr>
    </w:p>
    <w:p w:rsidRDefault="003301BF" w:rsidP="003301BF" w:rsidR="003301B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su predmeti stečajne mase unovčeni i u kojem iznosu</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Do dana ovog izvješća nije došlo do unovčenja imovine.</w:t>
      </w:r>
    </w:p>
    <w:p w:rsidRDefault="003301BF" w:rsidP="003301BF" w:rsidR="003301BF">
      <w:pPr>
        <w:jc w:val="both"/>
        <w:rPr>
          <w:rFonts w:hAnsi="Times New Roman" w:ascii="Times New Roman"/>
          <w:sz w:val="24"/>
          <w:szCs w:val="24"/>
          <w:lang w:val="pl-PL"/>
        </w:rPr>
      </w:pPr>
    </w:p>
    <w:p w:rsidRDefault="003301BF" w:rsidP="003301BF" w:rsidR="003301B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predmeti stečajne mase nisu unovčeni i zbog kojeg razloga</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Prodaja nekretnina je u tijeku, a o čemu je više navedeno u toči I ovog izvješća.</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Naplata potraživanja također je u tijeku te će se najvjerojatnije ostvarivati naplatom zadužnice i u sudskim postupcima.</w:t>
      </w:r>
    </w:p>
    <w:p w:rsidRDefault="003301BF" w:rsidP="003301BF" w:rsidR="003301BF">
      <w:pPr>
        <w:jc w:val="both"/>
        <w:rPr>
          <w:rFonts w:hAnsi="Times New Roman" w:ascii="Times New Roman"/>
          <w:sz w:val="24"/>
          <w:szCs w:val="24"/>
          <w:lang w:val="pl-PL"/>
        </w:rPr>
      </w:pPr>
    </w:p>
    <w:p w:rsidRDefault="003301BF" w:rsidP="003301BF" w:rsidR="003301BF">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o tome kako je ostvareno razlučno pravo, ako ono postoji </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Nije došlo do prodaje imovine na kojem su upisana razlučna prava.</w:t>
      </w:r>
    </w:p>
    <w:p w:rsidRDefault="003301BF" w:rsidP="003301BF" w:rsidR="003301BF">
      <w:pPr>
        <w:jc w:val="both"/>
        <w:rPr>
          <w:rFonts w:hAnsi="Times New Roman" w:ascii="Times New Roman"/>
          <w:sz w:val="24"/>
          <w:szCs w:val="24"/>
          <w:lang w:val="pl-PL"/>
        </w:rPr>
      </w:pPr>
    </w:p>
    <w:p w:rsidRDefault="003301BF" w:rsidP="003301BF" w:rsidR="003301B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izlučno pravo, ako ono postoji</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ab/>
        <w:t>U ovom stečajnom postupku nije postavljen ni jedan izlučni zahtjev</w:t>
      </w:r>
    </w:p>
    <w:p w:rsidRDefault="003301BF" w:rsidP="003301BF" w:rsidR="003301BF">
      <w:pPr>
        <w:jc w:val="both"/>
        <w:rPr>
          <w:rFonts w:hAnsi="Times New Roman" w:ascii="Times New Roman"/>
          <w:sz w:val="24"/>
          <w:szCs w:val="24"/>
          <w:lang w:val="pl-PL"/>
        </w:rPr>
      </w:pPr>
    </w:p>
    <w:p w:rsidRDefault="003301BF" w:rsidP="003301BF" w:rsidR="003301B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vjerovnicima stečajne mase i njihovom namirenju</w:t>
      </w:r>
    </w:p>
    <w:p w:rsidRDefault="003301BF" w:rsidP="003301BF" w:rsidR="003301BF">
      <w:pPr>
        <w:jc w:val="both"/>
        <w:rPr>
          <w:rFonts w:hAnsi="Times New Roman" w:ascii="Times New Roman"/>
          <w:sz w:val="24"/>
          <w:szCs w:val="24"/>
          <w:lang w:val="pl-PL"/>
        </w:rPr>
      </w:pPr>
    </w:p>
    <w:tbl>
      <w:tblPr>
        <w:tblW w:type="auto" w:w="0"/>
        <w:tblInd w:type="dxa" w:w="984"/>
        <w:tblLayout w:type="fixed"/>
        <w:tblCellMar>
          <w:top w:type="dxa" w:w="55"/>
          <w:left w:type="dxa" w:w="55"/>
          <w:bottom w:type="dxa" w:w="55"/>
          <w:right w:type="dxa" w:w="55"/>
        </w:tblCellMar>
        <w:tblLook w:val="0000" w:noVBand="0" w:noHBand="0" w:lastColumn="0" w:firstColumn="0" w:lastRow="0" w:firstRow="0"/>
      </w:tblPr>
      <w:tblGrid>
        <w:gridCol w:w="3600"/>
        <w:gridCol w:w="3504"/>
      </w:tblGrid>
      <w:tr w:rsidTr="00F03D29" w:rsidR="003301BF">
        <w:tc>
          <w:tcPr>
            <w:tcW w:type="dxa" w:w="3600"/>
            <w:tcBorders>
              <w:top w:space="0" w:sz="1" w:color="000000" w:val="single"/>
              <w:left w:space="0" w:sz="1" w:color="000000" w:val="single"/>
              <w:bottom w:space="0" w:sz="1" w:color="000000" w:val="single"/>
            </w:tcBorders>
            <w:shd w:fill="auto" w:color="auto" w:val="clear"/>
          </w:tcPr>
          <w:p w:rsidRDefault="003301BF" w:rsidP="00F03D29" w:rsidR="003301BF">
            <w:pPr>
              <w:pStyle w:val="TableContents"/>
              <w:jc w:val="center"/>
            </w:pPr>
            <w:r>
              <w:t>Vrsta troška</w:t>
            </w:r>
          </w:p>
        </w:tc>
        <w:tc>
          <w:tcPr>
            <w:tcW w:type="dxa" w:w="3504"/>
            <w:tcBorders>
              <w:top w:space="0" w:sz="1" w:color="000000" w:val="single"/>
              <w:left w:space="0" w:sz="1" w:color="000000" w:val="single"/>
              <w:bottom w:space="0" w:sz="1" w:color="000000" w:val="single"/>
              <w:right w:space="0" w:sz="1" w:color="000000" w:val="single"/>
            </w:tcBorders>
            <w:shd w:fill="auto" w:color="auto" w:val="clear"/>
          </w:tcPr>
          <w:p w:rsidRDefault="003301BF" w:rsidP="00F03D29" w:rsidR="003301BF">
            <w:pPr>
              <w:pStyle w:val="TableContents"/>
              <w:jc w:val="center"/>
            </w:pPr>
            <w:r>
              <w:t xml:space="preserve">Plaćeni iznos sa uključenim PDV-om </w:t>
            </w:r>
          </w:p>
        </w:tc>
      </w:tr>
      <w:tr w:rsidTr="00F03D29" w:rsidR="003301BF">
        <w:tc>
          <w:tcPr>
            <w:tcW w:type="dxa" w:w="3600"/>
            <w:tcBorders>
              <w:left w:space="0" w:sz="1" w:color="000000" w:val="single"/>
              <w:bottom w:space="0" w:sz="1" w:color="000000" w:val="single"/>
            </w:tcBorders>
            <w:shd w:fill="auto" w:color="auto" w:val="clear"/>
          </w:tcPr>
          <w:p w:rsidRDefault="003301BF" w:rsidP="00F03D29" w:rsidR="003301BF">
            <w:pPr>
              <w:pStyle w:val="TableContents"/>
              <w:jc w:val="both"/>
            </w:pPr>
            <w:r>
              <w:t>Troškovi platnog prometa</w:t>
            </w:r>
          </w:p>
        </w:tc>
        <w:tc>
          <w:tcPr>
            <w:tcW w:type="dxa" w:w="3504"/>
            <w:tcBorders>
              <w:left w:space="0" w:sz="1" w:color="000000" w:val="single"/>
              <w:bottom w:space="0" w:sz="1" w:color="000000" w:val="single"/>
              <w:right w:space="0" w:sz="1" w:color="000000" w:val="single"/>
            </w:tcBorders>
            <w:shd w:fill="auto" w:color="auto" w:val="clear"/>
          </w:tcPr>
          <w:p w:rsidRDefault="003301BF" w:rsidP="00F03D29" w:rsidR="003301BF">
            <w:pPr>
              <w:pStyle w:val="TableContents"/>
              <w:jc w:val="right"/>
            </w:pPr>
            <w:r>
              <w:t>279,60</w:t>
            </w:r>
          </w:p>
        </w:tc>
      </w:tr>
      <w:tr w:rsidTr="00F03D29" w:rsidR="003301BF">
        <w:tc>
          <w:tcPr>
            <w:tcW w:type="dxa" w:w="3600"/>
            <w:tcBorders>
              <w:left w:space="0" w:sz="1" w:color="000000" w:val="single"/>
              <w:bottom w:space="0" w:sz="1" w:color="000000" w:val="single"/>
            </w:tcBorders>
            <w:shd w:fill="auto" w:color="auto" w:val="clear"/>
          </w:tcPr>
          <w:p w:rsidRDefault="003301BF" w:rsidP="00F03D29" w:rsidR="003301BF">
            <w:pPr>
              <w:pStyle w:val="TableContents"/>
              <w:jc w:val="both"/>
            </w:pPr>
            <w:r>
              <w:t>Troškovi vođenja poslovnih knjiga</w:t>
            </w:r>
          </w:p>
        </w:tc>
        <w:tc>
          <w:tcPr>
            <w:tcW w:type="dxa" w:w="3504"/>
            <w:tcBorders>
              <w:left w:space="0" w:sz="1" w:color="000000" w:val="single"/>
              <w:bottom w:space="0" w:sz="1" w:color="000000" w:val="single"/>
              <w:right w:space="0" w:sz="1" w:color="000000" w:val="single"/>
            </w:tcBorders>
            <w:shd w:fill="auto" w:color="auto" w:val="clear"/>
          </w:tcPr>
          <w:p w:rsidRDefault="003301BF" w:rsidP="00F03D29" w:rsidR="003301BF">
            <w:pPr>
              <w:pStyle w:val="TableContents"/>
              <w:jc w:val="right"/>
            </w:pPr>
            <w:r>
              <w:t>3.750,00</w:t>
            </w:r>
          </w:p>
        </w:tc>
      </w:tr>
      <w:tr w:rsidTr="00F03D29" w:rsidR="003301BF">
        <w:tc>
          <w:tcPr>
            <w:tcW w:type="dxa" w:w="3600"/>
            <w:tcBorders>
              <w:left w:space="0" w:sz="1" w:color="000000" w:val="single"/>
              <w:bottom w:space="0" w:sz="1" w:color="000000" w:val="single"/>
            </w:tcBorders>
            <w:shd w:fill="auto" w:color="auto" w:val="clear"/>
          </w:tcPr>
          <w:p w:rsidRDefault="003301BF" w:rsidP="00F03D29" w:rsidR="003301BF">
            <w:pPr>
              <w:pStyle w:val="TableContents"/>
              <w:jc w:val="both"/>
            </w:pPr>
            <w:r>
              <w:t>Troškovi izrade žiga</w:t>
            </w:r>
          </w:p>
        </w:tc>
        <w:tc>
          <w:tcPr>
            <w:tcW w:type="dxa" w:w="3504"/>
            <w:tcBorders>
              <w:left w:space="0" w:sz="1" w:color="000000" w:val="single"/>
              <w:bottom w:space="0" w:sz="1" w:color="000000" w:val="single"/>
              <w:right w:space="0" w:sz="1" w:color="000000" w:val="single"/>
            </w:tcBorders>
            <w:shd w:fill="auto" w:color="auto" w:val="clear"/>
          </w:tcPr>
          <w:p w:rsidRDefault="003301BF" w:rsidP="00F03D29" w:rsidR="003301BF">
            <w:pPr>
              <w:pStyle w:val="TableContents"/>
              <w:jc w:val="right"/>
            </w:pPr>
            <w:r>
              <w:t>187,50</w:t>
            </w:r>
          </w:p>
        </w:tc>
      </w:tr>
      <w:tr w:rsidTr="00F03D29" w:rsidR="003301BF">
        <w:tc>
          <w:tcPr>
            <w:tcW w:type="dxa" w:w="3600"/>
            <w:tcBorders>
              <w:left w:space="0" w:sz="1" w:color="000000" w:val="single"/>
              <w:bottom w:space="0" w:sz="1" w:color="000000" w:val="single"/>
            </w:tcBorders>
            <w:shd w:fill="auto" w:color="auto" w:val="clear"/>
          </w:tcPr>
          <w:p w:rsidRDefault="003301BF" w:rsidP="00F03D29" w:rsidR="003301BF">
            <w:pPr>
              <w:pStyle w:val="TableContents"/>
              <w:jc w:val="both"/>
            </w:pPr>
            <w:r>
              <w:t>Poštanski troškovi</w:t>
            </w:r>
          </w:p>
        </w:tc>
        <w:tc>
          <w:tcPr>
            <w:tcW w:type="dxa" w:w="3504"/>
            <w:tcBorders>
              <w:left w:space="0" w:sz="1" w:color="000000" w:val="single"/>
              <w:bottom w:space="0" w:sz="1" w:color="000000" w:val="single"/>
              <w:right w:space="0" w:sz="1" w:color="000000" w:val="single"/>
            </w:tcBorders>
            <w:shd w:fill="auto" w:color="auto" w:val="clear"/>
          </w:tcPr>
          <w:p w:rsidRDefault="003301BF" w:rsidP="00F03D29" w:rsidR="003301BF">
            <w:pPr>
              <w:pStyle w:val="TableContents"/>
              <w:jc w:val="right"/>
            </w:pPr>
            <w:r>
              <w:t>0</w:t>
            </w:r>
          </w:p>
        </w:tc>
      </w:tr>
      <w:tr w:rsidTr="00F03D29" w:rsidR="003301BF">
        <w:tc>
          <w:tcPr>
            <w:tcW w:type="dxa" w:w="3600"/>
            <w:tcBorders>
              <w:left w:space="0" w:sz="1" w:color="000000" w:val="single"/>
              <w:bottom w:space="0" w:sz="1" w:color="000000" w:val="single"/>
            </w:tcBorders>
            <w:shd w:fill="auto" w:color="auto" w:val="clear"/>
          </w:tcPr>
          <w:p w:rsidRDefault="003301BF" w:rsidP="00F03D29" w:rsidR="003301BF">
            <w:pPr>
              <w:pStyle w:val="TableContents"/>
              <w:jc w:val="both"/>
            </w:pPr>
            <w:r>
              <w:t>Troškovi ovjere kod javnog bilježnika</w:t>
            </w:r>
          </w:p>
        </w:tc>
        <w:tc>
          <w:tcPr>
            <w:tcW w:type="dxa" w:w="3504"/>
            <w:tcBorders>
              <w:left w:space="0" w:sz="1" w:color="000000" w:val="single"/>
              <w:bottom w:space="0" w:sz="1" w:color="000000" w:val="single"/>
              <w:right w:space="0" w:sz="1" w:color="000000" w:val="single"/>
            </w:tcBorders>
            <w:shd w:fill="auto" w:color="auto" w:val="clear"/>
          </w:tcPr>
          <w:p w:rsidRDefault="003301BF" w:rsidP="00F03D29" w:rsidR="003301BF">
            <w:pPr>
              <w:pStyle w:val="TableContents"/>
              <w:jc w:val="right"/>
            </w:pPr>
            <w:r>
              <w:t>255,00</w:t>
            </w:r>
          </w:p>
        </w:tc>
      </w:tr>
      <w:tr w:rsidTr="00F03D29" w:rsidR="003301BF">
        <w:tc>
          <w:tcPr>
            <w:tcW w:type="dxa" w:w="3600"/>
            <w:tcBorders>
              <w:left w:space="0" w:sz="1" w:color="000000" w:val="single"/>
              <w:bottom w:space="0" w:sz="1" w:color="000000" w:val="single"/>
            </w:tcBorders>
            <w:shd w:fill="auto" w:color="auto" w:val="clear"/>
          </w:tcPr>
          <w:p w:rsidRDefault="003301BF" w:rsidP="00F03D29" w:rsidR="003301BF">
            <w:pPr>
              <w:pStyle w:val="TableContents"/>
              <w:jc w:val="both"/>
            </w:pPr>
            <w:r>
              <w:t>UKUPNO:</w:t>
            </w:r>
          </w:p>
        </w:tc>
        <w:tc>
          <w:tcPr>
            <w:tcW w:type="dxa" w:w="3504"/>
            <w:tcBorders>
              <w:left w:space="0" w:sz="1" w:color="000000" w:val="single"/>
              <w:bottom w:space="0" w:sz="1" w:color="000000" w:val="single"/>
              <w:right w:space="0" w:sz="1" w:color="000000" w:val="single"/>
            </w:tcBorders>
            <w:shd w:fill="auto" w:color="auto" w:val="clear"/>
          </w:tcPr>
          <w:p w:rsidRDefault="003301BF" w:rsidP="00F03D29" w:rsidR="003301BF">
            <w:pPr>
              <w:pStyle w:val="TableContents"/>
              <w:jc w:val="right"/>
            </w:pPr>
            <w:r>
              <w:t>4.472,10</w:t>
            </w:r>
          </w:p>
        </w:tc>
      </w:tr>
    </w:tbl>
    <w:p w:rsidRDefault="003301BF" w:rsidP="003301BF" w:rsidR="003301BF">
      <w:pPr>
        <w:jc w:val="both"/>
        <w:rPr>
          <w:rFonts w:hAnsi="Times New Roman" w:ascii="Times New Roman"/>
          <w:sz w:val="24"/>
          <w:szCs w:val="24"/>
          <w:lang w:val="pl-PL"/>
        </w:rPr>
      </w:pP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Napomena: Zaključno sa izvodom br. 13/2018 od 10.08.2018.</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Do dana ovog izvješća nije došlo do namirenja troškova knjigovodstva u iznosu od 17.500,00 kn sa uključenim PDV-om, radi nedostatka sredstava. U proteklom razdoblju plaćen je dio troškova knjigovodstva iz sredstava koje je doznačio sud.</w:t>
      </w:r>
    </w:p>
    <w:p w:rsidRDefault="003301BF" w:rsidP="003301BF" w:rsidR="003301BF">
      <w:pPr>
        <w:jc w:val="both"/>
        <w:rPr>
          <w:rFonts w:hAnsi="Times New Roman" w:ascii="Times New Roman"/>
          <w:sz w:val="24"/>
          <w:szCs w:val="24"/>
          <w:lang w:val="pl-PL"/>
        </w:rPr>
      </w:pPr>
    </w:p>
    <w:p w:rsidRDefault="003301BF" w:rsidP="003301BF" w:rsidR="003301B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isplatama plaća radnika ako su nastavili s radom nakon otvaranja stečajnoga postupka</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Stečajni dužnik nema radnika</w:t>
      </w:r>
    </w:p>
    <w:p w:rsidRDefault="003301BF" w:rsidP="003301BF" w:rsidR="003301BF">
      <w:pPr>
        <w:jc w:val="both"/>
        <w:rPr>
          <w:rFonts w:hAnsi="Times New Roman" w:ascii="Times New Roman"/>
          <w:sz w:val="24"/>
          <w:szCs w:val="24"/>
          <w:lang w:val="pl-PL"/>
        </w:rPr>
      </w:pPr>
    </w:p>
    <w:p w:rsidRDefault="003301BF" w:rsidP="003301BF" w:rsidR="003301B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namirenju stečajnih vjerovnika (diobe)</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lastRenderedPageBreak/>
        <w:t>U ovom stečajnom postupku nije poduzeta dioba do dana ovog izvješća.</w:t>
      </w:r>
    </w:p>
    <w:p w:rsidRDefault="003301BF" w:rsidP="003301BF" w:rsidR="003301BF">
      <w:pPr>
        <w:jc w:val="both"/>
        <w:rPr>
          <w:rFonts w:hAnsi="Times New Roman" w:ascii="Times New Roman"/>
          <w:sz w:val="24"/>
          <w:szCs w:val="24"/>
          <w:lang w:val="pl-PL"/>
        </w:rPr>
      </w:pPr>
    </w:p>
    <w:p w:rsidRDefault="003301BF" w:rsidP="003301BF" w:rsidR="003301BF">
      <w:pPr>
        <w:numPr>
          <w:ilvl w:val="0"/>
          <w:numId w:val="1"/>
        </w:numPr>
        <w:jc w:val="both"/>
        <w:rPr>
          <w:rFonts w:hAnsi="Times New Roman" w:ascii="Times New Roman"/>
          <w:sz w:val="24"/>
          <w:szCs w:val="24"/>
          <w:lang w:val="pl-PL"/>
        </w:rPr>
      </w:pPr>
      <w:r>
        <w:rPr>
          <w:rFonts w:hAnsi="Times New Roman" w:ascii="Times New Roman"/>
          <w:sz w:val="24"/>
          <w:szCs w:val="24"/>
          <w:lang w:val="pl-PL"/>
        </w:rPr>
        <w:t>ostali podaci.</w:t>
      </w:r>
    </w:p>
    <w:p w:rsidRDefault="003301BF" w:rsidP="003301BF" w:rsidR="003301BF">
      <w:pPr>
        <w:ind w:left="360"/>
        <w:rPr>
          <w:rFonts w:hAnsi="Times New Roman" w:ascii="Times New Roman"/>
          <w:sz w:val="24"/>
          <w:szCs w:val="24"/>
          <w:lang w:val="pl-PL"/>
        </w:rPr>
      </w:pPr>
    </w:p>
    <w:p w:rsidRDefault="003301BF" w:rsidP="003301BF" w:rsidR="003301BF">
      <w:pPr>
        <w:rPr>
          <w:rFonts w:hAnsi="Times New Roman" w:ascii="Times New Roman"/>
          <w:sz w:val="24"/>
          <w:szCs w:val="24"/>
          <w:lang w:val="pl-PL"/>
        </w:rPr>
      </w:pPr>
    </w:p>
    <w:p w:rsidRDefault="003301BF" w:rsidP="003301BF" w:rsidR="003301BF">
      <w:pPr>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Naznačiti radnje koje će se poduzeti u naredom razdoblju od 01.09.2018. do 01.12.2018.</w:t>
      </w:r>
    </w:p>
    <w:p w:rsidRDefault="003301BF" w:rsidP="003301BF" w:rsidR="003301BF">
      <w:pPr>
        <w:jc w:val="both"/>
        <w:rPr>
          <w:rFonts w:hAnsi="Times New Roman" w:ascii="Times New Roman"/>
          <w:sz w:val="24"/>
          <w:szCs w:val="24"/>
          <w:lang w:val="pl-PL"/>
        </w:rPr>
      </w:pP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Prodaja nekretnina- po mogućnosti dovršiti postupak prodaje.</w:t>
      </w: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Započeti unovčenje nenaplaćenih potraživanja iz izvansudske nagodbe. Dovršiti započeti sudski postupak.</w:t>
      </w:r>
    </w:p>
    <w:p w:rsidRDefault="003301BF" w:rsidP="003301BF" w:rsidR="003301BF">
      <w:pPr>
        <w:jc w:val="both"/>
        <w:rPr>
          <w:rFonts w:hAnsi="Times New Roman" w:ascii="Times New Roman"/>
          <w:sz w:val="24"/>
          <w:szCs w:val="24"/>
          <w:lang w:val="pl-PL"/>
        </w:rPr>
      </w:pPr>
    </w:p>
    <w:p w:rsidRDefault="003301BF" w:rsidP="003301BF" w:rsidR="003301BF">
      <w:pPr>
        <w:jc w:val="both"/>
        <w:rPr>
          <w:rFonts w:hAnsi="Times New Roman" w:ascii="Times New Roman"/>
          <w:sz w:val="24"/>
          <w:szCs w:val="24"/>
          <w:lang w:val="pl-PL"/>
        </w:rPr>
      </w:pPr>
      <w:r>
        <w:rPr>
          <w:rFonts w:hAnsi="Times New Roman" w:ascii="Times New Roman"/>
          <w:sz w:val="24"/>
          <w:szCs w:val="24"/>
          <w:lang w:val="pl-PL"/>
        </w:rPr>
        <w:t>Ako stečajni upravitelj izvješće podnosi radi donošenja odluka pojedinog tijela stečajnoga postupka, izvješće sadrži i prijedlog odluka.</w:t>
      </w:r>
    </w:p>
    <w:p w:rsidRDefault="003301BF" w:rsidP="003301BF" w:rsidR="003301BF">
      <w:pPr>
        <w:rPr>
          <w:rFonts w:hAnsi="Times New Roman" w:ascii="Times New Roman"/>
          <w:sz w:val="24"/>
          <w:szCs w:val="24"/>
          <w:lang w:val="pl-PL"/>
        </w:rPr>
      </w:pPr>
    </w:p>
    <w:p w:rsidRDefault="003301BF" w:rsidP="003301BF" w:rsidR="003301BF">
      <w:pPr>
        <w:rPr>
          <w:rFonts w:hAnsi="Times New Roman" w:ascii="Times New Roman"/>
          <w:sz w:val="24"/>
          <w:szCs w:val="24"/>
          <w:lang w:val="pl-PL"/>
        </w:rPr>
      </w:pPr>
    </w:p>
    <w:p w:rsidRDefault="003301BF" w:rsidP="003301BF" w:rsidR="003301BF">
      <w:pPr>
        <w:rPr>
          <w:rFonts w:hAnsi="Times New Roman" w:ascii="Times New Roman"/>
          <w:sz w:val="24"/>
          <w:szCs w:val="24"/>
          <w:lang w:val="pl-PL"/>
        </w:rPr>
      </w:pPr>
    </w:p>
    <w:p w:rsidRDefault="003301BF" w:rsidP="003301BF" w:rsidR="003301BF">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3301BF" w:rsidP="003301BF" w:rsidR="003301BF">
      <w:pPr>
        <w:rPr>
          <w:rFonts w:hAnsi="Times New Roman" w:ascii="Times New Roman"/>
          <w:sz w:val="24"/>
          <w:szCs w:val="24"/>
          <w:lang w:val="pl-PL"/>
        </w:rPr>
      </w:pPr>
      <w:r>
        <w:rPr>
          <w:rFonts w:hAnsi="Times New Roman" w:ascii="Times New Roman"/>
          <w:sz w:val="24"/>
          <w:szCs w:val="24"/>
          <w:lang w:val="pl-PL"/>
        </w:rPr>
        <w:t>Koprivnica, 03.09.2018.</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____________________</w:t>
      </w:r>
    </w:p>
    <w:p w:rsidRDefault="003301BF" w:rsidP="003301BF" w:rsidR="003301BF">
      <w:pPr>
        <w:ind w:left="360"/>
        <w:rPr>
          <w:rFonts w:hAnsi="Times New Roman" w:ascii="Times New Roman"/>
          <w:sz w:val="24"/>
          <w:szCs w:val="24"/>
          <w:lang w:val="pl-PL"/>
        </w:rPr>
      </w:pPr>
    </w:p>
    <w:p w:rsidRDefault="003301BF" w:rsidP="003301BF" w:rsidR="003301BF"/>
    <w:p w:rsidRDefault="003301BF" w:rsidR="00E529BF">
      <w:bookmarkStart w:name="_GoBack" w:id="0"/>
      <w:bookmarkEnd w:id="0"/>
    </w:p>
    <w:sectPr w:rsidR="00E529BF">
      <w:pgSz w:h="16838" w:w="11906"/>
      <w:pgMar w:gutter="0" w:footer="720" w:header="720" w:left="1417" w:bottom="1417" w:right="1417" w:top="1417"/>
      <w:cols w:space="720"/>
      <w:docGrid w:charSpace="36864"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1BF"/>
    <w:rsid w:val="003301BF"/>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01BF"/>
    <w:pPr>
      <w:suppressAutoHyphens/>
      <w:spacing w:lineRule="atLeast" w:line="100" w:after="80"/>
    </w:pPr>
    <w:rPr>
      <w:rFonts w:cs="Times New Roman" w:eastAsia="Calibri" w:hAnsi="Calibri" w:ascii="Calibri"/>
      <w:kern w:val="1"/>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Contents" w:type="paragraph">
    <w:name w:val="Table Contents"/>
    <w:basedOn w:val="Normal"/>
    <w:rsid w:val="003301BF"/>
    <w:pPr>
      <w:suppressLineNumbers/>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01BF"/>
    <w:pPr>
      <w:suppressAutoHyphens/>
      <w:spacing w:after="80" w:line="100" w:lineRule="atLeast"/>
    </w:pPr>
    <w:rPr>
      <w:rFonts w:ascii="Calibri" w:cs="Times New Roman" w:eastAsia="Calibri" w:hAnsi="Calibri"/>
      <w:kern w:val="1"/>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Contents" w:type="paragraph">
    <w:name w:val="Table Contents"/>
    <w:basedOn w:val="Normal"/>
    <w:rsid w:val="003301BF"/>
    <w:pPr>
      <w:suppressLineNumbers/>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1130</properties:Words>
  <properties:Characters>6446</properties:Characters>
  <properties:Lines>53</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2018-09-12T09:36:00Z</dcterms:created>
  <dc:creator>Željka Vitez</dc:creator>
  <cp:lastModifiedBy>Željka Vitez</cp:lastModifiedBy>
  <dcterms:modified xmlns:xsi="http://www.w3.org/2001/XMLSchema-instance" xsi:type="dcterms:W3CDTF">2018-09-12T09:38:00Z</dcterms:modified>
  <cp:revision>1</cp:revision>
</cp:coreProperties>
</file>