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5bef" w14:paraId="4505bef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7C2BCF">
        <w:rPr>
          <w:rFonts w:hAnsi="Times New Roman" w:ascii="Times New Roman"/>
          <w:szCs w:val="24"/>
        </w:rPr>
        <w:t>dana 17</w:t>
      </w:r>
      <w:r w:rsidR="009520EB">
        <w:rPr>
          <w:rFonts w:hAnsi="Times New Roman" w:ascii="Times New Roman"/>
          <w:szCs w:val="24"/>
        </w:rPr>
        <w:t xml:space="preserve">.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DE60A1" w:rsidR="00242142" w:rsidRPr="00DE60A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E60A1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DE60A1" w:rsidRPr="00DE60A1">
        <w:rPr>
          <w:rFonts w:hAnsi="Times New Roman" w:ascii="Times New Roman"/>
          <w:szCs w:val="24"/>
        </w:rPr>
        <w:t>provedbom prijenosa poslovnih udjela s AGROKORA d.d. Zagreb, Marijana  Čavića 1, OIB:05937759187 na FORTENOVA GRUPU d.d. Zagreb, Marijana Čavića 1, OIB: 88035992407, u društvu ZAGREB PLAKAT d.o.o., Zagreb (Grad Zagreb), Koturaška 51, OIB: 32111742300 (49,00 % temeljnog kapitala) završio postupak izvanredne uprave u odnosu na društvo ZAGREB PLAKAT d.o.o., Zagreb (Grad Zagreb), Koturaška 51, OIB: 32111742300</w:t>
      </w:r>
      <w:r w:rsidR="0040544B" w:rsidRPr="00DE60A1">
        <w:rPr>
          <w:rFonts w:hAnsi="Times New Roman" w:ascii="Times New Roman"/>
          <w:szCs w:val="24"/>
        </w:rPr>
        <w:t>.</w:t>
      </w: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DE60A1">
        <w:rPr>
          <w:rFonts w:hAnsi="Times New Roman" w:ascii="Times New Roman"/>
          <w:szCs w:val="24"/>
        </w:rPr>
        <w:t>Podneskom od 17</w:t>
      </w:r>
      <w:r w:rsidR="00C215B1">
        <w:rPr>
          <w:rFonts w:hAnsi="Times New Roman" w:ascii="Times New Roman"/>
          <w:szCs w:val="24"/>
        </w:rPr>
        <w:t>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>dužnik traži od suda donošenje rješenje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>tra ovog suda posl. br. Tt-</w:t>
      </w:r>
      <w:r w:rsidR="00DE60A1">
        <w:rPr>
          <w:rFonts w:hAnsi="Times New Roman" w:ascii="Times New Roman"/>
        </w:rPr>
        <w:t>19/15131-2 od 12</w:t>
      </w:r>
      <w:r>
        <w:rPr>
          <w:rFonts w:hAnsi="Times New Roman" w:ascii="Times New Roman"/>
        </w:rPr>
        <w:t xml:space="preserve">. travnja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396CB6">
        <w:rPr>
          <w:rFonts w:hAnsi="Times New Roman" w:ascii="Times New Roman"/>
          <w:szCs w:val="24"/>
        </w:rPr>
        <w:t>Euroviba d.o.o.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396CB6">
        <w:rPr>
          <w:rFonts w:hAnsi="Times New Roman" w:ascii="Times New Roman"/>
          <w:szCs w:val="24"/>
        </w:rPr>
        <w:t>nju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7C2BCF">
        <w:rPr>
          <w:rFonts w:hAnsi="Times New Roman" w:ascii="Times New Roman"/>
          <w:szCs w:val="24"/>
        </w:rPr>
        <w:t>u,17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7C2BCF" w:rsidR="00AE69A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7C2BCF" w:rsidP="007C2BCF" w:rsidR="00D11390" w:rsidRPr="004220EA">
      <w:pPr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0FF" w:rsidR="00D510FF">
      <w:r>
        <w:separator/>
      </w:r>
    </w:p>
  </w:endnote>
  <w:endnote w:id="0" w:type="continuationSeparator">
    <w:p w:rsidRDefault="00D510FF" w:rsidR="00D51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0FF" w:rsidR="00D510FF">
      <w:r>
        <w:separator/>
      </w:r>
    </w:p>
  </w:footnote>
  <w:footnote w:id="0" w:type="continuationSeparator">
    <w:p w:rsidRDefault="00D510FF" w:rsidR="00D51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0510D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6353B9">
          <w:rPr>
            <w:rFonts w:hAnsi="Times New Roman" w:ascii="Times New Roman"/>
          </w:rPr>
          <w:t>-3280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6353B9">
      <w:rPr>
        <w:rFonts w:hAnsi="Times New Roman" w:ascii="Times New Roman"/>
      </w:rPr>
      <w:t>3280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17F50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353B9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2BCF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84378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0510D"/>
    <w:rsid w:val="00D11390"/>
    <w:rsid w:val="00D11D40"/>
    <w:rsid w:val="00D34537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17171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St-1138/2017-3277</izvorni_sadrzaj>
    <derivirana_varijabla naziv="DomainObject.PredzadnjaOdlukaIzPredmeta.Oznaka_1">St-1138/2017-3277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711</properties:Words>
  <properties:Characters>3976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2019-04-17T09:06:00Z</dcterms:created>
  <dc:creator>Sudsko vijeæe</dc:creator>
  <cp:lastModifiedBy>dvorana100</cp:lastModifiedBy>
  <cp:lastPrinted>2019-04-10T11:27:00Z</cp:lastPrinted>
  <dcterms:modified xmlns:xsi="http://www.w3.org/2001/XMLSchema-instance" xsi:type="dcterms:W3CDTF">2019-04-17T09:08:00Z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(Završen postupak_nacrt_17_4.docx)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