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cb10" w14:paraId="1e1cb10" w:rsidRDefault="007F4FEC" w:rsidP="007F4FEC" w:rsidR="007F4FEC" w:rsidRPr="007F4FEC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7F4FEC">
        <w:rPr>
          <w:rFonts w:hAnsi="Times New Roman" w:ascii="Times New Roman"/>
          <w:sz w:val="24"/>
          <w:szCs w:val="24"/>
        </w:rPr>
        <w:t xml:space="preserve">    </w:t>
      </w:r>
      <w:r w:rsidRPr="007F4FEC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B457C0">
        <w:rPr>
          <w:rFonts w:hAnsi="Times New Roman" w:ascii="Times New Roman"/>
          <w:sz w:val="24"/>
          <w:szCs w:val="24"/>
        </w:rPr>
        <w:tab/>
      </w:r>
      <w:r w:rsidR="000E34A8">
        <w:rPr>
          <w:rFonts w:hAnsi="Times New Roman" w:ascii="Times New Roman"/>
          <w:sz w:val="24"/>
          <w:szCs w:val="24"/>
        </w:rPr>
        <w:t xml:space="preserve">  </w:t>
      </w:r>
      <w:r w:rsidR="00B457C0">
        <w:rPr>
          <w:rFonts w:hAnsi="Times New Roman" w:ascii="Times New Roman"/>
          <w:sz w:val="24"/>
          <w:szCs w:val="24"/>
        </w:rPr>
        <w:t>Poslovni broj: 12. St-</w:t>
      </w:r>
      <w:r w:rsidR="008A043E">
        <w:rPr>
          <w:rFonts w:hAnsi="Times New Roman" w:ascii="Times New Roman"/>
          <w:sz w:val="24"/>
          <w:szCs w:val="24"/>
        </w:rPr>
        <w:t>273</w:t>
      </w:r>
      <w:r w:rsidR="00B457C0">
        <w:rPr>
          <w:rFonts w:hAnsi="Times New Roman" w:ascii="Times New Roman"/>
          <w:sz w:val="24"/>
          <w:szCs w:val="24"/>
        </w:rPr>
        <w:t>/201</w:t>
      </w:r>
      <w:r w:rsidR="00796E4B">
        <w:rPr>
          <w:rFonts w:hAnsi="Times New Roman" w:ascii="Times New Roman"/>
          <w:sz w:val="24"/>
          <w:szCs w:val="24"/>
        </w:rPr>
        <w:t>7</w:t>
      </w:r>
      <w:r w:rsidRPr="007F4FEC">
        <w:rPr>
          <w:rFonts w:hAnsi="Times New Roman" w:ascii="Times New Roman"/>
          <w:sz w:val="24"/>
          <w:szCs w:val="24"/>
        </w:rPr>
        <w:t>-</w:t>
      </w:r>
      <w:r w:rsidR="008A043E">
        <w:rPr>
          <w:rFonts w:hAnsi="Times New Roman" w:ascii="Times New Roman"/>
          <w:sz w:val="24"/>
          <w:szCs w:val="24"/>
        </w:rPr>
        <w:t>35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REPUBLIKA HRVATSKA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TRGOVAČKI SUD U SPLITU</w:t>
      </w:r>
    </w:p>
    <w:p w:rsidRDefault="007F4FEC" w:rsidP="007F4FEC" w:rsidR="007F4FEC" w:rsidRPr="007F4FEC">
      <w:pPr>
        <w:rPr>
          <w:rFonts w:hAnsi="Times New Roman" w:ascii="Times New Roman"/>
          <w:sz w:val="24"/>
          <w:szCs w:val="24"/>
        </w:rPr>
      </w:pPr>
      <w:r w:rsidRPr="007F4FEC">
        <w:rPr>
          <w:rFonts w:hAnsi="Times New Roman" w:ascii="Times New Roman"/>
          <w:sz w:val="24"/>
          <w:szCs w:val="24"/>
        </w:rPr>
        <w:t>Split, Sukoišanska 6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7F4FEC" w:rsidRPr="007F4FEC">
      <w:pPr>
        <w:keepNext/>
        <w:jc w:val="center"/>
        <w:outlineLvl w:val="0"/>
        <w:rPr>
          <w:rFonts w:eastAsia="Arial Unicode MS" w:hAnsi="Times New Roman" w:ascii="Times New Roman"/>
          <w:bCs/>
          <w:sz w:val="24"/>
          <w:szCs w:val="24"/>
          <w:lang w:eastAsia="hr-HR"/>
        </w:rPr>
      </w:pPr>
      <w:r w:rsidRPr="007F4FEC">
        <w:rPr>
          <w:rFonts w:eastAsia="Arial Unicode MS" w:hAnsi="Times New Roman" w:ascii="Times New Roman"/>
          <w:bCs/>
          <w:sz w:val="24"/>
          <w:szCs w:val="24"/>
          <w:lang w:eastAsia="hr-HR"/>
        </w:rPr>
        <w:t>R E P U B L I K A   H R V A T S K A</w:t>
      </w:r>
    </w:p>
    <w:p w:rsidRDefault="007F4FEC" w:rsidP="007F4FEC" w:rsidR="007F4FEC" w:rsidRPr="007F4FEC">
      <w:pPr>
        <w:rPr>
          <w:sz w:val="24"/>
          <w:szCs w:val="24"/>
          <w:lang w:eastAsia="hr-HR"/>
        </w:rPr>
      </w:pPr>
    </w:p>
    <w:p w:rsidRDefault="007F4FEC" w:rsidP="007F4FEC" w:rsidR="007F4FEC" w:rsidRPr="007F4FEC">
      <w:pPr>
        <w:keepNext/>
        <w:jc w:val="center"/>
        <w:outlineLvl w:val="1"/>
        <w:rPr>
          <w:rFonts w:eastAsia="Arial Unicode MS" w:hAnsi="Times New Roman" w:ascii="Times New Roman"/>
          <w:bCs/>
          <w:sz w:val="24"/>
          <w:szCs w:val="24"/>
        </w:rPr>
      </w:pPr>
      <w:r w:rsidRPr="007F4FEC">
        <w:rPr>
          <w:rFonts w:eastAsia="Arial Unicode MS" w:hAnsi="Times New Roman" w:ascii="Times New Roman"/>
          <w:bCs/>
          <w:sz w:val="24"/>
          <w:szCs w:val="24"/>
        </w:rPr>
        <w:t>R J E Š E N J E</w:t>
      </w:r>
    </w:p>
    <w:p w:rsidRDefault="007F4FEC" w:rsidP="007F4FEC" w:rsidR="007F4FEC" w:rsidRPr="007F4FEC">
      <w:pPr>
        <w:rPr>
          <w:rFonts w:hAnsi="Times New Roman" w:ascii="Times New Roman"/>
          <w:sz w:val="22"/>
          <w:szCs w:val="22"/>
        </w:rPr>
      </w:pPr>
    </w:p>
    <w:p w:rsidRDefault="007F4FEC" w:rsidP="007F4FEC" w:rsidR="00F86323">
      <w:pPr>
        <w:jc w:val="both"/>
        <w:rPr>
          <w:rFonts w:hAnsi="Times New Roman" w:ascii="Times New Roman"/>
          <w:sz w:val="24"/>
          <w:szCs w:val="24"/>
        </w:rPr>
      </w:pPr>
      <w:r w:rsidRPr="007F4FEC">
        <w:rPr>
          <w:szCs w:val="24"/>
        </w:rPr>
        <w:tab/>
      </w:r>
      <w:r w:rsidR="008A043E" w:rsidRPr="008A043E">
        <w:rPr>
          <w:rFonts w:hAnsi="Times New Roman" w:ascii="Times New Roman"/>
          <w:sz w:val="24"/>
          <w:szCs w:val="24"/>
        </w:rPr>
        <w:t>Trgova</w:t>
      </w:r>
      <w:r w:rsidR="008A043E" w:rsidRPr="008A043E">
        <w:rPr>
          <w:rFonts w:hAnsi="Times New Roman" w:ascii="Times New Roman" w:hint="eastAsia"/>
          <w:sz w:val="24"/>
          <w:szCs w:val="24"/>
        </w:rPr>
        <w:t>č</w:t>
      </w:r>
      <w:r w:rsidR="008A043E" w:rsidRPr="008A043E">
        <w:rPr>
          <w:rFonts w:hAnsi="Times New Roman" w:ascii="Times New Roman"/>
          <w:sz w:val="24"/>
          <w:szCs w:val="24"/>
        </w:rPr>
        <w:t>ki sud u Splitu, po sucu tog suda Pašku Ba</w:t>
      </w:r>
      <w:r w:rsidR="008A043E" w:rsidRPr="008A043E">
        <w:rPr>
          <w:rFonts w:hAnsi="Times New Roman" w:ascii="Times New Roman" w:hint="eastAsia"/>
          <w:sz w:val="24"/>
          <w:szCs w:val="24"/>
        </w:rPr>
        <w:t>č</w:t>
      </w:r>
      <w:r w:rsidR="008A043E" w:rsidRPr="008A043E">
        <w:rPr>
          <w:rFonts w:hAnsi="Times New Roman" w:ascii="Times New Roman"/>
          <w:sz w:val="24"/>
          <w:szCs w:val="24"/>
        </w:rPr>
        <w:t>i</w:t>
      </w:r>
      <w:r w:rsidR="008A043E" w:rsidRPr="008A043E">
        <w:rPr>
          <w:rFonts w:hAnsi="Times New Roman" w:ascii="Times New Roman" w:hint="eastAsia"/>
          <w:sz w:val="24"/>
          <w:szCs w:val="24"/>
        </w:rPr>
        <w:t>ć</w:t>
      </w:r>
      <w:r w:rsidR="008A043E" w:rsidRPr="008A043E">
        <w:rPr>
          <w:rFonts w:hAnsi="Times New Roman" w:ascii="Times New Roman"/>
          <w:sz w:val="24"/>
          <w:szCs w:val="24"/>
        </w:rPr>
        <w:t>u, kao ste</w:t>
      </w:r>
      <w:r w:rsidR="008A043E" w:rsidRPr="008A043E">
        <w:rPr>
          <w:rFonts w:hAnsi="Times New Roman" w:ascii="Times New Roman" w:hint="eastAsia"/>
          <w:sz w:val="24"/>
          <w:szCs w:val="24"/>
        </w:rPr>
        <w:t>č</w:t>
      </w:r>
      <w:r w:rsidR="008A043E" w:rsidRPr="008A043E">
        <w:rPr>
          <w:rFonts w:hAnsi="Times New Roman" w:ascii="Times New Roman"/>
          <w:sz w:val="24"/>
          <w:szCs w:val="24"/>
        </w:rPr>
        <w:t>ajnom sucu, u ste</w:t>
      </w:r>
      <w:r w:rsidR="008A043E" w:rsidRPr="008A043E">
        <w:rPr>
          <w:rFonts w:hAnsi="Times New Roman" w:ascii="Times New Roman" w:hint="eastAsia"/>
          <w:sz w:val="24"/>
          <w:szCs w:val="24"/>
        </w:rPr>
        <w:t>č</w:t>
      </w:r>
      <w:r w:rsidR="008A043E" w:rsidRPr="008A043E">
        <w:rPr>
          <w:rFonts w:hAnsi="Times New Roman" w:ascii="Times New Roman"/>
          <w:sz w:val="24"/>
          <w:szCs w:val="24"/>
        </w:rPr>
        <w:t xml:space="preserve">ajnom postupku </w:t>
      </w:r>
      <w:r w:rsidR="003B218B">
        <w:rPr>
          <w:rFonts w:hAnsi="Times New Roman" w:ascii="Times New Roman"/>
          <w:sz w:val="24"/>
          <w:szCs w:val="24"/>
        </w:rPr>
        <w:t>nad dužnikom ELTI</w:t>
      </w:r>
      <w:r w:rsidR="008A043E" w:rsidRPr="008A043E">
        <w:rPr>
          <w:rFonts w:hAnsi="Times New Roman" w:ascii="Times New Roman"/>
          <w:sz w:val="24"/>
          <w:szCs w:val="24"/>
        </w:rPr>
        <w:t xml:space="preserve"> d.o.o. </w:t>
      </w:r>
      <w:r w:rsidR="008A043E">
        <w:rPr>
          <w:rFonts w:hAnsi="Times New Roman" w:ascii="Times New Roman"/>
          <w:sz w:val="24"/>
          <w:szCs w:val="24"/>
        </w:rPr>
        <w:t xml:space="preserve">u stečaju </w:t>
      </w:r>
      <w:r w:rsidR="008A043E" w:rsidRPr="008A043E">
        <w:rPr>
          <w:rFonts w:hAnsi="Times New Roman" w:ascii="Times New Roman"/>
          <w:sz w:val="24"/>
          <w:szCs w:val="24"/>
        </w:rPr>
        <w:t>Split, Makarska 1, OIB: 22468500754</w:t>
      </w:r>
      <w:r w:rsidR="008A043E">
        <w:rPr>
          <w:rFonts w:hAnsi="Times New Roman" w:ascii="Times New Roman"/>
          <w:sz w:val="24"/>
          <w:szCs w:val="24"/>
        </w:rPr>
        <w:t>, povodom zahtjeva za određivanje nagrade privremenom stečajnom upravitelju</w:t>
      </w:r>
      <w:r w:rsidR="00B457C0" w:rsidRPr="00B457C0">
        <w:rPr>
          <w:rFonts w:hAnsi="Times New Roman" w:ascii="Times New Roman"/>
          <w:sz w:val="24"/>
          <w:szCs w:val="24"/>
        </w:rPr>
        <w:t>,</w:t>
      </w:r>
      <w:r w:rsidR="00810B0E">
        <w:rPr>
          <w:rFonts w:hAnsi="Times New Roman" w:ascii="Times New Roman"/>
          <w:sz w:val="24"/>
          <w:szCs w:val="24"/>
        </w:rPr>
        <w:t xml:space="preserve"> </w:t>
      </w:r>
      <w:r w:rsidR="008A043E">
        <w:rPr>
          <w:rFonts w:hAnsi="Times New Roman" w:ascii="Times New Roman"/>
          <w:sz w:val="24"/>
          <w:szCs w:val="24"/>
        </w:rPr>
        <w:t>5. veljače</w:t>
      </w:r>
      <w:r w:rsidR="00825003">
        <w:rPr>
          <w:rFonts w:hAnsi="Times New Roman" w:ascii="Times New Roman"/>
          <w:sz w:val="24"/>
          <w:szCs w:val="24"/>
        </w:rPr>
        <w:t xml:space="preserve"> 2019.</w:t>
      </w:r>
    </w:p>
    <w:p w:rsidRDefault="007F4FEC" w:rsidP="007F4FEC" w:rsidR="007F4FEC" w:rsidRPr="00762B36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  <w:r w:rsidR="00810B0E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9E7EC2" w:rsidR="009E7EC2" w:rsidRPr="000029EE">
      <w:pPr>
        <w:jc w:val="both"/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pStyle w:val="Naslov3"/>
        <w:ind w:firstLine="12" w:left="708"/>
        <w:rPr>
          <w:b w:val="false"/>
          <w:szCs w:val="24"/>
          <w:lang w:val="hr-HR"/>
        </w:rPr>
      </w:pPr>
      <w:r w:rsidRPr="000029EE">
        <w:rPr>
          <w:b w:val="false"/>
          <w:szCs w:val="24"/>
        </w:rPr>
        <w:t>I</w:t>
      </w:r>
      <w:r w:rsidRPr="000029EE">
        <w:rPr>
          <w:b w:val="false"/>
          <w:szCs w:val="24"/>
          <w:lang w:val="hr-HR"/>
        </w:rPr>
        <w:t xml:space="preserve">. </w:t>
      </w:r>
      <w:r w:rsidR="00825003">
        <w:rPr>
          <w:b w:val="false"/>
          <w:szCs w:val="24"/>
          <w:lang w:val="hr-HR"/>
        </w:rPr>
        <w:t xml:space="preserve">Stečajnom </w:t>
      </w:r>
      <w:r>
        <w:rPr>
          <w:b w:val="false"/>
          <w:szCs w:val="24"/>
          <w:lang w:val="hr-HR"/>
        </w:rPr>
        <w:t xml:space="preserve">upravitelju </w:t>
      </w:r>
      <w:r w:rsidR="008A043E" w:rsidRPr="008A043E">
        <w:rPr>
          <w:b w:val="false"/>
          <w:lang w:val="hr-HR"/>
        </w:rPr>
        <w:t>Josip</w:t>
      </w:r>
      <w:r w:rsidR="008A043E">
        <w:rPr>
          <w:b w:val="false"/>
          <w:lang w:val="hr-HR"/>
        </w:rPr>
        <w:t>u Hrgi</w:t>
      </w:r>
      <w:r w:rsidR="008A043E" w:rsidRPr="008A043E">
        <w:rPr>
          <w:b w:val="false"/>
          <w:lang w:val="hr-HR"/>
        </w:rPr>
        <w:t xml:space="preserve"> iz Splita, Bihaćka 15/III, OIB: 15662494844</w:t>
      </w:r>
      <w:r w:rsidRPr="008A043E">
        <w:rPr>
          <w:b w:val="false"/>
          <w:lang w:val="hr-HR"/>
        </w:rPr>
        <w:t>,</w:t>
      </w:r>
      <w:r w:rsidR="00825003">
        <w:rPr>
          <w:b w:val="false"/>
          <w:lang w:val="hr-HR"/>
        </w:rPr>
        <w:t xml:space="preserve"> određuje se nagrada za obavljene poslove u svojstvu privremenog stečajnog upravitelja</w:t>
      </w:r>
      <w:r>
        <w:rPr>
          <w:b w:val="false"/>
          <w:lang w:val="hr-HR"/>
        </w:rPr>
        <w:t xml:space="preserve"> u iznosu od 3.</w:t>
      </w:r>
      <w:r w:rsidR="00825003">
        <w:rPr>
          <w:b w:val="false"/>
          <w:lang w:val="hr-HR"/>
        </w:rPr>
        <w:t>0</w:t>
      </w:r>
      <w:r>
        <w:rPr>
          <w:b w:val="false"/>
          <w:lang w:val="hr-HR"/>
        </w:rPr>
        <w:t xml:space="preserve">00,00 kn bruto. </w:t>
      </w:r>
    </w:p>
    <w:p w:rsidRDefault="00F1365B" w:rsidP="00F1365B" w:rsidR="00F1365B" w:rsidRPr="000029EE">
      <w:pPr>
        <w:rPr>
          <w:rFonts w:hAnsi="Times New Roman" w:ascii="Times New Roman"/>
          <w:sz w:val="24"/>
          <w:szCs w:val="24"/>
        </w:rPr>
      </w:pPr>
    </w:p>
    <w:p w:rsidRDefault="00F1365B" w:rsidP="00F1365B" w:rsidR="00F1365B" w:rsidRPr="000029EE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Pr="000029E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. Isplata određene nagrade iz točke I. ovog rješenja izvršit će se iz sredstava Fonda za namirenje troškova steča</w:t>
      </w:r>
      <w:r w:rsidR="008A043E">
        <w:rPr>
          <w:rFonts w:hAnsi="Times New Roman" w:ascii="Times New Roman"/>
          <w:sz w:val="24"/>
          <w:szCs w:val="24"/>
        </w:rPr>
        <w:t xml:space="preserve">jnog postupka, </w:t>
      </w:r>
      <w:r>
        <w:rPr>
          <w:rFonts w:hAnsi="Times New Roman" w:ascii="Times New Roman"/>
          <w:sz w:val="24"/>
          <w:szCs w:val="24"/>
        </w:rPr>
        <w:t xml:space="preserve">nakon pravomoćnosti ovog rješenja. </w:t>
      </w:r>
    </w:p>
    <w:p w:rsidRDefault="00F1365B" w:rsidP="001D3C48" w:rsidR="00F1365B">
      <w:pPr>
        <w:pStyle w:val="Naslov3"/>
        <w:ind w:firstLine="12" w:left="708"/>
        <w:rPr>
          <w:b w:val="false"/>
          <w:szCs w:val="24"/>
          <w:lang w:val="hr-HR"/>
        </w:rPr>
      </w:pPr>
    </w:p>
    <w:p w:rsidRDefault="00237C81" w:rsidP="009E7EC2" w:rsidR="00237C81" w:rsidRPr="008A043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029EE">
      <w:pPr>
        <w:jc w:val="center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0029EE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  <w:r w:rsidRPr="000029EE">
        <w:rPr>
          <w:rFonts w:hAnsi="Times New Roman" w:ascii="Times New Roman"/>
          <w:sz w:val="24"/>
          <w:szCs w:val="24"/>
        </w:rPr>
        <w:tab/>
      </w:r>
      <w:r w:rsidR="00F77789" w:rsidRPr="00F77789">
        <w:rPr>
          <w:rFonts w:hAnsi="Times New Roman" w:ascii="Times New Roman"/>
          <w:sz w:val="24"/>
          <w:szCs w:val="24"/>
        </w:rPr>
        <w:t xml:space="preserve">Financijska agencija, Regionalni centar Split (u daljnjem tekstu: FINA) podnijela je ovom sudu zahtjev za provedbu skraćenog stečajnog postupka nad dužnikom </w:t>
      </w:r>
      <w:r w:rsidR="008A043E" w:rsidRPr="008A043E">
        <w:rPr>
          <w:rFonts w:hAnsi="Times New Roman" w:ascii="Times New Roman"/>
          <w:sz w:val="24"/>
          <w:szCs w:val="24"/>
        </w:rPr>
        <w:t>ELTI d.o.o. Split</w:t>
      </w:r>
      <w:r w:rsidR="00F77789" w:rsidRPr="00F77789">
        <w:rPr>
          <w:rFonts w:hAnsi="Times New Roman" w:ascii="Times New Roman"/>
          <w:sz w:val="24"/>
          <w:szCs w:val="24"/>
        </w:rPr>
        <w:t>, a rješenjem ovog suda broj St-</w:t>
      </w:r>
      <w:r w:rsidR="000111DE">
        <w:rPr>
          <w:rFonts w:hAnsi="Times New Roman" w:ascii="Times New Roman"/>
          <w:sz w:val="24"/>
          <w:szCs w:val="24"/>
        </w:rPr>
        <w:t>1416/</w:t>
      </w:r>
      <w:r w:rsidR="00F77789" w:rsidRPr="00F77789">
        <w:rPr>
          <w:rFonts w:hAnsi="Times New Roman" w:ascii="Times New Roman"/>
          <w:sz w:val="24"/>
          <w:szCs w:val="24"/>
        </w:rPr>
        <w:t>2015 od 3. veljače 2017. obustavljen je skraćeni stečajni postupak te je po pravomoćnosti tog rješenja predmet zaveden po novi poslovni broj St-</w:t>
      </w:r>
      <w:r w:rsidR="000111DE">
        <w:rPr>
          <w:rFonts w:hAnsi="Times New Roman" w:ascii="Times New Roman"/>
          <w:sz w:val="24"/>
          <w:szCs w:val="24"/>
        </w:rPr>
        <w:t>273</w:t>
      </w:r>
      <w:r w:rsidR="000F04D3">
        <w:rPr>
          <w:rFonts w:hAnsi="Times New Roman" w:ascii="Times New Roman"/>
          <w:sz w:val="24"/>
          <w:szCs w:val="24"/>
        </w:rPr>
        <w:t>/2017,</w:t>
      </w:r>
      <w:r w:rsidR="00F77789">
        <w:rPr>
          <w:rFonts w:hAnsi="Times New Roman" w:ascii="Times New Roman"/>
          <w:sz w:val="24"/>
          <w:szCs w:val="24"/>
        </w:rPr>
        <w:t xml:space="preserve"> sve obzirom da je </w:t>
      </w:r>
      <w:r w:rsidR="00F77789" w:rsidRPr="00F77789">
        <w:rPr>
          <w:rFonts w:hAnsi="Times New Roman" w:ascii="Times New Roman"/>
          <w:sz w:val="24"/>
          <w:szCs w:val="24"/>
        </w:rPr>
        <w:t>predlagatelj – vjerovnik Republika H</w:t>
      </w:r>
      <w:r w:rsidR="00F77789">
        <w:rPr>
          <w:rFonts w:hAnsi="Times New Roman" w:ascii="Times New Roman"/>
          <w:sz w:val="24"/>
          <w:szCs w:val="24"/>
        </w:rPr>
        <w:t xml:space="preserve">rvatska, Ministarstvo financija, </w:t>
      </w:r>
      <w:r w:rsidR="00F77789" w:rsidRPr="00F77789">
        <w:rPr>
          <w:rFonts w:hAnsi="Times New Roman" w:ascii="Times New Roman"/>
          <w:sz w:val="24"/>
          <w:szCs w:val="24"/>
        </w:rPr>
        <w:t>povodom objavljenog oglasa u skraćenom stečajnom postupku</w:t>
      </w:r>
      <w:r w:rsidR="00F77789">
        <w:rPr>
          <w:rFonts w:hAnsi="Times New Roman" w:ascii="Times New Roman"/>
          <w:sz w:val="24"/>
          <w:szCs w:val="24"/>
        </w:rPr>
        <w:t>,</w:t>
      </w:r>
      <w:r w:rsidR="00F77789" w:rsidRPr="00F77789">
        <w:rPr>
          <w:rFonts w:hAnsi="Times New Roman" w:ascii="Times New Roman"/>
          <w:sz w:val="24"/>
          <w:szCs w:val="24"/>
        </w:rPr>
        <w:t xml:space="preserve"> pravovremeno podnio prijedlog za otvaranje stečajnog postupka nad dužnikom</w:t>
      </w:r>
      <w:r w:rsidR="00F77789">
        <w:rPr>
          <w:rFonts w:hAnsi="Times New Roman" w:ascii="Times New Roman"/>
          <w:sz w:val="24"/>
          <w:szCs w:val="24"/>
        </w:rPr>
        <w:t xml:space="preserve">. </w:t>
      </w:r>
    </w:p>
    <w:p w:rsidRDefault="00F77789" w:rsidP="00F77789" w:rsidR="00F77789" w:rsidRPr="00F77789">
      <w:pPr>
        <w:jc w:val="both"/>
        <w:rPr>
          <w:rFonts w:hAnsi="Times New Roman" w:ascii="Times New Roman"/>
          <w:sz w:val="24"/>
          <w:szCs w:val="24"/>
        </w:rPr>
      </w:pPr>
    </w:p>
    <w:p w:rsidRDefault="00F77789" w:rsidP="000F04D3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77789">
        <w:rPr>
          <w:rFonts w:hAnsi="Times New Roman" w:ascii="Times New Roman"/>
          <w:sz w:val="24"/>
          <w:szCs w:val="24"/>
        </w:rPr>
        <w:t>U nastavku ovog postupka, rješenjem suda broj 12. St-</w:t>
      </w:r>
      <w:r w:rsidR="000111DE">
        <w:rPr>
          <w:rFonts w:hAnsi="Times New Roman" w:ascii="Times New Roman"/>
          <w:sz w:val="24"/>
          <w:szCs w:val="24"/>
        </w:rPr>
        <w:t>273</w:t>
      </w:r>
      <w:r w:rsidRPr="00F77789">
        <w:rPr>
          <w:rFonts w:hAnsi="Times New Roman" w:ascii="Times New Roman"/>
          <w:sz w:val="24"/>
          <w:szCs w:val="24"/>
        </w:rPr>
        <w:t>/2017 od 10. travnja 2018. pokrenut je prethodni postupak radi utvrđivanja pretpostavki za otvaranje ste</w:t>
      </w:r>
      <w:r w:rsidR="000F04D3">
        <w:rPr>
          <w:rFonts w:hAnsi="Times New Roman" w:ascii="Times New Roman"/>
          <w:sz w:val="24"/>
          <w:szCs w:val="24"/>
        </w:rPr>
        <w:t xml:space="preserve">čajnog postupka nad dužnikom, a na </w:t>
      </w:r>
      <w:r w:rsidR="009D1989">
        <w:rPr>
          <w:rFonts w:hAnsi="Times New Roman" w:ascii="Times New Roman"/>
          <w:sz w:val="24"/>
          <w:szCs w:val="24"/>
        </w:rPr>
        <w:t xml:space="preserve">prijedlog predlagatelja – </w:t>
      </w:r>
      <w:r w:rsidR="000F04D3">
        <w:rPr>
          <w:rFonts w:hAnsi="Times New Roman" w:ascii="Times New Roman"/>
          <w:sz w:val="24"/>
          <w:szCs w:val="24"/>
        </w:rPr>
        <w:t>vjerovnika</w:t>
      </w:r>
      <w:r w:rsidR="009D1989">
        <w:rPr>
          <w:rFonts w:hAnsi="Times New Roman" w:ascii="Times New Roman"/>
          <w:sz w:val="24"/>
          <w:szCs w:val="24"/>
        </w:rPr>
        <w:t xml:space="preserve"> rješenjem ovog suda broj 12. St-</w:t>
      </w:r>
      <w:r w:rsidR="000111DE">
        <w:rPr>
          <w:rFonts w:hAnsi="Times New Roman" w:ascii="Times New Roman"/>
          <w:sz w:val="24"/>
          <w:szCs w:val="24"/>
        </w:rPr>
        <w:t>273/2017</w:t>
      </w:r>
      <w:r w:rsidR="009D1989">
        <w:rPr>
          <w:rFonts w:hAnsi="Times New Roman" w:ascii="Times New Roman"/>
          <w:sz w:val="24"/>
          <w:szCs w:val="24"/>
        </w:rPr>
        <w:t xml:space="preserve"> od 27. srpnja 2018. određene su mjere osiguranja te </w:t>
      </w:r>
      <w:r w:rsidR="00473177">
        <w:rPr>
          <w:rFonts w:hAnsi="Times New Roman" w:ascii="Times New Roman"/>
          <w:sz w:val="24"/>
          <w:szCs w:val="24"/>
        </w:rPr>
        <w:t xml:space="preserve">je </w:t>
      </w:r>
      <w:r w:rsidR="009D1989">
        <w:rPr>
          <w:rFonts w:hAnsi="Times New Roman" w:ascii="Times New Roman"/>
          <w:sz w:val="24"/>
          <w:szCs w:val="24"/>
        </w:rPr>
        <w:t xml:space="preserve">dužniku postavljen privremeni stečajni upravitelj </w:t>
      </w:r>
      <w:r w:rsidR="000111DE">
        <w:rPr>
          <w:rFonts w:hAnsi="Times New Roman" w:ascii="Times New Roman"/>
          <w:sz w:val="24"/>
          <w:szCs w:val="24"/>
        </w:rPr>
        <w:t>Josip Hrga iz Splita</w:t>
      </w:r>
      <w:r w:rsidR="009D1989">
        <w:rPr>
          <w:rFonts w:hAnsi="Times New Roman" w:ascii="Times New Roman"/>
          <w:sz w:val="24"/>
          <w:szCs w:val="24"/>
        </w:rPr>
        <w:t xml:space="preserve"> 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762B36" w:rsidR="00825003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</w:t>
      </w:r>
      <w:r w:rsidR="00F77789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F77789">
        <w:rPr>
          <w:rFonts w:hAnsi="Times New Roman" w:ascii="Times New Roman"/>
          <w:sz w:val="24"/>
          <w:szCs w:val="24"/>
        </w:rPr>
        <w:t>i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="00F77789">
        <w:rPr>
          <w:rFonts w:hAnsi="Times New Roman" w:ascii="Times New Roman"/>
          <w:sz w:val="24"/>
          <w:szCs w:val="24"/>
        </w:rPr>
        <w:t xml:space="preserve">je </w:t>
      </w:r>
      <w:r w:rsidR="000111DE">
        <w:rPr>
          <w:rFonts w:hAnsi="Times New Roman" w:ascii="Times New Roman"/>
          <w:sz w:val="24"/>
          <w:szCs w:val="24"/>
        </w:rPr>
        <w:t>podnescima od 4. rujna 2018. i 22.</w:t>
      </w:r>
      <w:r w:rsidR="00825003">
        <w:rPr>
          <w:rFonts w:hAnsi="Times New Roman" w:ascii="Times New Roman"/>
          <w:sz w:val="24"/>
          <w:szCs w:val="24"/>
        </w:rPr>
        <w:t xml:space="preserve"> </w:t>
      </w:r>
      <w:r w:rsidR="000111DE">
        <w:rPr>
          <w:rFonts w:hAnsi="Times New Roman" w:ascii="Times New Roman"/>
          <w:sz w:val="24"/>
          <w:szCs w:val="24"/>
        </w:rPr>
        <w:t>listopada</w:t>
      </w:r>
      <w:r w:rsidR="003B218B">
        <w:rPr>
          <w:rFonts w:hAnsi="Times New Roman" w:ascii="Times New Roman"/>
          <w:sz w:val="24"/>
          <w:szCs w:val="24"/>
        </w:rPr>
        <w:t xml:space="preserve"> 2018. </w:t>
      </w:r>
      <w:r>
        <w:rPr>
          <w:rFonts w:hAnsi="Times New Roman" w:ascii="Times New Roman"/>
          <w:sz w:val="24"/>
          <w:szCs w:val="24"/>
        </w:rPr>
        <w:t xml:space="preserve"> dostavi</w:t>
      </w:r>
      <w:r w:rsidR="00F77789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</w:t>
      </w:r>
      <w:r w:rsidR="003B218B">
        <w:rPr>
          <w:rFonts w:hAnsi="Times New Roman" w:ascii="Times New Roman"/>
          <w:sz w:val="24"/>
          <w:szCs w:val="24"/>
        </w:rPr>
        <w:t>u spis</w:t>
      </w:r>
      <w:r>
        <w:rPr>
          <w:rFonts w:hAnsi="Times New Roman" w:ascii="Times New Roman"/>
          <w:sz w:val="24"/>
          <w:szCs w:val="24"/>
        </w:rPr>
        <w:t xml:space="preserve"> </w:t>
      </w:r>
      <w:r w:rsidR="000E02FA">
        <w:rPr>
          <w:rFonts w:hAnsi="Times New Roman" w:ascii="Times New Roman"/>
          <w:sz w:val="24"/>
          <w:szCs w:val="24"/>
        </w:rPr>
        <w:t xml:space="preserve">pisano </w:t>
      </w:r>
      <w:r>
        <w:rPr>
          <w:rFonts w:hAnsi="Times New Roman" w:ascii="Times New Roman"/>
          <w:sz w:val="24"/>
          <w:szCs w:val="24"/>
        </w:rPr>
        <w:t>izvješće u skladu s danim nalogom iz rješenja od 27. srpnja 2018.,</w:t>
      </w:r>
      <w:r w:rsidR="00825003">
        <w:rPr>
          <w:rFonts w:hAnsi="Times New Roman" w:ascii="Times New Roman"/>
          <w:sz w:val="24"/>
          <w:szCs w:val="24"/>
        </w:rPr>
        <w:t xml:space="preserve"> a na temelju kojeg izvješća i rezultata prethodnog postupka je</w:t>
      </w:r>
      <w:r w:rsidR="000111DE">
        <w:rPr>
          <w:rFonts w:hAnsi="Times New Roman" w:ascii="Times New Roman"/>
          <w:sz w:val="24"/>
          <w:szCs w:val="24"/>
        </w:rPr>
        <w:t xml:space="preserve"> rješenjem ovog suda broj St-273/2017 od 27</w:t>
      </w:r>
      <w:r w:rsidR="00825003">
        <w:rPr>
          <w:rFonts w:hAnsi="Times New Roman" w:ascii="Times New Roman"/>
          <w:sz w:val="24"/>
          <w:szCs w:val="24"/>
        </w:rPr>
        <w:t>. prosinca 2018. otvoren i istovremeno zaključen stečajni postupak nad dužnikom</w:t>
      </w:r>
      <w:r w:rsidR="000111DE">
        <w:rPr>
          <w:rFonts w:hAnsi="Times New Roman" w:ascii="Times New Roman"/>
          <w:sz w:val="24"/>
          <w:szCs w:val="24"/>
        </w:rPr>
        <w:t>,</w:t>
      </w:r>
      <w:r w:rsidR="00825003">
        <w:rPr>
          <w:rFonts w:hAnsi="Times New Roman" w:ascii="Times New Roman"/>
          <w:sz w:val="24"/>
          <w:szCs w:val="24"/>
        </w:rPr>
        <w:t xml:space="preserve"> sukladno odredbama članka 132. </w:t>
      </w:r>
      <w:r w:rsidR="000F04D3" w:rsidRPr="00F77789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825003">
        <w:rPr>
          <w:rFonts w:hAnsi="Times New Roman" w:ascii="Times New Roman"/>
          <w:sz w:val="24"/>
          <w:szCs w:val="24"/>
        </w:rPr>
        <w:t>,</w:t>
      </w:r>
      <w:r w:rsidR="006E7E7C">
        <w:rPr>
          <w:rFonts w:hAnsi="Times New Roman" w:ascii="Times New Roman"/>
          <w:sz w:val="24"/>
          <w:szCs w:val="24"/>
        </w:rPr>
        <w:t xml:space="preserve"> jer tijekom prethodnog postupka nije utvrđeno postojanje imovine dužnika koja bi ušla u stečajnu masu i iz koje bi se mogli podmiriti barem troškovi stečajnog postupka.</w:t>
      </w:r>
      <w:r w:rsidR="00825003">
        <w:rPr>
          <w:rFonts w:hAnsi="Times New Roman" w:ascii="Times New Roman"/>
          <w:sz w:val="24"/>
          <w:szCs w:val="24"/>
        </w:rPr>
        <w:t xml:space="preserve"> </w:t>
      </w:r>
      <w:r w:rsidR="006E7E7C">
        <w:rPr>
          <w:rFonts w:hAnsi="Times New Roman" w:ascii="Times New Roman"/>
          <w:sz w:val="24"/>
          <w:szCs w:val="24"/>
        </w:rPr>
        <w:t xml:space="preserve">Tim </w:t>
      </w:r>
      <w:r w:rsidR="00825003">
        <w:rPr>
          <w:rFonts w:hAnsi="Times New Roman" w:ascii="Times New Roman"/>
          <w:sz w:val="24"/>
          <w:szCs w:val="24"/>
        </w:rPr>
        <w:t>rješenjem</w:t>
      </w:r>
      <w:r w:rsidR="006E7E7C">
        <w:rPr>
          <w:rFonts w:hAnsi="Times New Roman" w:ascii="Times New Roman"/>
          <w:sz w:val="24"/>
          <w:szCs w:val="24"/>
        </w:rPr>
        <w:t xml:space="preserve">, a sukladno odredbama članka 85. stavak 2. SZ-a, </w:t>
      </w:r>
      <w:r w:rsidR="000111DE">
        <w:rPr>
          <w:rFonts w:hAnsi="Times New Roman" w:ascii="Times New Roman"/>
          <w:sz w:val="24"/>
          <w:szCs w:val="24"/>
        </w:rPr>
        <w:t>Josip Hrga</w:t>
      </w:r>
      <w:r w:rsidR="000F04D3">
        <w:rPr>
          <w:rFonts w:hAnsi="Times New Roman" w:ascii="Times New Roman"/>
          <w:sz w:val="24"/>
          <w:szCs w:val="24"/>
        </w:rPr>
        <w:t xml:space="preserve"> je imenovan </w:t>
      </w:r>
      <w:r w:rsidR="006E7E7C">
        <w:rPr>
          <w:rFonts w:hAnsi="Times New Roman" w:ascii="Times New Roman"/>
          <w:sz w:val="24"/>
          <w:szCs w:val="24"/>
        </w:rPr>
        <w:t>za stečajnog upravitelja.</w:t>
      </w:r>
    </w:p>
    <w:p w:rsidRDefault="005F5E3D" w:rsidP="000111DE" w:rsidR="009D1989" w:rsidRPr="000111D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Podneskom od </w:t>
      </w:r>
      <w:r w:rsidR="000111DE">
        <w:rPr>
          <w:rFonts w:hAnsi="Times New Roman" w:ascii="Times New Roman"/>
          <w:sz w:val="24"/>
          <w:szCs w:val="24"/>
        </w:rPr>
        <w:t>29. siječnja 2019</w:t>
      </w:r>
      <w:r>
        <w:rPr>
          <w:rFonts w:hAnsi="Times New Roman" w:ascii="Times New Roman"/>
          <w:sz w:val="24"/>
          <w:szCs w:val="24"/>
        </w:rPr>
        <w:t xml:space="preserve">. </w:t>
      </w:r>
      <w:r w:rsidR="00825003">
        <w:rPr>
          <w:rFonts w:hAnsi="Times New Roman" w:ascii="Times New Roman"/>
          <w:sz w:val="24"/>
          <w:szCs w:val="24"/>
        </w:rPr>
        <w:t xml:space="preserve">stečajni upravitelj </w:t>
      </w:r>
      <w:r w:rsidR="000111DE">
        <w:rPr>
          <w:rFonts w:hAnsi="Times New Roman" w:ascii="Times New Roman"/>
          <w:sz w:val="24"/>
          <w:szCs w:val="24"/>
        </w:rPr>
        <w:t>Josip Hrga</w:t>
      </w:r>
      <w:r w:rsidR="006E7E7C">
        <w:rPr>
          <w:rFonts w:hAnsi="Times New Roman" w:ascii="Times New Roman"/>
          <w:sz w:val="24"/>
          <w:szCs w:val="24"/>
        </w:rPr>
        <w:t xml:space="preserve"> </w:t>
      </w:r>
      <w:r w:rsidR="00825003">
        <w:rPr>
          <w:rFonts w:hAnsi="Times New Roman" w:ascii="Times New Roman"/>
          <w:sz w:val="24"/>
          <w:szCs w:val="24"/>
        </w:rPr>
        <w:t xml:space="preserve">je </w:t>
      </w:r>
      <w:r w:rsidR="000111DE">
        <w:rPr>
          <w:rFonts w:hAnsi="Times New Roman" w:ascii="Times New Roman"/>
          <w:sz w:val="24"/>
          <w:szCs w:val="24"/>
        </w:rPr>
        <w:t>postavio zahtjev za određivanje nagrade</w:t>
      </w:r>
      <w:r w:rsidR="000F04D3">
        <w:rPr>
          <w:rFonts w:hAnsi="Times New Roman" w:ascii="Times New Roman"/>
          <w:sz w:val="24"/>
          <w:szCs w:val="24"/>
        </w:rPr>
        <w:t xml:space="preserve"> </w:t>
      </w:r>
      <w:r w:rsidR="000723A2">
        <w:rPr>
          <w:rFonts w:hAnsi="Times New Roman" w:ascii="Times New Roman"/>
          <w:sz w:val="24"/>
          <w:szCs w:val="24"/>
        </w:rPr>
        <w:t>za rad</w:t>
      </w:r>
      <w:r w:rsidR="00825003">
        <w:rPr>
          <w:rFonts w:hAnsi="Times New Roman" w:ascii="Times New Roman"/>
          <w:sz w:val="24"/>
          <w:szCs w:val="24"/>
        </w:rPr>
        <w:t xml:space="preserve"> koji je obavio u prethodnom postupku </w:t>
      </w:r>
      <w:r w:rsidR="000111DE" w:rsidRPr="000111DE">
        <w:rPr>
          <w:rFonts w:hAnsi="Times New Roman" w:ascii="Times New Roman"/>
          <w:sz w:val="24"/>
          <w:szCs w:val="24"/>
        </w:rPr>
        <w:t>u svojstvu privremenog stečajnog upravitelja</w:t>
      </w:r>
      <w:r w:rsidR="000111DE">
        <w:rPr>
          <w:rFonts w:hAnsi="Times New Roman" w:ascii="Times New Roman"/>
          <w:sz w:val="24"/>
          <w:szCs w:val="24"/>
        </w:rPr>
        <w:t>, predlažući da mu se odredi nagrada</w:t>
      </w:r>
      <w:r w:rsidR="000111DE" w:rsidRPr="000111DE">
        <w:rPr>
          <w:rFonts w:hAnsi="Times New Roman" w:ascii="Times New Roman"/>
          <w:sz w:val="24"/>
          <w:szCs w:val="24"/>
        </w:rPr>
        <w:t xml:space="preserve"> u iznosu od 3.000,00 kn bruto</w:t>
      </w:r>
      <w:r w:rsidR="000111DE">
        <w:rPr>
          <w:rFonts w:hAnsi="Times New Roman" w:ascii="Times New Roman"/>
          <w:sz w:val="24"/>
          <w:szCs w:val="24"/>
        </w:rPr>
        <w:t>.</w:t>
      </w:r>
    </w:p>
    <w:p w:rsidRDefault="000111DE" w:rsidP="000111DE" w:rsidR="000111D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119. stavak 6. SZ-a propisano je da se na privremenog stečajnog upravitelja na odgovarajući način primjenjuju odredbe Stečajnog zakona o stečajnom upravitelju.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odredbama članka 94. SZ-a, stečajni upravitelj ima pravo na nagradu za svoj rad i naknadu stvarnih troškova (stavak 1.). Nagradu stečajnom upravitelju rješenjem određuje sud prema uredbi kojom Vlada Republike Hrvatske utvrđuje kriterije i način obračuna i plaćanja nagrade stečajnim upraviteljima (stavak 2.), a naknadu troškova rješenjem određuje sud na temelju pisanog, obrazloženog i dokumentiranog izvješća stečajnog upravitelja (stavak 3.).</w:t>
      </w: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D1989" w:rsidP="009D1989" w:rsidR="009D198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članka 2. stavak 1. Uredbe o kriterijima i načinu obračuna i plaćanja nagrade stečajnim upraviteljima (Narodne novine broj 105/05, dalje Uredba), propisano je da stečajni upravitelj, privremeni stečajni upravitelj, povjerenik predstečajnog postupka i stečajni povjerenik imaju pravo na nagradu za obavljene poslove. Prema članku 4. Uredbe privremenom stečajnom upravitelju pripada pravo na jednokratnu nagradu za poslove obavljene u prethodnom postupku u iznosu od 3.000,00 kn do 20.000,00 kn</w:t>
      </w:r>
      <w:r w:rsidR="000E02FA">
        <w:rPr>
          <w:rFonts w:hAnsi="Times New Roman" w:ascii="Times New Roman"/>
          <w:sz w:val="24"/>
          <w:szCs w:val="24"/>
        </w:rPr>
        <w:t xml:space="preserve"> (stavak 1.), a koju nagradu privremenom stečajnom upravitelju određuje sud vodeći računa o složenosti poslova koje je obavio (stavak 2.).</w:t>
      </w:r>
    </w:p>
    <w:p w:rsidRDefault="000E02FA" w:rsidP="009D1989" w:rsidR="000E02FA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F5E3D" w:rsidP="005F5E3D" w:rsidR="00762B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Uzimajući u obzir stupanj složenosti obavljenih poslova u prethodnom postupku, ovaj sud smatra da je jednokratna na</w:t>
      </w:r>
      <w:r w:rsidR="00762B36">
        <w:rPr>
          <w:rFonts w:hAnsi="Times New Roman" w:ascii="Times New Roman"/>
          <w:sz w:val="24"/>
          <w:szCs w:val="24"/>
        </w:rPr>
        <w:t>grada u zatraženom iznosu od 3.0</w:t>
      </w:r>
      <w:r>
        <w:rPr>
          <w:rFonts w:hAnsi="Times New Roman" w:ascii="Times New Roman"/>
          <w:sz w:val="24"/>
          <w:szCs w:val="24"/>
        </w:rPr>
        <w:t xml:space="preserve">00,00 kn bruto primjerena uloženom trudu i poduzetim aktivnostima </w:t>
      </w:r>
      <w:r w:rsidR="00762B36">
        <w:rPr>
          <w:rFonts w:hAnsi="Times New Roman" w:ascii="Times New Roman"/>
          <w:sz w:val="24"/>
          <w:szCs w:val="24"/>
        </w:rPr>
        <w:t>stečajnog upravitelja u prethodnom postupku, a radi čega je njegov zahtjev za određivanje nagrade valjalo prihvatiti i odrediti mu nagradu u zatraženom iznosu.</w:t>
      </w:r>
    </w:p>
    <w:p w:rsidRDefault="00762B36" w:rsidP="005F5E3D" w:rsidR="00762B36" w:rsidRPr="00130489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62B36" w:rsidP="005F5E3D" w:rsidR="005F5E3D" w:rsidRPr="0013048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 xml:space="preserve">Slijedom navedenog i </w:t>
      </w:r>
      <w:r w:rsidR="005F5E3D" w:rsidRPr="00130489">
        <w:rPr>
          <w:rFonts w:hAnsi="Times New Roman" w:ascii="Times New Roman"/>
          <w:sz w:val="24"/>
          <w:szCs w:val="24"/>
        </w:rPr>
        <w:t>sukladno naprijed na</w:t>
      </w:r>
      <w:r w:rsidRPr="00130489">
        <w:rPr>
          <w:rFonts w:hAnsi="Times New Roman" w:ascii="Times New Roman"/>
          <w:sz w:val="24"/>
          <w:szCs w:val="24"/>
        </w:rPr>
        <w:t>vedenim odredbama SZ-a i Uredbe</w:t>
      </w:r>
      <w:r w:rsidR="005F5E3D" w:rsidRPr="00130489">
        <w:rPr>
          <w:rFonts w:hAnsi="Times New Roman" w:ascii="Times New Roman"/>
          <w:sz w:val="24"/>
          <w:szCs w:val="24"/>
        </w:rPr>
        <w:t xml:space="preserve"> odlučeno</w:t>
      </w:r>
      <w:r w:rsidR="00B67E69" w:rsidRPr="00130489">
        <w:rPr>
          <w:rFonts w:hAnsi="Times New Roman" w:ascii="Times New Roman"/>
          <w:sz w:val="24"/>
          <w:szCs w:val="24"/>
        </w:rPr>
        <w:t xml:space="preserve"> je</w:t>
      </w:r>
      <w:r w:rsidR="005F5E3D" w:rsidRPr="00130489">
        <w:rPr>
          <w:rFonts w:hAnsi="Times New Roman" w:ascii="Times New Roman"/>
          <w:sz w:val="24"/>
          <w:szCs w:val="24"/>
        </w:rPr>
        <w:t xml:space="preserve"> kao u toč</w:t>
      </w:r>
      <w:r w:rsidR="00130489">
        <w:rPr>
          <w:rFonts w:hAnsi="Times New Roman" w:ascii="Times New Roman"/>
          <w:sz w:val="24"/>
          <w:szCs w:val="24"/>
        </w:rPr>
        <w:t>c</w:t>
      </w:r>
      <w:r w:rsidR="005F5E3D" w:rsidRPr="00130489">
        <w:rPr>
          <w:rFonts w:hAnsi="Times New Roman" w:ascii="Times New Roman"/>
          <w:sz w:val="24"/>
          <w:szCs w:val="24"/>
        </w:rPr>
        <w:t>i I. izreke ovog rješenja</w:t>
      </w:r>
      <w:r w:rsidRPr="00130489">
        <w:rPr>
          <w:rFonts w:hAnsi="Times New Roman" w:ascii="Times New Roman"/>
          <w:sz w:val="24"/>
          <w:szCs w:val="24"/>
        </w:rPr>
        <w:t>, dok se odluka pod točkom II. izreke rješenja temelji na odredbama članka 111. stavak 3. u vezi s člankom 94. stavak 6. SZ-a</w:t>
      </w:r>
      <w:r w:rsidR="005F5E3D" w:rsidRPr="00130489">
        <w:rPr>
          <w:rFonts w:hAnsi="Times New Roman" w:ascii="Times New Roman"/>
          <w:sz w:val="24"/>
          <w:szCs w:val="24"/>
        </w:rPr>
        <w:t xml:space="preserve">. </w:t>
      </w:r>
    </w:p>
    <w:p w:rsidRDefault="000E02FA" w:rsidP="00762B36" w:rsidR="000E02FA" w:rsidRPr="00130489">
      <w:pPr>
        <w:rPr>
          <w:rFonts w:hAnsi="Times New Roman" w:ascii="Times New Roman"/>
          <w:sz w:val="24"/>
          <w:szCs w:val="24"/>
        </w:rPr>
      </w:pPr>
    </w:p>
    <w:p w:rsidRDefault="009E7EC2" w:rsidP="008A043E" w:rsidR="008A043E" w:rsidRPr="00130489">
      <w:pPr>
        <w:jc w:val="center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U Splitu,</w:t>
      </w:r>
      <w:r w:rsidR="0074456A" w:rsidRPr="00130489">
        <w:rPr>
          <w:rFonts w:hAnsi="Times New Roman" w:ascii="Times New Roman"/>
          <w:sz w:val="24"/>
          <w:szCs w:val="24"/>
        </w:rPr>
        <w:t xml:space="preserve"> </w:t>
      </w:r>
      <w:r w:rsidR="008A043E" w:rsidRPr="00130489">
        <w:rPr>
          <w:rFonts w:hAnsi="Times New Roman" w:ascii="Times New Roman"/>
          <w:sz w:val="24"/>
          <w:szCs w:val="24"/>
        </w:rPr>
        <w:t>5. veljače 2019.</w:t>
      </w:r>
    </w:p>
    <w:p w:rsidRDefault="009E7EC2" w:rsidP="009E7EC2" w:rsidR="009E7EC2" w:rsidRPr="00130489">
      <w:pPr>
        <w:jc w:val="both"/>
        <w:rPr>
          <w:rFonts w:hAnsi="Times New Roman" w:ascii="Times New Roman"/>
          <w:sz w:val="24"/>
          <w:szCs w:val="24"/>
        </w:rPr>
      </w:pPr>
    </w:p>
    <w:p w:rsidRDefault="00130489" w:rsidP="00F53C8F" w:rsidR="00130489" w:rsidRPr="0013048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Sudac</w:t>
      </w:r>
    </w:p>
    <w:p w:rsidRDefault="00130489" w:rsidP="00F53C8F" w:rsidR="00130489" w:rsidRPr="00130489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130489" w:rsidP="00F53C8F" w:rsidR="00130489" w:rsidRPr="0013048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Paško Bačić, v.r.</w:t>
      </w:r>
    </w:p>
    <w:p w:rsidRDefault="00130489" w:rsidP="00F53C8F" w:rsidR="00130489" w:rsidRPr="00130489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130489" w:rsidP="00F53C8F" w:rsidR="00130489" w:rsidRPr="00130489">
      <w:pPr>
        <w:ind w:firstLine="708" w:left="5664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 xml:space="preserve"> Katarina Raos</w:t>
      </w:r>
    </w:p>
    <w:p w:rsidRDefault="00ED5ED9" w:rsidP="00A544C7" w:rsidR="00ED5ED9" w:rsidRPr="00130489">
      <w:pPr>
        <w:ind w:firstLine="708" w:left="7080"/>
        <w:rPr>
          <w:rFonts w:hAnsi="Times New Roman" w:ascii="Times New Roman"/>
          <w:sz w:val="24"/>
          <w:szCs w:val="24"/>
        </w:rPr>
      </w:pPr>
    </w:p>
    <w:p w:rsidRDefault="00ED5ED9" w:rsidP="009E7EC2" w:rsidR="00ED5ED9" w:rsidRPr="00130489">
      <w:pPr>
        <w:jc w:val="both"/>
        <w:rPr>
          <w:rFonts w:hAnsi="Times New Roman" w:ascii="Times New Roman"/>
          <w:sz w:val="24"/>
          <w:szCs w:val="24"/>
        </w:rPr>
      </w:pPr>
    </w:p>
    <w:p w:rsidRDefault="000F04D3" w:rsidP="009E7EC2" w:rsidR="000F04D3" w:rsidRPr="00130489">
      <w:pPr>
        <w:jc w:val="both"/>
        <w:rPr>
          <w:rFonts w:hAnsi="Times New Roman" w:ascii="Times New Roman"/>
          <w:sz w:val="24"/>
          <w:szCs w:val="24"/>
        </w:rPr>
      </w:pPr>
    </w:p>
    <w:p w:rsidRDefault="00F91A6D" w:rsidP="009E7EC2" w:rsidR="009E7EC2" w:rsidRPr="00130489">
      <w:pPr>
        <w:jc w:val="both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Pouka o pravnom lijeku</w:t>
      </w:r>
      <w:r w:rsidR="009E7EC2" w:rsidRPr="00130489">
        <w:rPr>
          <w:rFonts w:hAnsi="Times New Roman" w:ascii="Times New Roman"/>
          <w:sz w:val="24"/>
          <w:szCs w:val="24"/>
        </w:rPr>
        <w:t xml:space="preserve">: </w:t>
      </w:r>
    </w:p>
    <w:p w:rsidRDefault="009E7EC2" w:rsidP="00130489" w:rsidR="004817CB" w:rsidRPr="000029EE">
      <w:pPr>
        <w:jc w:val="both"/>
        <w:rPr>
          <w:rFonts w:hAnsi="Times New Roman" w:ascii="Times New Roman"/>
          <w:sz w:val="24"/>
          <w:szCs w:val="24"/>
        </w:rPr>
      </w:pPr>
      <w:r w:rsidRPr="00130489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130489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130489">
        <w:rPr>
          <w:rFonts w:hAnsi="Times New Roman" w:ascii="Times New Roman"/>
          <w:sz w:val="24"/>
          <w:szCs w:val="24"/>
        </w:rPr>
        <w:t xml:space="preserve">. Žalba se podnosi putem ovog suda, pismeno u tri primjerka, u roku od </w:t>
      </w:r>
      <w:r w:rsidR="00122181" w:rsidRPr="00130489">
        <w:rPr>
          <w:rFonts w:hAnsi="Times New Roman" w:ascii="Times New Roman"/>
          <w:sz w:val="24"/>
          <w:szCs w:val="24"/>
        </w:rPr>
        <w:t>8 dana od dostave ovog rješenja, a dostava ovog rješenja smatra se obavljenom istekom osmog dana od dana njegove objave na mrežnoj stranici e-Oglasna ploča</w:t>
      </w:r>
      <w:r w:rsidR="00122181" w:rsidRPr="000029EE">
        <w:rPr>
          <w:rFonts w:hAnsi="Times New Roman" w:ascii="Times New Roman"/>
          <w:sz w:val="24"/>
          <w:szCs w:val="24"/>
        </w:rPr>
        <w:t xml:space="preserve"> sudova.</w:t>
      </w:r>
      <w:r w:rsidRPr="000029EE">
        <w:rPr>
          <w:rFonts w:hAnsi="Times New Roman" w:ascii="Times New Roman"/>
          <w:sz w:val="24"/>
          <w:szCs w:val="24"/>
        </w:rPr>
        <w:t xml:space="preserve"> </w:t>
      </w:r>
    </w:p>
    <w:sectPr w:rsidSect="00762B36" w:rsidR="004817CB" w:rsidRPr="000029EE">
      <w:headerReference w:type="even" r:id="rId11"/>
      <w:headerReference w:type="default" r:id="rId12"/>
      <w:pgSz w:h="16838" w:w="11906"/>
      <w:pgMar w:gutter="0" w:footer="708" w:header="855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F71908">
      <w:rPr>
        <w:rStyle w:val="Brojstranice"/>
        <w:rFonts w:hAnsi="Times New Roman" w:ascii="Times New Roman"/>
        <w:noProof/>
        <w:sz w:val="24"/>
        <w:szCs w:val="24"/>
      </w:rPr>
      <w:t>2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810B0E" w:rsidP="00587181" w:rsidR="00237C81" w:rsidRPr="00473177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 xml:space="preserve">  </w:t>
    </w:r>
    <w:r w:rsidR="008A043E">
      <w:rPr>
        <w:rFonts w:hAnsi="Times New Roman" w:ascii="Times New Roman"/>
        <w:sz w:val="24"/>
        <w:szCs w:val="24"/>
      </w:rPr>
      <w:t>Poslovni broj: 12. St-273/2017</w:t>
    </w:r>
    <w:r w:rsidR="008A043E" w:rsidRPr="007F4FEC">
      <w:rPr>
        <w:rFonts w:hAnsi="Times New Roman" w:ascii="Times New Roman"/>
        <w:sz w:val="24"/>
        <w:szCs w:val="24"/>
      </w:rPr>
      <w:t>-</w:t>
    </w:r>
    <w:r w:rsidR="008A043E">
      <w:rPr>
        <w:rFonts w:hAnsi="Times New Roman" w:ascii="Times New Roman"/>
        <w:sz w:val="24"/>
        <w:szCs w:val="24"/>
      </w:rPr>
      <w:t>35</w:t>
    </w:r>
  </w:p>
  <w:p w:rsidRDefault="00810B0E" w:rsidP="00587181" w:rsidR="00810B0E" w:rsidRPr="00810B0E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9EE"/>
    <w:rsid w:val="000111DE"/>
    <w:rsid w:val="000256BD"/>
    <w:rsid w:val="00026DC6"/>
    <w:rsid w:val="00050D71"/>
    <w:rsid w:val="00064D8B"/>
    <w:rsid w:val="000666DB"/>
    <w:rsid w:val="00070416"/>
    <w:rsid w:val="000723A2"/>
    <w:rsid w:val="0008030A"/>
    <w:rsid w:val="000967E4"/>
    <w:rsid w:val="000B14EA"/>
    <w:rsid w:val="000C6104"/>
    <w:rsid w:val="000D3FA6"/>
    <w:rsid w:val="000D6440"/>
    <w:rsid w:val="000D769F"/>
    <w:rsid w:val="000E02FA"/>
    <w:rsid w:val="000E135C"/>
    <w:rsid w:val="000E34A8"/>
    <w:rsid w:val="000E35E1"/>
    <w:rsid w:val="000E6BF0"/>
    <w:rsid w:val="000F04D3"/>
    <w:rsid w:val="000F2A1F"/>
    <w:rsid w:val="00100413"/>
    <w:rsid w:val="00106949"/>
    <w:rsid w:val="0011505F"/>
    <w:rsid w:val="00115DF3"/>
    <w:rsid w:val="0011733C"/>
    <w:rsid w:val="00122181"/>
    <w:rsid w:val="00130489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0B76"/>
    <w:rsid w:val="00181AF2"/>
    <w:rsid w:val="00187057"/>
    <w:rsid w:val="001A2551"/>
    <w:rsid w:val="001B4BE2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2644A"/>
    <w:rsid w:val="00232EBD"/>
    <w:rsid w:val="0023331B"/>
    <w:rsid w:val="00235AE7"/>
    <w:rsid w:val="00237A3C"/>
    <w:rsid w:val="00237C81"/>
    <w:rsid w:val="002412CF"/>
    <w:rsid w:val="00247B33"/>
    <w:rsid w:val="002529FA"/>
    <w:rsid w:val="002626F2"/>
    <w:rsid w:val="00264B6C"/>
    <w:rsid w:val="00267E3A"/>
    <w:rsid w:val="002702A4"/>
    <w:rsid w:val="00276B39"/>
    <w:rsid w:val="00283ED3"/>
    <w:rsid w:val="00290812"/>
    <w:rsid w:val="002937EB"/>
    <w:rsid w:val="00297A60"/>
    <w:rsid w:val="00297D13"/>
    <w:rsid w:val="002A118A"/>
    <w:rsid w:val="002A2351"/>
    <w:rsid w:val="002A2D2A"/>
    <w:rsid w:val="002A4497"/>
    <w:rsid w:val="002C7F2F"/>
    <w:rsid w:val="002D4824"/>
    <w:rsid w:val="002D73FF"/>
    <w:rsid w:val="002F4BC4"/>
    <w:rsid w:val="002F4D40"/>
    <w:rsid w:val="002F5903"/>
    <w:rsid w:val="00306A8D"/>
    <w:rsid w:val="00306DFC"/>
    <w:rsid w:val="003124FF"/>
    <w:rsid w:val="00323D77"/>
    <w:rsid w:val="00323DA7"/>
    <w:rsid w:val="003273EB"/>
    <w:rsid w:val="003311B2"/>
    <w:rsid w:val="00333289"/>
    <w:rsid w:val="00333688"/>
    <w:rsid w:val="003466C2"/>
    <w:rsid w:val="003620D0"/>
    <w:rsid w:val="00363B02"/>
    <w:rsid w:val="00367DD5"/>
    <w:rsid w:val="00370E1F"/>
    <w:rsid w:val="0037103F"/>
    <w:rsid w:val="00373D86"/>
    <w:rsid w:val="003745E5"/>
    <w:rsid w:val="00375F03"/>
    <w:rsid w:val="0038414E"/>
    <w:rsid w:val="00386D85"/>
    <w:rsid w:val="003908EE"/>
    <w:rsid w:val="003A0A62"/>
    <w:rsid w:val="003A697B"/>
    <w:rsid w:val="003B218B"/>
    <w:rsid w:val="003C225A"/>
    <w:rsid w:val="003C2B02"/>
    <w:rsid w:val="003C6493"/>
    <w:rsid w:val="003D0697"/>
    <w:rsid w:val="003F0802"/>
    <w:rsid w:val="004108CD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177"/>
    <w:rsid w:val="0047338F"/>
    <w:rsid w:val="004817CB"/>
    <w:rsid w:val="004A2B81"/>
    <w:rsid w:val="004B056F"/>
    <w:rsid w:val="004C2345"/>
    <w:rsid w:val="004C35A7"/>
    <w:rsid w:val="004C5497"/>
    <w:rsid w:val="004D2950"/>
    <w:rsid w:val="004D3A13"/>
    <w:rsid w:val="004D4C7A"/>
    <w:rsid w:val="004D5DD6"/>
    <w:rsid w:val="004E0354"/>
    <w:rsid w:val="004E4E0D"/>
    <w:rsid w:val="004E6EB6"/>
    <w:rsid w:val="005056A8"/>
    <w:rsid w:val="0050663D"/>
    <w:rsid w:val="00513CFF"/>
    <w:rsid w:val="005261F6"/>
    <w:rsid w:val="005273C2"/>
    <w:rsid w:val="00532AAD"/>
    <w:rsid w:val="0054106E"/>
    <w:rsid w:val="00541B88"/>
    <w:rsid w:val="00544596"/>
    <w:rsid w:val="00546F89"/>
    <w:rsid w:val="005513D6"/>
    <w:rsid w:val="00562529"/>
    <w:rsid w:val="0057305D"/>
    <w:rsid w:val="00587181"/>
    <w:rsid w:val="005A09B6"/>
    <w:rsid w:val="005C063E"/>
    <w:rsid w:val="005C3964"/>
    <w:rsid w:val="005C6078"/>
    <w:rsid w:val="005E087E"/>
    <w:rsid w:val="005F5E3D"/>
    <w:rsid w:val="005F603B"/>
    <w:rsid w:val="00602B6A"/>
    <w:rsid w:val="00613736"/>
    <w:rsid w:val="00614BF8"/>
    <w:rsid w:val="00616832"/>
    <w:rsid w:val="00617625"/>
    <w:rsid w:val="006302EE"/>
    <w:rsid w:val="00631C34"/>
    <w:rsid w:val="0063342E"/>
    <w:rsid w:val="00645792"/>
    <w:rsid w:val="00651D5E"/>
    <w:rsid w:val="00657E5C"/>
    <w:rsid w:val="00662C89"/>
    <w:rsid w:val="006742D8"/>
    <w:rsid w:val="00680DAA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6E7E7C"/>
    <w:rsid w:val="007058A7"/>
    <w:rsid w:val="0072018A"/>
    <w:rsid w:val="0072258C"/>
    <w:rsid w:val="00723929"/>
    <w:rsid w:val="007248B8"/>
    <w:rsid w:val="00725728"/>
    <w:rsid w:val="0074456A"/>
    <w:rsid w:val="0074484A"/>
    <w:rsid w:val="00747A29"/>
    <w:rsid w:val="00762B36"/>
    <w:rsid w:val="007725FF"/>
    <w:rsid w:val="0077565D"/>
    <w:rsid w:val="0077638B"/>
    <w:rsid w:val="00785994"/>
    <w:rsid w:val="00794628"/>
    <w:rsid w:val="00796E4B"/>
    <w:rsid w:val="007978AD"/>
    <w:rsid w:val="007A44C2"/>
    <w:rsid w:val="007A55D1"/>
    <w:rsid w:val="007B5064"/>
    <w:rsid w:val="007B5636"/>
    <w:rsid w:val="007C0915"/>
    <w:rsid w:val="007C5FA0"/>
    <w:rsid w:val="007D3AC0"/>
    <w:rsid w:val="007E61EC"/>
    <w:rsid w:val="007E7F67"/>
    <w:rsid w:val="007F20C8"/>
    <w:rsid w:val="007F352C"/>
    <w:rsid w:val="007F4FEC"/>
    <w:rsid w:val="00802882"/>
    <w:rsid w:val="00810B0E"/>
    <w:rsid w:val="0081749E"/>
    <w:rsid w:val="0082268D"/>
    <w:rsid w:val="00825003"/>
    <w:rsid w:val="0082588C"/>
    <w:rsid w:val="008364A8"/>
    <w:rsid w:val="0084245F"/>
    <w:rsid w:val="00847054"/>
    <w:rsid w:val="00856FA5"/>
    <w:rsid w:val="00864375"/>
    <w:rsid w:val="00874C02"/>
    <w:rsid w:val="00890D3C"/>
    <w:rsid w:val="00891B86"/>
    <w:rsid w:val="0089240F"/>
    <w:rsid w:val="0089511D"/>
    <w:rsid w:val="008A043E"/>
    <w:rsid w:val="008A1D01"/>
    <w:rsid w:val="008B678E"/>
    <w:rsid w:val="008D2F9A"/>
    <w:rsid w:val="008E15FF"/>
    <w:rsid w:val="008E1FF0"/>
    <w:rsid w:val="008E700A"/>
    <w:rsid w:val="008E78FD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43CCC"/>
    <w:rsid w:val="0095313F"/>
    <w:rsid w:val="00955B22"/>
    <w:rsid w:val="00975244"/>
    <w:rsid w:val="00977902"/>
    <w:rsid w:val="00986FAD"/>
    <w:rsid w:val="00993815"/>
    <w:rsid w:val="009B3CB3"/>
    <w:rsid w:val="009C695A"/>
    <w:rsid w:val="009D1989"/>
    <w:rsid w:val="009D1F59"/>
    <w:rsid w:val="009E4E1A"/>
    <w:rsid w:val="009E7BF1"/>
    <w:rsid w:val="009E7EC2"/>
    <w:rsid w:val="009F3195"/>
    <w:rsid w:val="00A12183"/>
    <w:rsid w:val="00A141A0"/>
    <w:rsid w:val="00A1520C"/>
    <w:rsid w:val="00A21046"/>
    <w:rsid w:val="00A31551"/>
    <w:rsid w:val="00A32D9C"/>
    <w:rsid w:val="00A33DAF"/>
    <w:rsid w:val="00A3676A"/>
    <w:rsid w:val="00A43262"/>
    <w:rsid w:val="00A46CE7"/>
    <w:rsid w:val="00A544C7"/>
    <w:rsid w:val="00A64269"/>
    <w:rsid w:val="00A65FC6"/>
    <w:rsid w:val="00A66D92"/>
    <w:rsid w:val="00A71E76"/>
    <w:rsid w:val="00A72D96"/>
    <w:rsid w:val="00A87905"/>
    <w:rsid w:val="00A9152D"/>
    <w:rsid w:val="00AA0900"/>
    <w:rsid w:val="00AB52E7"/>
    <w:rsid w:val="00AB68C3"/>
    <w:rsid w:val="00AD13E8"/>
    <w:rsid w:val="00AD6B13"/>
    <w:rsid w:val="00AE3D57"/>
    <w:rsid w:val="00AF6761"/>
    <w:rsid w:val="00B0709D"/>
    <w:rsid w:val="00B106D0"/>
    <w:rsid w:val="00B12848"/>
    <w:rsid w:val="00B129D5"/>
    <w:rsid w:val="00B134DA"/>
    <w:rsid w:val="00B138BD"/>
    <w:rsid w:val="00B21D71"/>
    <w:rsid w:val="00B32922"/>
    <w:rsid w:val="00B457C0"/>
    <w:rsid w:val="00B47237"/>
    <w:rsid w:val="00B52B54"/>
    <w:rsid w:val="00B53E86"/>
    <w:rsid w:val="00B67E69"/>
    <w:rsid w:val="00B8020D"/>
    <w:rsid w:val="00B81AC0"/>
    <w:rsid w:val="00B844E9"/>
    <w:rsid w:val="00BA718E"/>
    <w:rsid w:val="00BB0D0B"/>
    <w:rsid w:val="00BB23D7"/>
    <w:rsid w:val="00BB5D68"/>
    <w:rsid w:val="00BB7DD9"/>
    <w:rsid w:val="00BE1D74"/>
    <w:rsid w:val="00BE73AD"/>
    <w:rsid w:val="00C03DD5"/>
    <w:rsid w:val="00C11D70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D56D1"/>
    <w:rsid w:val="00CE1B37"/>
    <w:rsid w:val="00CE4D6A"/>
    <w:rsid w:val="00CE58EF"/>
    <w:rsid w:val="00D0483C"/>
    <w:rsid w:val="00D10CAB"/>
    <w:rsid w:val="00D115F3"/>
    <w:rsid w:val="00D20FBB"/>
    <w:rsid w:val="00D30BCE"/>
    <w:rsid w:val="00D35DC0"/>
    <w:rsid w:val="00D55E6E"/>
    <w:rsid w:val="00D64F01"/>
    <w:rsid w:val="00D768CB"/>
    <w:rsid w:val="00D91180"/>
    <w:rsid w:val="00D914AE"/>
    <w:rsid w:val="00D949EA"/>
    <w:rsid w:val="00D94A05"/>
    <w:rsid w:val="00DB05F9"/>
    <w:rsid w:val="00DB5383"/>
    <w:rsid w:val="00DC7853"/>
    <w:rsid w:val="00DD6F37"/>
    <w:rsid w:val="00DE00EB"/>
    <w:rsid w:val="00DE772D"/>
    <w:rsid w:val="00E03A29"/>
    <w:rsid w:val="00E13859"/>
    <w:rsid w:val="00E44FBA"/>
    <w:rsid w:val="00E5187B"/>
    <w:rsid w:val="00E668F5"/>
    <w:rsid w:val="00E75F85"/>
    <w:rsid w:val="00E84A67"/>
    <w:rsid w:val="00E877B8"/>
    <w:rsid w:val="00E91AC2"/>
    <w:rsid w:val="00EA1908"/>
    <w:rsid w:val="00EA504F"/>
    <w:rsid w:val="00EB167D"/>
    <w:rsid w:val="00EB69EB"/>
    <w:rsid w:val="00EC16CA"/>
    <w:rsid w:val="00EC4018"/>
    <w:rsid w:val="00ED465E"/>
    <w:rsid w:val="00ED5ED9"/>
    <w:rsid w:val="00ED6E0B"/>
    <w:rsid w:val="00EE0AA9"/>
    <w:rsid w:val="00EE3368"/>
    <w:rsid w:val="00EF10F2"/>
    <w:rsid w:val="00EF121B"/>
    <w:rsid w:val="00F1365B"/>
    <w:rsid w:val="00F1395D"/>
    <w:rsid w:val="00F1610A"/>
    <w:rsid w:val="00F22833"/>
    <w:rsid w:val="00F25F6E"/>
    <w:rsid w:val="00F30552"/>
    <w:rsid w:val="00F32BEA"/>
    <w:rsid w:val="00F372C0"/>
    <w:rsid w:val="00F408A9"/>
    <w:rsid w:val="00F4104E"/>
    <w:rsid w:val="00F449E5"/>
    <w:rsid w:val="00F47E37"/>
    <w:rsid w:val="00F56D3C"/>
    <w:rsid w:val="00F613A5"/>
    <w:rsid w:val="00F703F3"/>
    <w:rsid w:val="00F71908"/>
    <w:rsid w:val="00F72DA3"/>
    <w:rsid w:val="00F77789"/>
    <w:rsid w:val="00F86323"/>
    <w:rsid w:val="00F91A6D"/>
    <w:rsid w:val="00F96B2F"/>
    <w:rsid w:val="00FA4218"/>
    <w:rsid w:val="00FA6993"/>
    <w:rsid w:val="00FA6AE9"/>
    <w:rsid w:val="00FB79FD"/>
    <w:rsid w:val="00FC3991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130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130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prosinca 2018.</izvorni_sadrzaj>
    <derivirana_varijabla naziv="DomainObject.Predmet.DatumRjesavanja_1">27.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ELTI, trgovina, usluge, d.o.o.</izvorni_sadrzaj>
    <derivirana_varijabla naziv="DomainObject.Predmet.ProtustrankaFormated_1">  ELTI, trgovina, usluge, d.o.o.</derivirana_varijabla>
  </DomainObject.Predmet.ProtustrankaFormated>
  <DomainObject.Predmet.ProtustrankaFormatedOIB>
    <izvorni_sadrzaj>  ELTI, trgovina, usluge, d.o.o., OIB 22468500754</izvorni_sadrzaj>
    <derivirana_varijabla naziv="DomainObject.Predmet.ProtustrankaFormatedOIB_1">  ELTI, trgovina, usluge, d.o.o., OIB 22468500754</derivirana_varijabla>
  </DomainObject.Predmet.ProtustrankaFormatedOIB>
  <DomainObject.Predmet.ProtustrankaFormatedWithAdress>
    <izvorni_sadrzaj> ELTI, trgovina, usluge, d.o.o., Makarska 1, 21000 Split</izvorni_sadrzaj>
    <derivirana_varijabla naziv="DomainObject.Predmet.ProtustrankaFormatedWithAdress_1"> ELTI, trgovina, usluge, d.o.o., Makarska 1, 21000 Split</derivirana_varijabla>
  </DomainObject.Predmet.ProtustrankaFormatedWithAdress>
  <DomainObject.Predmet.ProtustrankaFormatedWithAdressOIB>
    <izvorni_sadrzaj> ELTI, trgovina, usluge, d.o.o., OIB 22468500754, Makarska 1, 21000 Split</izvorni_sadrzaj>
    <derivirana_varijabla naziv="DomainObject.Predmet.ProtustrankaFormatedWithAdressOIB_1"> ELTI, trgovina, usluge, d.o.o., OIB 22468500754, Makarska 1, 21000 Split</derivirana_varijabla>
  </DomainObject.Predmet.ProtustrankaFormatedWithAdressOIB>
  <DomainObject.Predmet.ProtustrankaWithAdress>
    <izvorni_sadrzaj>ELTI, trgovina, usluge, d.o.o. Makarska 1, 21000 Split</izvorni_sadrzaj>
    <derivirana_varijabla naziv="DomainObject.Predmet.ProtustrankaWithAdress_1">ELTI, trgovina, usluge, d.o.o. Makarska 1, 21000 Split</derivirana_varijabla>
  </DomainObject.Predmet.ProtustrankaWithAdress>
  <DomainObject.Predmet.ProtustrankaWithAdressOIB>
    <izvorni_sadrzaj>ELTI, trgovina, usluge, d.o.o., OIB 22468500754, Makarska 1, 21000 Split</izvorni_sadrzaj>
    <derivirana_varijabla naziv="DomainObject.Predmet.ProtustrankaWithAdressOIB_1">ELTI, trgovina, usluge, d.o.o., OIB 22468500754, Makarska 1, 21000 Split</derivirana_varijabla>
  </DomainObject.Predmet.ProtustrankaWithAdressOIB>
  <DomainObject.Predmet.ProtustrankaNazivFormated>
    <izvorni_sadrzaj>ELTI, trgovina, usluge, d.o.o.</izvorni_sadrzaj>
    <derivirana_varijabla naziv="DomainObject.Predmet.ProtustrankaNazivFormated_1">ELTI, trgovina, usluge, d.o.o.</derivirana_varijabla>
  </DomainObject.Predmet.ProtustrankaNazivFormated>
  <DomainObject.Predmet.ProtustrankaNazivFormatedOIB>
    <izvorni_sadrzaj>ELTI, trgovina, usluge, d.o.o., OIB 22468500754</izvorni_sadrzaj>
    <derivirana_varijabla naziv="DomainObject.Predmet.ProtustrankaNazivFormatedOIB_1">ELTI, trgovina, usluge, d.o.o., OIB 22468500754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ELTI, trgovina, usluge, d.o.o.</item>
    </izvorni_sadrzaj>
    <derivirana_varijabla naziv="DomainObject.Predmet.ProtuStrankaListFormated_1">
      <item>ELTI, trgovina, usluge, d.o.o.</item>
    </derivirana_varijabla>
  </DomainObject.Predmet.ProtuStrankaListFormated>
  <DomainObject.Predmet.ProtuStrankaListFormatedOIB>
    <izvorni_sadrzaj>
      <item>ELTI, trgovina, usluge, d.o.o., OIB 22468500754</item>
    </izvorni_sadrzaj>
    <derivirana_varijabla naziv="DomainObject.Predmet.ProtuStrankaListFormatedOIB_1">
      <item>ELTI, trgovina, usluge, d.o.o., OIB 22468500754</item>
    </derivirana_varijabla>
  </DomainObject.Predmet.ProtuStrankaListFormatedOIB>
  <DomainObject.Predmet.ProtuStrankaListFormatedWithAdress>
    <izvorni_sadrzaj>
      <item>ELTI, trgovina, usluge, d.o.o., Makarska 1, 21000 Split</item>
    </izvorni_sadrzaj>
    <derivirana_varijabla naziv="DomainObject.Predmet.ProtuStrankaListFormatedWithAdress_1">
      <item>ELTI, trgovina, usluge, d.o.o., Makarska 1, 21000 Split</item>
    </derivirana_varijabla>
  </DomainObject.Predmet.ProtuStrankaListFormatedWithAdress>
  <DomainObject.Predmet.ProtuStrankaListFormatedWithAdressOIB>
    <izvorni_sadrzaj>
      <item>ELTI, trgovina, usluge, d.o.o., OIB 22468500754, Makarska 1, 21000 Split</item>
    </izvorni_sadrzaj>
    <derivirana_varijabla naziv="DomainObject.Predmet.ProtuStrankaListFormatedWithAdressOIB_1">
      <item>ELTI, trgovina, usluge, d.o.o., OIB 22468500754, Makarska 1, 21000 Split</item>
    </derivirana_varijabla>
  </DomainObject.Predmet.ProtuStrankaListFormatedWithAdressOIB>
  <DomainObject.Predmet.ProtuStrankaListNazivFormated>
    <izvorni_sadrzaj>
      <item>ELTI, trgovina, usluge, d.o.o.</item>
    </izvorni_sadrzaj>
    <derivirana_varijabla naziv="DomainObject.Predmet.ProtuStrankaListNazivFormated_1">
      <item>ELTI, trgovina, usluge, d.o.o.</item>
    </derivirana_varijabla>
  </DomainObject.Predmet.ProtuStrankaListNazivFormated>
  <DomainObject.Predmet.ProtuStrankaListNazivFormatedOIB>
    <izvorni_sadrzaj>
      <item>ELTI, trgovina, usluge, d.o.o., OIB 22468500754</item>
    </izvorni_sadrzaj>
    <derivirana_varijabla naziv="DomainObject.Predmet.ProtuStrankaListNazivFormatedOIB_1">
      <item>ELTI, trgovina, usluge, d.o.o., OIB 22468500754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ELTI, trgovina, usluge, d.o.o.</izvorni_sadrzaj>
    <derivirana_varijabla naziv="DomainObject.Predmet.ProtustrankaIDrugi_1">ELTI, trgovina, usluge, d.o.o.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ELTI, trgovina, usluge, d.o.o., OIB 22468500754, Makarska 1, 21000 Split</izvorni_sadrzaj>
    <derivirana_varijabla naziv="DomainObject.Predmet.ProtustrankaIDrugiAdressOIB_1">ELTI, trgovina, usluge, d.o.o., OIB 22468500754, Makarska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prosinca 2018.</izvorni_sadrzaj>
    <derivirana_varijabla naziv="DomainObject.Predmet.OdlukaRjesenje.DatumDonosenjaOdluke_1">27. prosinca 2018.</derivirana_varijabla>
  </DomainObject.Predmet.OdlukaRjesenje.DatumDonosenjaOdluke>
  <DomainObject.Predmet.OdlukaRjesenje.DatumPravomocnosti>
    <izvorni_sadrzaj>15. siječnja 2019.</izvorni_sadrzaj>
    <derivirana_varijabla naziv="DomainObject.Predmet.OdlukaRjesenje.DatumPravomocnosti_1">15. siječnja 2019.</derivirana_varijabla>
  </DomainObject.Predmet.OdlukaRjesenje.DatumPravomocnosti>
  <DomainObject.Predmet.OdlukaRjesenje.Oznaka>
    <izvorni_sadrzaj>St-273/2017-28</izvorni_sadrzaj>
    <derivirana_varijabla naziv="DomainObject.Predmet.OdlukaRjesenje.Oznaka_1">St-273/2017-28</derivirana_varijabla>
  </DomainObject.Predmet.OdlukaRjesenje.Oznaka>
  <DomainObject.Predmet.SudioniciListNaziv>
    <izvorni_sadrzaj>
      <item>ELTI, trgovina, usluge, d.o.o.</item>
      <item>RH, Ministarstvo financija</item>
      <item>Županijsko državno odvjetništvo</item>
    </izvorni_sadrzaj>
    <derivirana_varijabla naziv="DomainObject.Predmet.SudioniciListNaziv_1">
      <item>ELTI, trgovina, usluge, d.o.o.</item>
      <item>RH, Ministarstvo financija</item>
      <item>Županijsko državno odvjetništvo</item>
    </derivirana_varijabla>
  </DomainObject.Predmet.SudioniciListNaziv>
  <DomainObject.Predmet.SudioniciListAdressOIB>
    <izvorni_sadrzaj>
      <item>ELTI, trgovina, usluge, d.o.o., OIB 22468500754, Makarska 1,21000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ELTI, trgovina, usluge, d.o.o., OIB 22468500754, Makarska 1,21000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22468500754</item>
      <item>, OIB 18683136487</item>
      <item>, OIB 70793241859</item>
    </izvorni_sadrzaj>
    <derivirana_varijabla naziv="DomainObject.Predmet.SudioniciListNazivOIB_1">
      <item>, OIB 22468500754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listopada 2018.</izvorni_sadrzaj>
    <derivirana_varijabla naziv="DomainObject.Predmet.DatumZadnjeOdrzaneSudskeRadnje_1">23. listopada 2018.</derivirana_varijabla>
  </DomainObject.Predmet.DatumZadnjeOdrzaneSudskeRadnje>
  <DomainObject.PredzadnjaOdlukaIzPredmeta.DatumDonosenjaOdluke>
    <izvorni_sadrzaj>27. prosinca 2018.</izvorni_sadrzaj>
    <derivirana_varijabla naziv="DomainObject.PredzadnjaOdlukaIzPredmeta.DatumDonosenjaOdluke_1">27. prosinca 2018.</derivirana_varijabla>
  </DomainObject.PredzadnjaOdlukaIzPredmeta.DatumDonosenjaOdluke>
  <DomainObject.PredzadnjaOdlukaIzPredmeta.Oznaka>
    <izvorni_sadrzaj>St-273/2017-30</izvorni_sadrzaj>
    <derivirana_varijabla naziv="DomainObject.PredzadnjaOdlukaIzPredmeta.Oznaka_1">St-273/2017-30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22C8D-165A-4982-98F3-0F5765962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4365</properties:Characters>
  <properties:Lines>98</properties:Lines>
  <properties:Paragraphs>27</properties:Paragraphs>
  <properties:TotalTime>437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2018-11-20T14:40:00Z</dcterms:created>
  <dc:creator>wsadmin</dc:creator>
  <cp:lastModifiedBy>Paško Bačić</cp:lastModifiedBy>
  <cp:lastPrinted>2019-02-05T09:31:00Z</cp:lastPrinted>
  <dcterms:modified xmlns:xsi="http://www.w3.org/2001/XMLSchema-instance" xsi:type="dcterms:W3CDTF">2019-02-05T09:32:00Z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(17-Rješenje_-_nagrada_priv._stečajnom_upravitelju._stečajnom_upravitelju)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