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f4bf" w14:paraId="caaf4bf" w:rsidRDefault="002B6ADE" w:rsidP="002B6ADE" w:rsidR="002B6AD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ADE" w:rsidP="002B6ADE" w:rsidR="002B6ADE">
      <w:pPr>
        <w:ind w:firstLine="708"/>
      </w:pPr>
    </w:p>
    <w:p w:rsidRDefault="002B6ADE" w:rsidP="002B6ADE" w:rsidR="002B6ADE">
      <w:r>
        <w:t>REPUBLIKA HRVATSKA</w:t>
      </w:r>
    </w:p>
    <w:p w:rsidRDefault="002B6ADE" w:rsidP="002B6ADE" w:rsidR="002B6ADE">
      <w:r>
        <w:t xml:space="preserve">TRGOVAČKI SUD U OSIJEKU </w:t>
      </w:r>
    </w:p>
    <w:p w:rsidRDefault="002B6ADE" w:rsidP="002B6ADE" w:rsidR="002B6ADE">
      <w:r>
        <w:t>STALNA SLUŽBA U SLAVONSKOM BRODU                                         3 St-125/2016-88</w:t>
      </w:r>
    </w:p>
    <w:p w:rsidRDefault="002B6ADE" w:rsidP="002B6ADE" w:rsidR="002B6ADE">
      <w:r>
        <w:t>Trg pobjede 13</w:t>
      </w:r>
    </w:p>
    <w:p w:rsidRDefault="002B6ADE" w:rsidP="002B6ADE" w:rsidR="002B6ADE">
      <w:r>
        <w:t>35000 SLAVONSKI BROD</w:t>
      </w:r>
    </w:p>
    <w:p w:rsidRDefault="002B6ADE" w:rsidP="002B6ADE" w:rsidR="002B6ADE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2B6ADE" w:rsidP="002B6ADE" w:rsidR="002B6ADE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2B6ADE" w:rsidP="002B6ADE" w:rsidR="002B6ADE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LUX-ART d.o.o. u stečaju, Slavonski Brod, N. Zrinskog 67, OIB: 88506593146</w:t>
      </w:r>
      <w:r>
        <w:t xml:space="preserve">, koga zastupa stečajni upravitelj Željko Ferenčić iz Vukovara, 30. svibnja 2018. </w:t>
      </w:r>
    </w:p>
    <w:p w:rsidRDefault="002B6ADE" w:rsidP="002B6ADE" w:rsidR="002B6ADE">
      <w:pPr>
        <w:jc w:val="both"/>
        <w:rPr>
          <w:color w:val="222222"/>
        </w:rPr>
      </w:pPr>
      <w:r>
        <w:t>                                                        </w:t>
      </w:r>
      <w:r>
        <w:rPr>
          <w:color w:val="222222"/>
        </w:rPr>
        <w:t>r i j e š i o   j e</w:t>
      </w:r>
    </w:p>
    <w:p w:rsidRDefault="002B6ADE" w:rsidP="002B6ADE" w:rsidR="002B6ADE">
      <w:pPr>
        <w:pStyle w:val="Odlomakpopisa"/>
        <w:numPr>
          <w:ilvl w:val="0"/>
          <w:numId w:val="3"/>
        </w:numPr>
        <w:tabs>
          <w:tab w:pos="2738" w:val="left"/>
          <w:tab w:pos="4536" w:val="center"/>
        </w:tabs>
        <w:jc w:val="both"/>
        <w:rPr>
          <w:rFonts w:cs="Times New Roman"/>
        </w:rPr>
      </w:pPr>
      <w:r w:rsidRPr="002B6ADE">
        <w:rPr>
          <w:rFonts w:cs="Times New Roman"/>
        </w:rPr>
        <w:t xml:space="preserve">Ispravlja se rješenje ovog Suda od 25. svibnja 2018. u </w:t>
      </w:r>
      <w:proofErr w:type="spellStart"/>
      <w:r w:rsidRPr="002B6ADE">
        <w:rPr>
          <w:rFonts w:cs="Times New Roman"/>
        </w:rPr>
        <w:t>toč</w:t>
      </w:r>
      <w:proofErr w:type="spellEnd"/>
      <w:r w:rsidRPr="002B6ADE">
        <w:rPr>
          <w:rFonts w:cs="Times New Roman"/>
        </w:rPr>
        <w:t>. II. dispozitiva tako da se izostavljaju riječi "odnosno do pravomoćnosti odluke u parničnom predmetu</w:t>
      </w:r>
      <w:r>
        <w:rPr>
          <w:rFonts w:cs="Times New Roman"/>
        </w:rPr>
        <w:t>"</w:t>
      </w:r>
      <w:r w:rsidRPr="002B6ADE">
        <w:rPr>
          <w:rFonts w:cs="Times New Roman"/>
        </w:rPr>
        <w:t>.</w:t>
      </w:r>
    </w:p>
    <w:p w:rsidRDefault="002B6ADE" w:rsidP="002B6ADE" w:rsidR="002B6ADE" w:rsidRPr="002B6ADE">
      <w:pPr>
        <w:pStyle w:val="Odlomakpopisa"/>
        <w:numPr>
          <w:ilvl w:val="0"/>
          <w:numId w:val="3"/>
        </w:numPr>
        <w:tabs>
          <w:tab w:pos="2738" w:val="left"/>
          <w:tab w:pos="4536" w:val="center"/>
        </w:tabs>
        <w:jc w:val="both"/>
        <w:rPr>
          <w:rFonts w:cs="Times New Roman"/>
        </w:rPr>
      </w:pPr>
      <w:r>
        <w:rPr>
          <w:rFonts w:cs="Times New Roman"/>
        </w:rPr>
        <w:t>U ostalom dijelu rješenje ostaje nepromijenjeno.</w:t>
      </w:r>
    </w:p>
    <w:p w:rsidRDefault="002B6ADE" w:rsidP="002B6ADE" w:rsidR="002B6ADE" w:rsidRPr="002B6ADE">
      <w:pPr>
        <w:jc w:val="center"/>
        <w:rPr>
          <w:sz w:val="20"/>
          <w:szCs w:val="20"/>
        </w:rPr>
      </w:pPr>
      <w:r w:rsidRPr="002B6ADE">
        <w:rPr>
          <w:sz w:val="20"/>
          <w:szCs w:val="20"/>
        </w:rPr>
        <w:t>Obrazloženje</w:t>
      </w:r>
    </w:p>
    <w:p w:rsidRDefault="002B6ADE" w:rsidP="002B6ADE" w:rsidR="002B6ADE" w:rsidRPr="002B6ADE">
      <w:pPr>
        <w:jc w:val="both"/>
        <w:rPr>
          <w:sz w:val="20"/>
          <w:szCs w:val="20"/>
        </w:rPr>
      </w:pPr>
      <w:r w:rsidRPr="002B6ADE">
        <w:rPr>
          <w:sz w:val="20"/>
          <w:szCs w:val="20"/>
        </w:rPr>
        <w:t xml:space="preserve">            U gore navedenoj pravnoj stvari došlo je do omaške u pisanju dispozitiva rješenja zbog korištenja obrazaca, a da se položi u sudski depozit iznos za namirenje prvog </w:t>
      </w:r>
      <w:proofErr w:type="spellStart"/>
      <w:r w:rsidRPr="002B6ADE">
        <w:rPr>
          <w:sz w:val="20"/>
          <w:szCs w:val="20"/>
        </w:rPr>
        <w:t>razlučnog</w:t>
      </w:r>
      <w:proofErr w:type="spellEnd"/>
      <w:r w:rsidRPr="002B6ADE">
        <w:rPr>
          <w:sz w:val="20"/>
          <w:szCs w:val="20"/>
        </w:rPr>
        <w:t xml:space="preserve"> vjerovnika do isteka roka za pokretanje parnice, vidljivo je iz obrazloženja iz kojeg je također vidljivo da nije bilo razloga za odgodu namirenja.</w:t>
      </w:r>
    </w:p>
    <w:p w:rsidRDefault="002B6ADE" w:rsidP="002B6ADE" w:rsidR="002B6ADE" w:rsidRPr="002B6ADE">
      <w:pPr>
        <w:ind w:firstLine="708"/>
        <w:jc w:val="both"/>
        <w:rPr>
          <w:b/>
          <w:bCs/>
          <w:sz w:val="20"/>
          <w:szCs w:val="20"/>
        </w:rPr>
      </w:pPr>
      <w:r w:rsidRPr="002B6ADE">
        <w:rPr>
          <w:sz w:val="20"/>
          <w:szCs w:val="20"/>
        </w:rP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 w:rsidRPr="002B6ADE">
        <w:rPr>
          <w:b/>
          <w:bCs/>
          <w:sz w:val="20"/>
          <w:szCs w:val="20"/>
        </w:rPr>
        <w:t xml:space="preserve"> </w:t>
      </w:r>
    </w:p>
    <w:p w:rsidRDefault="002B6ADE" w:rsidP="002B6ADE" w:rsidR="002B6ADE" w:rsidRPr="002B6ADE">
      <w:pPr>
        <w:jc w:val="both"/>
        <w:rPr>
          <w:sz w:val="20"/>
          <w:szCs w:val="20"/>
        </w:rPr>
      </w:pPr>
      <w:r w:rsidRPr="002B6ADE">
        <w:rPr>
          <w:sz w:val="20"/>
          <w:szCs w:val="20"/>
        </w:rPr>
        <w:t xml:space="preserve">                    </w:t>
      </w:r>
      <w:r w:rsidRPr="002B6ADE">
        <w:rPr>
          <w:sz w:val="20"/>
          <w:szCs w:val="20"/>
        </w:rPr>
        <w:tab/>
      </w:r>
      <w:r w:rsidRPr="002B6ADE">
        <w:rPr>
          <w:sz w:val="20"/>
          <w:szCs w:val="20"/>
        </w:rPr>
        <w:tab/>
      </w:r>
      <w:r w:rsidRPr="002B6ADE">
        <w:rPr>
          <w:sz w:val="20"/>
          <w:szCs w:val="20"/>
        </w:rPr>
        <w:tab/>
        <w:t xml:space="preserve"> U Slavonskom Brodu 30. svibnja 2018.</w:t>
      </w:r>
    </w:p>
    <w:p w:rsidRDefault="002B6ADE" w:rsidP="002B6ADE" w:rsidR="002B6ADE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2B6ADE" w:rsidP="002B6ADE" w:rsidR="002B6ADE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2B6ADE" w:rsidP="002B6ADE" w:rsidR="002B6ADE" w:rsidRPr="002B6ADE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  <w:r>
        <w:rPr>
          <w:b/>
          <w:bCs/>
          <w:sz w:val="16"/>
          <w:szCs w:val="16"/>
        </w:rPr>
        <w:t xml:space="preserve"> </w:t>
      </w: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</w:t>
      </w:r>
      <w:proofErr w:type="spellStart"/>
      <w:r w:rsidRPr="00526F95">
        <w:rPr>
          <w:b/>
          <w:bCs/>
          <w:sz w:val="16"/>
          <w:szCs w:val="16"/>
        </w:rPr>
        <w:t>teči</w:t>
      </w:r>
      <w:proofErr w:type="spellEnd"/>
      <w:r w:rsidRPr="00526F95">
        <w:rPr>
          <w:b/>
          <w:bCs/>
          <w:sz w:val="16"/>
          <w:szCs w:val="16"/>
        </w:rPr>
        <w:t xml:space="preserve"> 8 dana od objave rješenja na E oglas ploči roka </w:t>
      </w:r>
      <w:r>
        <w:rPr>
          <w:b/>
          <w:bCs/>
          <w:sz w:val="16"/>
          <w:szCs w:val="16"/>
        </w:rPr>
        <w:t xml:space="preserve"> </w:t>
      </w:r>
      <w:r w:rsidRPr="00526F95">
        <w:rPr>
          <w:b/>
          <w:bCs/>
          <w:sz w:val="16"/>
          <w:szCs w:val="16"/>
        </w:rPr>
        <w:t xml:space="preserve">počinje teći  osmog dana od dana stavljanja rješenja na oglasnu ploču suda. Žalba se upućuje Trgovačkom sudu u Osijeku Stalna služba u </w:t>
      </w:r>
      <w:proofErr w:type="spellStart"/>
      <w:r w:rsidRPr="00526F95">
        <w:rPr>
          <w:b/>
          <w:bCs/>
          <w:sz w:val="16"/>
          <w:szCs w:val="16"/>
        </w:rPr>
        <w:t>Slav.Brodu</w:t>
      </w:r>
      <w:proofErr w:type="spellEnd"/>
      <w:r w:rsidRPr="00526F95">
        <w:rPr>
          <w:b/>
          <w:bCs/>
          <w:sz w:val="16"/>
          <w:szCs w:val="16"/>
        </w:rPr>
        <w:t xml:space="preserve"> u tri primjerka, a o žalbi odlučuje Visoki trgovački sud RH Zagreb.</w:t>
      </w:r>
    </w:p>
    <w:p w:rsidRDefault="002B6ADE" w:rsidP="002B6ADE" w:rsidR="002B6ADE"/>
    <w:p w:rsidRDefault="002B6ADE" w:rsidP="002B6ADE" w:rsidR="002B6ADE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Objaviti na e Oglasnoj ploči suda </w:t>
      </w:r>
    </w:p>
    <w:p w:rsidRDefault="002B6ADE" w:rsidP="002B6ADE" w:rsidR="002B6ADE">
      <w:pPr>
        <w:numPr>
          <w:ilvl w:val="0"/>
          <w:numId w:val="1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17 dana kalendar</w:t>
      </w:r>
    </w:p>
    <w:p w:rsidRDefault="002B6ADE" w:rsidP="002B6ADE" w:rsidR="002B6ADE">
      <w:pPr>
        <w:jc w:val="center"/>
        <w:rPr>
          <w:lang w:val="en-US"/>
        </w:rPr>
      </w:pPr>
    </w:p>
    <w:p w:rsidRDefault="002B6ADE" w:rsidP="002B6ADE" w:rsidR="002B6ADE">
      <w:pPr>
        <w:ind w:firstLine="708"/>
        <w:jc w:val="both"/>
        <w:rPr>
          <w:lang w:val="en-US"/>
        </w:rPr>
      </w:pPr>
      <w:r>
        <w:rPr>
          <w:lang w:val="en-US"/>
        </w:rPr>
        <w:t> </w:t>
      </w:r>
    </w:p>
    <w:p w:rsidRDefault="002B6ADE" w:rsidP="002B6ADE" w:rsidR="002B6ADE">
      <w:pPr>
        <w:rPr>
          <w:rFonts w:cs="Times New Roman"/>
        </w:rPr>
      </w:pPr>
    </w:p>
    <w:p w:rsidRDefault="002B6ADE" w:rsidP="002B6ADE" w:rsidR="002B6ADE">
      <w:pPr>
        <w:rPr>
          <w:rFonts w:cs="Times New Roman"/>
        </w:rPr>
      </w:pPr>
    </w:p>
    <w:p w:rsidRDefault="002B6ADE" w:rsidP="002B6ADE" w:rsidR="002B6ADE">
      <w:pPr>
        <w:rPr>
          <w:rFonts w:cs="Times New Roman"/>
        </w:rPr>
      </w:pPr>
    </w:p>
    <w:p w:rsidRDefault="005E15FD" w:rsidP="002B6ADE" w:rsidR="005E15FD">
      <w:pPr>
        <w:tabs>
          <w:tab w:pos="2738" w:val="left"/>
          <w:tab w:pos="4536" w:val="center"/>
        </w:tabs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46BB0"/>
    <w:multiLevelType w:val="hybridMultilevel"/>
    <w:tmpl w:val="6520EA20"/>
    <w:lvl w:tplc="A9C0A3EE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ADE"/>
    <w:rsid w:val="002B6ADE"/>
    <w:rsid w:val="005E15FD"/>
    <w:rsid w:val="00C9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AD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2B6AD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B6ADE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AD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A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B6A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7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AD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2B6AD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B6ADE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AD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A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B6A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7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29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  <item>, OIB 14409268004</item>
      <item>, OIB 25297427173</item>
    </izvorni_sadrzaj>
    <derivirana_varijabla naziv="DomainObject.Predmet.SudioniciListNazivOIB_1">
      <item>, OIB 88506593146</item>
      <item>, OIB 85821130368</item>
      <item>, OIB null</item>
      <item>, OIB null</item>
      <item>, OIB null</item>
      <item>, OIB 14409268004</item>
      <item>, OIB 25297427173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316</properties:Words>
  <properties:Characters>1538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2018-05-30T08:21:00Z</dcterms:created>
  <dc:creator>wsadmin</dc:creator>
  <cp:lastModifiedBy>wsadmin</cp:lastModifiedBy>
  <cp:lastPrinted>2018-05-30T08:24:00Z</cp:lastPrinted>
  <dcterms:modified xmlns:xsi="http://www.w3.org/2001/XMLSchema-instance" xsi:type="dcterms:W3CDTF">2018-05-30T08:24:00Z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