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ff61" w14:paraId="b53ff61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FE7ED3">
        <w:t>59/2018</w:t>
      </w:r>
      <w:r>
        <w:t>-</w:t>
      </w:r>
      <w:r w:rsidR="00FE7ED3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E7ED3" w:rsidRPr="00664915">
        <w:t>SID d.o.o., Šibenik, Jerolima Milete 1, OIB: 96968239922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082E40" w:rsidP="00DB030D" w:rsidR="00AB7880" w:rsidRPr="00A066D0">
      <w:pPr>
        <w:jc w:val="center"/>
      </w:pPr>
      <w:r>
        <w:t>U Zadru, 13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581BB8" w:rsidP="00581BB8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581BB8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2033BA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82E40"/>
    <w:rsid w:val="0009325D"/>
    <w:rsid w:val="000A2CF0"/>
    <w:rsid w:val="000A3F4C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52909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81BB8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3812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E7ED3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1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1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495</properties:Characters>
  <properties:Lines>35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2018-07-10T11:25:00Z</dcterms:created>
  <dc:creator>Administrator</dc:creator>
  <cp:lastModifiedBy>Ante Rubelj</cp:lastModifiedBy>
  <cp:lastPrinted>2017-05-09T11:42:00Z</cp:lastPrinted>
  <dcterms:modified xmlns:xsi="http://www.w3.org/2001/XMLSchema-instance" xsi:type="dcterms:W3CDTF">2018-07-16T09:43:00Z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(St-59-18-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