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429f" w14:paraId="510429f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40360">
        <w:t>40</w:t>
      </w:r>
      <w:r w:rsidR="00AF0398">
        <w:t>5</w:t>
      </w:r>
      <w:r>
        <w:t>/1</w:t>
      </w:r>
      <w:r w:rsidR="00AF0398">
        <w:t>6</w:t>
      </w:r>
      <w:r>
        <w:t>-</w:t>
      </w:r>
      <w:r w:rsidR="00727E7B">
        <w:t>4</w:t>
      </w:r>
      <w:r w:rsidR="00A36B27">
        <w:t>9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Pr="006500DD">
        <w:t>MURSA d.o.o. za trgovinu i usluge u stečaju, Osijek, Sv. Roka 4, MBS 030092129, OIB 06305286743</w:t>
      </w:r>
      <w:r w:rsidRPr="00D877F2">
        <w:t xml:space="preserve">, dana </w:t>
      </w:r>
      <w:r w:rsidR="00E34BE5">
        <w:t>3</w:t>
      </w:r>
      <w:r>
        <w:t>0</w:t>
      </w:r>
      <w:r w:rsidRPr="00D877F2">
        <w:t xml:space="preserve">. </w:t>
      </w:r>
      <w:r w:rsidR="00E34BE5">
        <w:t>studenog</w:t>
      </w:r>
      <w:r w:rsidRPr="00D877F2">
        <w:t xml:space="preserve"> 201</w:t>
      </w:r>
      <w:r>
        <w:t>6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EC1387" w:rsidR="00A30202" w:rsidRPr="00FF133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EC1387" w:rsidRPr="00EC1387">
        <w:t>MURSA d.o.o. za trgovinu i usluge u stečaju, Osijek, Sv. Roka 4, MBS 030092129, OIB 06305286743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EC1387" w:rsidP="00626CAF" w:rsidR="00EC1387">
      <w:pPr>
        <w:pStyle w:val="Odlomakpopisa"/>
        <w:numPr>
          <w:ilvl w:val="0"/>
          <w:numId w:val="35"/>
        </w:numPr>
        <w:ind w:hanging="425" w:left="1134"/>
        <w:rPr>
          <w:color w:val="000000"/>
        </w:rPr>
      </w:pPr>
      <w:r w:rsidRPr="0074324A">
        <w:rPr>
          <w:color w:val="000000"/>
        </w:rPr>
        <w:t xml:space="preserve">nekretnina upisana u zk.ul.br. </w:t>
      </w:r>
      <w:r>
        <w:rPr>
          <w:color w:val="000000"/>
        </w:rPr>
        <w:t xml:space="preserve">16063, </w:t>
      </w:r>
      <w:r w:rsidRPr="0074324A">
        <w:rPr>
          <w:color w:val="000000"/>
        </w:rPr>
        <w:t xml:space="preserve">k.o. </w:t>
      </w:r>
      <w:r>
        <w:rPr>
          <w:color w:val="000000"/>
        </w:rPr>
        <w:t>Osijek</w:t>
      </w:r>
      <w:r w:rsidRPr="0074324A">
        <w:rPr>
          <w:color w:val="000000"/>
        </w:rPr>
        <w:t xml:space="preserve">, </w:t>
      </w:r>
      <w:r>
        <w:rPr>
          <w:color w:val="000000"/>
        </w:rPr>
        <w:t>kč.br. 5651, poslovna građevina i ekonomsko dvor. Trg A. Starčevića 9, površine 378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, suvlasnički udio ½ </w:t>
      </w:r>
    </w:p>
    <w:p w:rsidRDefault="00626CAF" w:rsidP="00626CAF" w:rsidR="00EC1387">
      <w:pPr>
        <w:pStyle w:val="Odlomakpopisa"/>
        <w:ind w:hanging="425" w:left="1134"/>
        <w:rPr>
          <w:color w:val="000000"/>
        </w:rPr>
      </w:pPr>
      <w:r>
        <w:t xml:space="preserve">       </w:t>
      </w:r>
      <w:r w:rsidR="00EC1387">
        <w:t>tržišna vrijednost</w:t>
      </w:r>
      <w:r w:rsidR="005527A1">
        <w:t xml:space="preserve"> suvlasničkog dijela</w:t>
      </w:r>
      <w:r w:rsidR="00EC1387">
        <w:t xml:space="preserve"> u iznosu od </w:t>
      </w:r>
      <w:r w:rsidR="00AA5B09" w:rsidRPr="00AA5B09">
        <w:t>4.803.322,81</w:t>
      </w:r>
      <w:r w:rsidR="00AA5B09">
        <w:t xml:space="preserve"> </w:t>
      </w:r>
      <w:r w:rsidR="00EC1387">
        <w:t>kn</w:t>
      </w:r>
      <w:r w:rsidR="00EC1387">
        <w:rPr>
          <w:color w:val="000000"/>
        </w:rPr>
        <w:t xml:space="preserve"> i</w:t>
      </w:r>
    </w:p>
    <w:p w:rsidRDefault="00EC1387" w:rsidP="00626CAF" w:rsidR="00EC1387" w:rsidRPr="00EC1387">
      <w:pPr>
        <w:pStyle w:val="Odlomakpopisa"/>
        <w:numPr>
          <w:ilvl w:val="0"/>
          <w:numId w:val="35"/>
        </w:numPr>
        <w:ind w:hanging="425" w:left="1134"/>
        <w:rPr>
          <w:color w:val="000000"/>
        </w:rPr>
      </w:pPr>
      <w:r w:rsidRPr="00EC1387">
        <w:rPr>
          <w:color w:val="000000"/>
        </w:rPr>
        <w:t>nekretnina upisana u zk.ul.br. 74, k.o. Osijek, kč.br. 5650/2, kuća i dvorište Bulevar JNA, površine 94 m</w:t>
      </w:r>
      <w:r w:rsidRPr="00EC1387">
        <w:rPr>
          <w:color w:val="000000"/>
          <w:vertAlign w:val="superscript"/>
        </w:rPr>
        <w:t>2</w:t>
      </w:r>
      <w:r w:rsidRPr="00EC1387">
        <w:rPr>
          <w:color w:val="000000"/>
        </w:rPr>
        <w:t>, suvlasnički udio ½.</w:t>
      </w:r>
    </w:p>
    <w:p w:rsidRDefault="00376CBD" w:rsidP="00626CAF" w:rsidR="00376CBD">
      <w:pPr>
        <w:tabs>
          <w:tab w:pos="1276" w:val="left"/>
        </w:tabs>
        <w:ind w:hanging="425" w:left="1134"/>
        <w:jc w:val="both"/>
      </w:pPr>
      <w:r>
        <w:tab/>
        <w:t xml:space="preserve">tržišna vrijednost </w:t>
      </w:r>
      <w:r w:rsidR="005527A1">
        <w:t xml:space="preserve">suvlasničkog dijela </w:t>
      </w:r>
      <w:r>
        <w:t xml:space="preserve">u iznosu od </w:t>
      </w:r>
      <w:r w:rsidR="00414453">
        <w:t>24.000</w:t>
      </w:r>
      <w:r>
        <w:t>,00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A5B09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AA5B09" w:rsidRPr="00AA5B09">
        <w:rPr>
          <w:rStyle w:val="Naglaeno"/>
          <w:b w:val="false"/>
        </w:rPr>
        <w:t>4.803.322,81</w:t>
      </w:r>
      <w:r w:rsidR="00B80557" w:rsidRPr="00B80557">
        <w:rPr>
          <w:rStyle w:val="Naglaeno"/>
          <w:b w:val="false"/>
        </w:rPr>
        <w:t xml:space="preserve"> </w:t>
      </w:r>
      <w:r w:rsidRPr="005C2B3B">
        <w:rPr>
          <w:rStyle w:val="Naglaeno"/>
          <w:b w:val="false"/>
        </w:rPr>
        <w:t xml:space="preserve">kn </w:t>
      </w:r>
    </w:p>
    <w:p w:rsidRDefault="00A30202" w:rsidP="00B80557" w:rsidR="00A30202" w:rsidRPr="00ED7C95">
      <w:pPr>
        <w:pStyle w:val="Odlomakpopisa"/>
        <w:numPr>
          <w:ilvl w:val="0"/>
          <w:numId w:val="28"/>
        </w:numPr>
        <w:rPr>
          <w:rStyle w:val="Naglaeno"/>
          <w:bCs w:val="false"/>
        </w:rPr>
      </w:pPr>
      <w:r w:rsidRPr="00FF1330">
        <w:rPr>
          <w:rStyle w:val="Naglaeno"/>
          <w:b w:val="false"/>
        </w:rPr>
        <w:t xml:space="preserve">pod točkom I.2. ovog Zaključka iznosi </w:t>
      </w:r>
      <w:r w:rsidR="00B80557" w:rsidRPr="00B80557">
        <w:t xml:space="preserve">24.000,00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AD7BA7">
        <w:t xml:space="preserve">3.602.492,11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2.401.661,41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1.200.830,70 </w:t>
      </w:r>
      <w:r>
        <w:t>kn odnosno</w:t>
      </w:r>
      <w:r w:rsidRPr="00FF1330">
        <w:t xml:space="preserve"> ¼ utvrđene vrijednosti nekretnina iz točke II. ovog Zaključka.</w:t>
      </w:r>
    </w:p>
    <w:p w:rsidRDefault="00480626" w:rsidP="00480626" w:rsidR="00480626">
      <w:pPr>
        <w:pStyle w:val="Odlomakpopisa"/>
      </w:pPr>
    </w:p>
    <w:p w:rsidRDefault="00AD676C" w:rsidP="00480626" w:rsidR="00480626">
      <w:pPr>
        <w:pStyle w:val="Odlomakpopisa"/>
      </w:pPr>
      <w:r>
        <w:tab/>
      </w:r>
      <w:r w:rsidR="00480626" w:rsidRPr="00FF1330">
        <w:t>Nekretnine iz točke I.</w:t>
      </w:r>
      <w:r>
        <w:t>2</w:t>
      </w:r>
      <w:r w:rsidR="00480626">
        <w:t>.</w:t>
      </w:r>
      <w:r w:rsidR="00480626" w:rsidRPr="00FF1330">
        <w:t xml:space="preserve"> ovog zaključka se ne mogu prodati: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AD7BA7">
        <w:t>18.000,00</w:t>
      </w:r>
      <w:r w:rsidR="00CB5006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3D2223">
        <w:t>12.000,00</w:t>
      </w:r>
      <w:r w:rsidR="00CB5006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D676C" w:rsidP="00E340AB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3D2223">
        <w:t>6.000,00</w:t>
      </w:r>
      <w:r w:rsidR="00CB5006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8A3380">
        <w:t>Ivanom Perkovićem</w:t>
      </w:r>
      <w:r>
        <w:t xml:space="preserve">, mob. </w:t>
      </w:r>
      <w:r w:rsidR="008A3380">
        <w:t>098/269476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8A3380">
        <w:t>3</w:t>
      </w:r>
      <w:r w:rsidR="00B55E6E">
        <w:t>0</w:t>
      </w:r>
      <w:r w:rsidRPr="00D732AB">
        <w:t xml:space="preserve">. </w:t>
      </w:r>
      <w:r w:rsidR="008A3380">
        <w:t>studenog</w:t>
      </w:r>
      <w:r>
        <w:t xml:space="preserve"> 2016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4C39EA" w:rsidP="004C39EA" w:rsidR="004C39EA">
      <w:pPr>
        <w:numPr>
          <w:ilvl w:val="0"/>
          <w:numId w:val="17"/>
        </w:numPr>
      </w:pPr>
      <w:r>
        <w:t>Stečajni upravitelj Ivan Perković</w:t>
      </w:r>
    </w:p>
    <w:p w:rsidRDefault="004C39EA" w:rsidP="004C39EA" w:rsidR="004C39EA">
      <w:pPr>
        <w:numPr>
          <w:ilvl w:val="0"/>
          <w:numId w:val="17"/>
        </w:numPr>
      </w:pPr>
      <w:r>
        <w:t>Općinski sud u Osijeku</w:t>
      </w:r>
    </w:p>
    <w:p w:rsidRDefault="004C39EA" w:rsidP="004C39EA" w:rsidR="004C39EA">
      <w:pPr>
        <w:numPr>
          <w:ilvl w:val="0"/>
          <w:numId w:val="17"/>
        </w:numPr>
      </w:pPr>
      <w:r>
        <w:t>Porezna uprava Osijek</w:t>
      </w:r>
    </w:p>
    <w:p w:rsidRDefault="004C39EA" w:rsidP="004C39EA" w:rsidR="004C39EA">
      <w:pPr>
        <w:numPr>
          <w:ilvl w:val="0"/>
          <w:numId w:val="17"/>
        </w:numPr>
      </w:pPr>
      <w:r>
        <w:t>IRIS MODA d.o.o. Zagreb</w:t>
      </w:r>
    </w:p>
    <w:p w:rsidRDefault="004C39EA" w:rsidP="004C39EA" w:rsidR="004C39EA">
      <w:pPr>
        <w:numPr>
          <w:ilvl w:val="0"/>
          <w:numId w:val="17"/>
        </w:numPr>
      </w:pPr>
      <w:r>
        <w:t>GRAD OSIJEK</w:t>
      </w:r>
    </w:p>
    <w:p w:rsidRDefault="004C39EA" w:rsidP="004C39EA" w:rsidR="004C39EA">
      <w:pPr>
        <w:numPr>
          <w:ilvl w:val="0"/>
          <w:numId w:val="17"/>
        </w:numPr>
      </w:pPr>
      <w:r>
        <w:t>ŽDO GUO Osijek</w:t>
      </w:r>
    </w:p>
    <w:p w:rsidRDefault="004C39EA" w:rsidP="004C39EA" w:rsidR="004C39EA">
      <w:pPr>
        <w:numPr>
          <w:ilvl w:val="0"/>
          <w:numId w:val="17"/>
        </w:numPr>
        <w:jc w:val="both"/>
      </w:pPr>
      <w:r>
        <w:t xml:space="preserve">stečajna masa stečajnog dužnika GRADSKA BANKA d.d. u stečaju Osijek po Martini Čerluka-Pavleković odvjetnici u ZOU Marko Dumančić, Martina Čerluka-Pavleković i Sanjin Piljić </w:t>
      </w:r>
    </w:p>
    <w:p w:rsidRDefault="006A45FC" w:rsidP="006A45FC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338" w:rsidR="00A23338">
      <w:r>
        <w:separator/>
      </w:r>
    </w:p>
  </w:endnote>
  <w:endnote w:id="0" w:type="continuationSeparator">
    <w:p w:rsidRDefault="00A23338" w:rsidR="00A23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338" w:rsidR="00A23338">
      <w:r>
        <w:separator/>
      </w:r>
    </w:p>
  </w:footnote>
  <w:footnote w:id="0" w:type="continuationSeparator">
    <w:p w:rsidRDefault="00A23338" w:rsidR="00A23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F40360" w:rsidRPr="00F40360">
      <w:t>14 St-405/16-4</w:t>
    </w:r>
    <w:r w:rsidR="00A36B27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5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8"/>
  </w:num>
  <w:num w:numId="8">
    <w:abstractNumId w:val="9"/>
  </w:num>
  <w:num w:numId="9">
    <w:abstractNumId w:val="6"/>
  </w:num>
  <w:num w:numId="10">
    <w:abstractNumId w:val="16"/>
  </w:num>
  <w:num w:numId="11">
    <w:abstractNumId w:val="13"/>
  </w:num>
  <w:num w:numId="12">
    <w:abstractNumId w:val="0"/>
  </w:num>
  <w:num w:numId="13">
    <w:abstractNumId w:val="11"/>
  </w:num>
  <w:num w:numId="14">
    <w:abstractNumId w:val="23"/>
  </w:num>
  <w:num w:numId="15">
    <w:abstractNumId w:val="32"/>
  </w:num>
  <w:num w:numId="16">
    <w:abstractNumId w:val="19"/>
  </w:num>
  <w:num w:numId="17">
    <w:abstractNumId w:val="7"/>
  </w:num>
  <w:num w:numId="18">
    <w:abstractNumId w:val="1"/>
  </w:num>
  <w:num w:numId="19">
    <w:abstractNumId w:val="24"/>
  </w:num>
  <w:num w:numId="20">
    <w:abstractNumId w:val="3"/>
  </w:num>
  <w:num w:numId="21">
    <w:abstractNumId w:val="26"/>
  </w:num>
  <w:num w:numId="22">
    <w:abstractNumId w:val="29"/>
  </w:num>
  <w:num w:numId="23">
    <w:abstractNumId w:val="17"/>
  </w:num>
  <w:num w:numId="24">
    <w:abstractNumId w:val="3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8"/>
  </w:num>
  <w:num w:numId="28">
    <w:abstractNumId w:val="2"/>
  </w:num>
  <w:num w:numId="29">
    <w:abstractNumId w:val="10"/>
  </w:num>
  <w:num w:numId="30">
    <w:abstractNumId w:val="27"/>
  </w:num>
  <w:num w:numId="31">
    <w:abstractNumId w:val="12"/>
  </w:num>
  <w:num w:numId="32">
    <w:abstractNumId w:val="4"/>
  </w:num>
  <w:num w:numId="33">
    <w:abstractNumId w:val="5"/>
  </w:num>
  <w:num w:numId="34">
    <w:abstractNumId w:val="14"/>
  </w:num>
  <w:num w:numId="3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5443B1"/>
    <w:rsid w:val="005527A1"/>
    <w:rsid w:val="00565B8D"/>
    <w:rsid w:val="005821CC"/>
    <w:rsid w:val="005A7C2B"/>
    <w:rsid w:val="005B2FA6"/>
    <w:rsid w:val="005C7A9B"/>
    <w:rsid w:val="005E0C19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23338"/>
    <w:rsid w:val="00A30202"/>
    <w:rsid w:val="00A30A28"/>
    <w:rsid w:val="00A30DC9"/>
    <w:rsid w:val="00A36B2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340AB"/>
    <w:rsid w:val="00E34BE5"/>
    <w:rsid w:val="00E53C8A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B7B9D"/>
    <w:rsid w:val="00FC22AF"/>
    <w:rsid w:val="00FE13B7"/>
    <w:rsid w:val="00FF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St-405/2016-49</izvorni_sadrzaj>
    <derivirana_varijabla naziv="DomainObject.Oznaka_1">St-405/2016-49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St-405/2016-49</izvorni_sadrzaj>
    <derivirana_varijabla naziv="DomainObject.PoslovniBrojDokumenta_1">St-405/2016-49</derivirana_varijabla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1067</properties:Words>
  <properties:Characters>5837</properties:Characters>
  <properties:Lines>146</properties:Lines>
  <properties:Paragraphs>52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2016-11-30T12:50:00Z</cp:lastPrinted>
  <dcterms:modified xmlns:xsi="http://www.w3.org/2001/XMLSchema-instance" xsi:type="dcterms:W3CDTF">2016-11-30T13:19:00Z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St-405/2016-49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