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d7157" w14:paraId="9ad7157" w:rsidRDefault="00893EF4" w:rsidP="00893EF4" w:rsidR="00893EF4">
      <w:pPr>
        <w:pStyle w:val="Bezproreda"/>
        <w15:collapsed w:val="false"/>
        <w:rPr>
          <w:rFonts w:hAnsi="Times New Roman" w:ascii="Times New Roman"/>
          <w:b/>
          <w:sz w:val="24"/>
          <w:szCs w:val="24"/>
        </w:rPr>
      </w:pPr>
      <w:bookmarkStart w:name="_GoBack" w:id="0"/>
      <w:bookmarkEnd w:id="0"/>
      <w:r>
        <w:rPr>
          <w:rFonts w:hAnsi="Times New Roman" w:ascii="Times New Roman"/>
          <w:b/>
          <w:sz w:val="24"/>
          <w:szCs w:val="24"/>
        </w:rPr>
        <w:t>REPUBLIKA HRVATSKA                                                                      14.St-973/2017.</w:t>
      </w:r>
    </w:p>
    <w:p w:rsidRDefault="00893EF4" w:rsidP="00893EF4" w:rsidR="00893EF4">
      <w:pPr>
        <w:pStyle w:val="Bezproreda"/>
        <w:rPr>
          <w:rFonts w:hAnsi="Times New Roman" w:ascii="Times New Roman"/>
          <w:b/>
          <w:sz w:val="24"/>
          <w:szCs w:val="24"/>
        </w:rPr>
      </w:pPr>
      <w:r>
        <w:rPr>
          <w:rFonts w:hAnsi="Times New Roman" w:ascii="Times New Roman"/>
          <w:b/>
          <w:sz w:val="24"/>
          <w:szCs w:val="24"/>
        </w:rPr>
        <w:t>TRGOVAČKI SUD U SPLITU</w:t>
      </w:r>
    </w:p>
    <w:p w:rsidRDefault="00893EF4" w:rsidP="00893EF4" w:rsidR="00893EF4">
      <w:pPr>
        <w:pStyle w:val="Bezproreda"/>
        <w:rPr>
          <w:rFonts w:hAnsi="Times New Roman" w:ascii="Times New Roman"/>
          <w:b/>
          <w:sz w:val="24"/>
          <w:szCs w:val="24"/>
        </w:rPr>
      </w:pPr>
    </w:p>
    <w:p w:rsidRDefault="00893EF4" w:rsidP="00893EF4" w:rsidR="00893EF4">
      <w:pPr>
        <w:pStyle w:val="Bezproreda"/>
        <w:jc w:val="center"/>
        <w:rPr>
          <w:rFonts w:hAnsi="Times New Roman" w:ascii="Times New Roman"/>
          <w:b/>
          <w:sz w:val="24"/>
          <w:szCs w:val="24"/>
        </w:rPr>
      </w:pPr>
      <w:r>
        <w:rPr>
          <w:rFonts w:hAnsi="Times New Roman" w:ascii="Times New Roman"/>
          <w:b/>
          <w:sz w:val="24"/>
          <w:szCs w:val="24"/>
        </w:rPr>
        <w:t>Z A P I S N I K</w:t>
      </w:r>
    </w:p>
    <w:p w:rsidRDefault="00893EF4" w:rsidP="00893EF4" w:rsidR="00893EF4">
      <w:pPr>
        <w:pStyle w:val="Bezproreda"/>
        <w:jc w:val="both"/>
        <w:rPr>
          <w:rFonts w:hAnsi="Times New Roman" w:ascii="Times New Roman"/>
          <w:b/>
          <w:sz w:val="24"/>
          <w:szCs w:val="24"/>
        </w:rPr>
      </w:pPr>
    </w:p>
    <w:p w:rsidRDefault="00893EF4" w:rsidP="00893EF4" w:rsidR="00893EF4" w:rsidRPr="00C518E3">
      <w:pPr>
        <w:pStyle w:val="Bezproreda"/>
        <w:jc w:val="both"/>
        <w:rPr>
          <w:rFonts w:hAnsi="Times New Roman" w:ascii="Times New Roman"/>
          <w:b/>
          <w:sz w:val="24"/>
          <w:szCs w:val="24"/>
        </w:rPr>
      </w:pPr>
      <w:r>
        <w:rPr>
          <w:rFonts w:hAnsi="Times New Roman" w:ascii="Times New Roman"/>
          <w:sz w:val="24"/>
          <w:szCs w:val="24"/>
        </w:rPr>
        <w:t>sa Ispitnog i Izvještajnog ročišta vjerovnika, održano dana 06. veljače 2018. godine, s početkom u 09,00 sati kod Trgovačkog suda u Splitu, u stečajnom postupku nad  S</w:t>
      </w:r>
      <w:r w:rsidRPr="000C4C64">
        <w:rPr>
          <w:rFonts w:hAnsi="Times New Roman" w:ascii="Times New Roman"/>
          <w:b/>
          <w:sz w:val="24"/>
          <w:szCs w:val="24"/>
        </w:rPr>
        <w:t>tečajnom masom iza</w:t>
      </w:r>
      <w:r>
        <w:rPr>
          <w:rFonts w:hAnsi="Times New Roman" w:ascii="Times New Roman"/>
          <w:sz w:val="24"/>
          <w:szCs w:val="24"/>
        </w:rPr>
        <w:t xml:space="preserve"> </w:t>
      </w:r>
      <w:r w:rsidRPr="00C518E3">
        <w:rPr>
          <w:rFonts w:hAnsi="Times New Roman" w:ascii="Times New Roman"/>
          <w:b/>
          <w:sz w:val="24"/>
          <w:szCs w:val="24"/>
        </w:rPr>
        <w:t xml:space="preserve">AKONTO, d.o.o., </w:t>
      </w:r>
      <w:r>
        <w:rPr>
          <w:rFonts w:hAnsi="Times New Roman" w:ascii="Times New Roman"/>
          <w:b/>
          <w:sz w:val="24"/>
          <w:szCs w:val="24"/>
        </w:rPr>
        <w:t>Split, Mažuranićevo šetelište 35</w:t>
      </w:r>
      <w:r w:rsidRPr="00C518E3">
        <w:rPr>
          <w:rFonts w:hAnsi="Times New Roman" w:ascii="Times New Roman"/>
          <w:b/>
          <w:sz w:val="24"/>
          <w:szCs w:val="24"/>
        </w:rPr>
        <w:t>.</w:t>
      </w:r>
    </w:p>
    <w:p w:rsidRDefault="00893EF4" w:rsidP="00893EF4" w:rsidR="00893EF4">
      <w:pPr>
        <w:pStyle w:val="Bezproreda"/>
        <w:jc w:val="both"/>
        <w:rPr>
          <w:rFonts w:hAnsi="Times New Roman" w:ascii="Times New Roman"/>
          <w:b/>
          <w:sz w:val="24"/>
          <w:szCs w:val="24"/>
        </w:rPr>
      </w:pPr>
    </w:p>
    <w:p w:rsidRDefault="00893EF4" w:rsidP="00893EF4" w:rsidR="00893EF4">
      <w:pPr>
        <w:pStyle w:val="Bezproreda"/>
        <w:jc w:val="both"/>
        <w:rPr>
          <w:rFonts w:hAnsi="Times New Roman" w:ascii="Times New Roman"/>
          <w:sz w:val="24"/>
          <w:szCs w:val="24"/>
        </w:rPr>
      </w:pPr>
      <w:r>
        <w:rPr>
          <w:rFonts w:hAnsi="Times New Roman" w:ascii="Times New Roman"/>
          <w:sz w:val="24"/>
          <w:szCs w:val="24"/>
        </w:rPr>
        <w:t>Nazočni od suda:</w:t>
      </w:r>
    </w:p>
    <w:p w:rsidRDefault="00893EF4" w:rsidP="00893EF4" w:rsidR="00893EF4">
      <w:pPr>
        <w:pStyle w:val="Bezproreda"/>
        <w:jc w:val="both"/>
        <w:rPr>
          <w:rFonts w:hAnsi="Times New Roman" w:ascii="Times New Roman"/>
          <w:sz w:val="24"/>
          <w:szCs w:val="24"/>
        </w:rPr>
      </w:pPr>
      <w:r>
        <w:rPr>
          <w:rFonts w:hAnsi="Times New Roman" w:ascii="Times New Roman"/>
          <w:sz w:val="24"/>
          <w:szCs w:val="24"/>
        </w:rPr>
        <w:t>Sudac JOZO ĆALETA, stečajni sudac,</w:t>
      </w:r>
    </w:p>
    <w:p w:rsidRDefault="00893EF4" w:rsidP="00893EF4" w:rsidR="00893EF4">
      <w:pPr>
        <w:pStyle w:val="Bezproreda"/>
        <w:jc w:val="both"/>
        <w:rPr>
          <w:rFonts w:hAnsi="Times New Roman" w:ascii="Times New Roman"/>
          <w:sz w:val="24"/>
          <w:szCs w:val="24"/>
        </w:rPr>
      </w:pPr>
      <w:r>
        <w:rPr>
          <w:rFonts w:hAnsi="Times New Roman" w:ascii="Times New Roman"/>
          <w:sz w:val="24"/>
          <w:szCs w:val="24"/>
          <w:lang w:val="fr-FR"/>
        </w:rPr>
        <w:t>VESNA ČARGO</w:t>
      </w:r>
      <w:r>
        <w:rPr>
          <w:rFonts w:hAnsi="Times New Roman" w:ascii="Times New Roman"/>
          <w:sz w:val="24"/>
          <w:szCs w:val="24"/>
        </w:rPr>
        <w:t xml:space="preserve">, </w:t>
      </w:r>
      <w:r>
        <w:rPr>
          <w:rFonts w:hAnsi="Times New Roman" w:ascii="Times New Roman"/>
          <w:sz w:val="24"/>
          <w:szCs w:val="24"/>
          <w:lang w:val="fr-FR"/>
        </w:rPr>
        <w:t>zapisni</w:t>
      </w:r>
      <w:r>
        <w:rPr>
          <w:rFonts w:hAnsi="Times New Roman" w:ascii="Times New Roman"/>
          <w:sz w:val="24"/>
          <w:szCs w:val="24"/>
        </w:rPr>
        <w:t>č</w:t>
      </w:r>
      <w:r>
        <w:rPr>
          <w:rFonts w:hAnsi="Times New Roman" w:ascii="Times New Roman"/>
          <w:sz w:val="24"/>
          <w:szCs w:val="24"/>
          <w:lang w:val="fr-FR"/>
        </w:rPr>
        <w:t>ar</w:t>
      </w:r>
      <w:r>
        <w:rPr>
          <w:rFonts w:hAnsi="Times New Roman" w:ascii="Times New Roman"/>
          <w:sz w:val="24"/>
          <w:szCs w:val="24"/>
        </w:rPr>
        <w:t>,</w:t>
      </w:r>
    </w:p>
    <w:p w:rsidRDefault="00893EF4" w:rsidP="00893EF4" w:rsidR="00893EF4">
      <w:pPr>
        <w:pStyle w:val="Bezproreda"/>
        <w:jc w:val="both"/>
        <w:rPr>
          <w:rFonts w:hAnsi="Times New Roman" w:ascii="Times New Roman"/>
          <w:sz w:val="24"/>
          <w:szCs w:val="24"/>
        </w:rPr>
      </w:pPr>
    </w:p>
    <w:p w:rsidRDefault="00893EF4" w:rsidP="00893EF4" w:rsidR="00893EF4">
      <w:pPr>
        <w:pStyle w:val="Bezproreda"/>
        <w:jc w:val="both"/>
        <w:rPr>
          <w:rFonts w:hAnsi="Times New Roman" w:ascii="Times New Roman"/>
          <w:sz w:val="24"/>
          <w:szCs w:val="24"/>
        </w:rPr>
      </w:pPr>
      <w:r>
        <w:rPr>
          <w:rFonts w:hAnsi="Times New Roman" w:ascii="Times New Roman"/>
          <w:sz w:val="24"/>
          <w:szCs w:val="24"/>
          <w:lang w:val="fr-FR"/>
        </w:rPr>
        <w:t>Ste</w:t>
      </w:r>
      <w:r>
        <w:rPr>
          <w:rFonts w:hAnsi="Times New Roman" w:ascii="Times New Roman"/>
          <w:sz w:val="24"/>
          <w:szCs w:val="24"/>
        </w:rPr>
        <w:t>č</w:t>
      </w:r>
      <w:r>
        <w:rPr>
          <w:rFonts w:hAnsi="Times New Roman" w:ascii="Times New Roman"/>
          <w:sz w:val="24"/>
          <w:szCs w:val="24"/>
          <w:lang w:val="fr-FR"/>
        </w:rPr>
        <w:t>ajna upraviteljica  ANČI BAŠIĆ</w:t>
      </w:r>
      <w:r>
        <w:rPr>
          <w:rFonts w:hAnsi="Times New Roman" w:ascii="Times New Roman"/>
          <w:sz w:val="24"/>
          <w:szCs w:val="24"/>
        </w:rPr>
        <w:t>.</w:t>
      </w:r>
    </w:p>
    <w:p w:rsidRDefault="00893EF4" w:rsidP="00893EF4" w:rsidR="00893EF4">
      <w:pPr>
        <w:pStyle w:val="Bezproreda"/>
        <w:jc w:val="center"/>
        <w:rPr>
          <w:rFonts w:hAnsi="Times New Roman" w:ascii="Times New Roman"/>
          <w:b/>
          <w:sz w:val="24"/>
          <w:szCs w:val="24"/>
        </w:rPr>
      </w:pPr>
    </w:p>
    <w:p w:rsidRDefault="00893EF4" w:rsidP="00893EF4" w:rsidR="00893EF4">
      <w:pPr>
        <w:pStyle w:val="Bezproreda"/>
        <w:jc w:val="center"/>
        <w:rPr>
          <w:rFonts w:hAnsi="Times New Roman" w:ascii="Times New Roman"/>
          <w:b/>
          <w:sz w:val="24"/>
          <w:szCs w:val="24"/>
        </w:rPr>
      </w:pPr>
      <w:r>
        <w:rPr>
          <w:rFonts w:hAnsi="Times New Roman" w:ascii="Times New Roman"/>
          <w:b/>
          <w:sz w:val="24"/>
          <w:szCs w:val="24"/>
        </w:rPr>
        <w:t>ISPITNO ROČIŠTE</w:t>
      </w:r>
    </w:p>
    <w:p w:rsidRDefault="00893EF4" w:rsidP="00893EF4" w:rsidR="00893EF4">
      <w:pPr>
        <w:pStyle w:val="Bezproreda"/>
        <w:jc w:val="both"/>
        <w:rPr>
          <w:rFonts w:hAnsi="Times New Roman" w:ascii="Times New Roman"/>
          <w:sz w:val="24"/>
          <w:szCs w:val="24"/>
        </w:rPr>
      </w:pPr>
    </w:p>
    <w:p w:rsidRDefault="00893EF4" w:rsidP="00893EF4" w:rsidR="00893EF4">
      <w:pPr>
        <w:pStyle w:val="Bezproreda"/>
        <w:jc w:val="both"/>
        <w:rPr>
          <w:rFonts w:hAnsi="Times New Roman" w:ascii="Times New Roman"/>
          <w:sz w:val="24"/>
          <w:szCs w:val="24"/>
          <w:lang w:val="fr-FR"/>
        </w:rPr>
      </w:pPr>
      <w:r>
        <w:rPr>
          <w:rFonts w:hAnsi="Times New Roman" w:ascii="Times New Roman"/>
          <w:sz w:val="24"/>
          <w:szCs w:val="24"/>
          <w:lang w:val="fr-FR"/>
        </w:rPr>
        <w:t>Utvrđuje se kako su ostali pristupili:</w:t>
      </w:r>
    </w:p>
    <w:p w:rsidRDefault="00893EF4" w:rsidP="00893EF4" w:rsidR="00893EF4">
      <w:pPr>
        <w:pStyle w:val="Bezproreda"/>
        <w:numPr>
          <w:ilvl w:val="0"/>
          <w:numId w:val="2"/>
        </w:numPr>
        <w:jc w:val="both"/>
        <w:rPr>
          <w:rFonts w:hAnsi="Times New Roman" w:ascii="Times New Roman"/>
          <w:sz w:val="24"/>
          <w:szCs w:val="24"/>
          <w:lang w:val="fr-FR"/>
        </w:rPr>
      </w:pPr>
      <w:r>
        <w:rPr>
          <w:rFonts w:hAnsi="Times New Roman" w:ascii="Times New Roman"/>
          <w:sz w:val="24"/>
          <w:szCs w:val="24"/>
          <w:lang w:val="fr-FR"/>
        </w:rPr>
        <w:t>Odvjetnik Vinko Ljubičić, zajedno sa Ivanom Kapić, udjeličarem i bivšeg stečajnog dužnika AKONTO d.o.o. Jesenice</w:t>
      </w:r>
    </w:p>
    <w:p w:rsidRDefault="00893EF4" w:rsidP="00893EF4" w:rsidR="00893EF4" w:rsidRPr="002860E8">
      <w:pPr>
        <w:pStyle w:val="Bezproreda"/>
        <w:numPr>
          <w:ilvl w:val="0"/>
          <w:numId w:val="2"/>
        </w:numPr>
        <w:jc w:val="both"/>
        <w:rPr>
          <w:rFonts w:hAnsi="Times New Roman" w:ascii="Times New Roman"/>
          <w:sz w:val="24"/>
          <w:szCs w:val="24"/>
        </w:rPr>
      </w:pPr>
      <w:r w:rsidRPr="002860E8">
        <w:rPr>
          <w:rFonts w:hAnsi="Times New Roman" w:ascii="Times New Roman"/>
          <w:sz w:val="24"/>
          <w:szCs w:val="24"/>
          <w:lang w:val="fr-FR"/>
        </w:rPr>
        <w:t>Snježana</w:t>
      </w:r>
      <w:r>
        <w:rPr>
          <w:rFonts w:hAnsi="Times New Roman" w:ascii="Times New Roman"/>
          <w:sz w:val="24"/>
          <w:szCs w:val="24"/>
          <w:lang w:val="fr-FR"/>
        </w:rPr>
        <w:t xml:space="preserve"> Juroš, viša savjetnica kod ŽDO, za vjerovnika RH</w:t>
      </w:r>
    </w:p>
    <w:p w:rsidRDefault="00893EF4" w:rsidP="00893EF4" w:rsidR="00893EF4">
      <w:pPr>
        <w:pStyle w:val="Bezproreda"/>
        <w:jc w:val="both"/>
        <w:rPr>
          <w:rFonts w:hAnsi="Times New Roman" w:ascii="Times New Roman"/>
          <w:sz w:val="24"/>
          <w:szCs w:val="24"/>
        </w:rPr>
      </w:pPr>
    </w:p>
    <w:p w:rsidRDefault="00893EF4" w:rsidP="00893EF4" w:rsidR="00893EF4">
      <w:pPr>
        <w:pStyle w:val="Bezproreda"/>
        <w:jc w:val="both"/>
        <w:rPr>
          <w:rFonts w:hAnsi="Times New Roman" w:ascii="Times New Roman"/>
          <w:sz w:val="24"/>
          <w:szCs w:val="24"/>
        </w:rPr>
      </w:pPr>
      <w:r>
        <w:rPr>
          <w:rFonts w:hAnsi="Times New Roman" w:ascii="Times New Roman"/>
          <w:sz w:val="24"/>
          <w:szCs w:val="24"/>
        </w:rPr>
        <w:t>Utvrđuje se kako je predmet današnjeg Ispitnog ročišta ispitivanje tražbina vjerovnika pa se stečajna upr. poziva izjasniti se o svakoj prijavljenoj tražbini na način priznaje li istu ili ju osporava.</w:t>
      </w:r>
    </w:p>
    <w:p w:rsidRDefault="00893EF4" w:rsidP="00893EF4" w:rsidR="00893EF4">
      <w:pPr>
        <w:pStyle w:val="Bezproreda"/>
        <w:jc w:val="both"/>
        <w:rPr>
          <w:rFonts w:hAnsi="Times New Roman" w:ascii="Times New Roman"/>
          <w:sz w:val="24"/>
          <w:szCs w:val="24"/>
        </w:rPr>
      </w:pPr>
    </w:p>
    <w:p w:rsidRDefault="00893EF4" w:rsidP="00893EF4" w:rsidR="00893EF4">
      <w:pPr>
        <w:pStyle w:val="Bezproreda"/>
        <w:jc w:val="both"/>
        <w:rPr>
          <w:rFonts w:hAnsi="Times New Roman" w:ascii="Times New Roman"/>
          <w:sz w:val="24"/>
          <w:szCs w:val="24"/>
        </w:rPr>
      </w:pPr>
      <w:r>
        <w:rPr>
          <w:rFonts w:hAnsi="Times New Roman" w:ascii="Times New Roman"/>
          <w:sz w:val="24"/>
          <w:szCs w:val="24"/>
        </w:rPr>
        <w:t>Prije izjašnjenja stečajne upr., sudac upoznaje prisutne kako će sud o danas ispitanim tražbinama donijeti posebno rješenja koje će se dostaviti samo onim vjerovnicima čije tražbine budu osporene, makar i djelomično osporene, dok se one tražbine koje danas budu priznate vjerovnicima neće dostavljati rješenje suda već će takvi vjerovnici o sadržaju rješenja suda biti upoznati preko e-oglasne ploče.</w:t>
      </w:r>
    </w:p>
    <w:p w:rsidRDefault="00893EF4" w:rsidP="00893EF4" w:rsidR="00893EF4">
      <w:pPr>
        <w:pStyle w:val="Bezproreda"/>
        <w:jc w:val="both"/>
        <w:rPr>
          <w:rFonts w:hAnsi="Times New Roman" w:ascii="Times New Roman"/>
          <w:sz w:val="24"/>
          <w:szCs w:val="24"/>
        </w:rPr>
      </w:pPr>
    </w:p>
    <w:p w:rsidRDefault="00893EF4" w:rsidP="00893EF4" w:rsidR="00893EF4">
      <w:pPr>
        <w:pStyle w:val="Bezproreda"/>
        <w:jc w:val="both"/>
        <w:rPr>
          <w:rFonts w:hAnsi="Times New Roman" w:ascii="Times New Roman"/>
          <w:sz w:val="24"/>
          <w:szCs w:val="24"/>
        </w:rPr>
      </w:pPr>
      <w:r>
        <w:rPr>
          <w:rFonts w:hAnsi="Times New Roman" w:ascii="Times New Roman"/>
          <w:sz w:val="24"/>
          <w:szCs w:val="24"/>
        </w:rPr>
        <w:t>Nakon toga stečajna upr. iznosi kako slijedi:</w:t>
      </w:r>
    </w:p>
    <w:p w:rsidRDefault="00893EF4" w:rsidP="00893EF4" w:rsidR="00893EF4">
      <w:pPr>
        <w:pStyle w:val="Bezproreda"/>
        <w:jc w:val="both"/>
        <w:rPr>
          <w:rFonts w:hAnsi="Times New Roman" w:ascii="Times New Roman"/>
          <w:sz w:val="24"/>
          <w:szCs w:val="24"/>
        </w:rPr>
      </w:pPr>
    </w:p>
    <w:p w:rsidRDefault="00893EF4" w:rsidP="00893EF4" w:rsidR="00893EF4">
      <w:pPr>
        <w:pStyle w:val="Bezproreda"/>
        <w:numPr>
          <w:ilvl w:val="0"/>
          <w:numId w:val="1"/>
        </w:numPr>
        <w:ind w:hanging="567" w:left="567"/>
        <w:jc w:val="both"/>
        <w:rPr>
          <w:rFonts w:hAnsi="Times New Roman" w:ascii="Times New Roman"/>
          <w:sz w:val="24"/>
          <w:szCs w:val="24"/>
        </w:rPr>
      </w:pPr>
      <w:r w:rsidRPr="000C4C64">
        <w:rPr>
          <w:rFonts w:hAnsi="Times New Roman" w:ascii="Times New Roman"/>
          <w:sz w:val="24"/>
          <w:szCs w:val="24"/>
        </w:rPr>
        <w:t>U prvom višem isplatnom redu priznajem  tražbinu vjerovnika RH u iznosu od 22.381,39 kuna</w:t>
      </w:r>
      <w:r>
        <w:rPr>
          <w:rFonts w:hAnsi="Times New Roman" w:ascii="Times New Roman"/>
          <w:sz w:val="24"/>
          <w:szCs w:val="24"/>
        </w:rPr>
        <w:t xml:space="preserve"> od ukupno prijavljenog iznosa: 37.200,41 kunu.  Preostali iznos od 14.819,02 kune osporavam a razlog osporavanja je zastara doprinosa iz plače i na plaču. Osporeni iznos ne temelji se na ovršnoj ispravi.</w:t>
      </w:r>
    </w:p>
    <w:p w:rsidRDefault="00893EF4" w:rsidP="00893EF4" w:rsidR="00893EF4" w:rsidRPr="000C4C64">
      <w:pPr>
        <w:pStyle w:val="Bezproreda"/>
        <w:numPr>
          <w:ilvl w:val="0"/>
          <w:numId w:val="1"/>
        </w:numPr>
        <w:ind w:hanging="425" w:left="567"/>
        <w:jc w:val="both"/>
        <w:rPr>
          <w:rFonts w:hAnsi="Times New Roman" w:ascii="Times New Roman"/>
          <w:sz w:val="24"/>
          <w:szCs w:val="24"/>
        </w:rPr>
      </w:pPr>
      <w:r w:rsidRPr="000C4C64">
        <w:rPr>
          <w:rFonts w:hAnsi="Times New Roman" w:ascii="Times New Roman"/>
          <w:sz w:val="24"/>
          <w:szCs w:val="24"/>
        </w:rPr>
        <w:t xml:space="preserve">U drugom višem isplatnom redu priznajem tražbinu vjerovnika RH u iznosu od </w:t>
      </w:r>
      <w:r>
        <w:rPr>
          <w:rFonts w:hAnsi="Times New Roman" w:ascii="Times New Roman"/>
          <w:sz w:val="24"/>
          <w:szCs w:val="24"/>
        </w:rPr>
        <w:t xml:space="preserve">   </w:t>
      </w:r>
      <w:r w:rsidRPr="000C4C64">
        <w:rPr>
          <w:rFonts w:hAnsi="Times New Roman" w:ascii="Times New Roman"/>
          <w:sz w:val="24"/>
          <w:szCs w:val="24"/>
        </w:rPr>
        <w:t>71.964,06 kuna</w:t>
      </w:r>
      <w:r>
        <w:rPr>
          <w:rFonts w:hAnsi="Times New Roman" w:ascii="Times New Roman"/>
          <w:sz w:val="24"/>
          <w:szCs w:val="24"/>
        </w:rPr>
        <w:t xml:space="preserve"> od ukupno prijavljenog iznosa od 85.818,70 kuna. Osporavam preostali i</w:t>
      </w:r>
      <w:r w:rsidRPr="000C4C64">
        <w:rPr>
          <w:rFonts w:hAnsi="Times New Roman" w:ascii="Times New Roman"/>
          <w:sz w:val="24"/>
          <w:szCs w:val="24"/>
        </w:rPr>
        <w:t>znos od 13.854,64 kune.</w:t>
      </w:r>
      <w:r>
        <w:rPr>
          <w:rFonts w:hAnsi="Times New Roman" w:ascii="Times New Roman"/>
          <w:sz w:val="24"/>
          <w:szCs w:val="24"/>
        </w:rPr>
        <w:t xml:space="preserve"> Razlog osporavanja je zastara potraživanja, koje potraživanje datira od 2005.-2009. godine. Osporeni iznos ne temelji se na ovršnoj ispravi.</w:t>
      </w:r>
    </w:p>
    <w:p w:rsidRDefault="00893EF4" w:rsidP="00893EF4" w:rsidR="00893EF4">
      <w:pPr>
        <w:pStyle w:val="Bezproreda"/>
        <w:ind w:left="360"/>
        <w:jc w:val="both"/>
        <w:rPr>
          <w:rFonts w:hAnsi="Times New Roman" w:ascii="Times New Roman"/>
          <w:sz w:val="24"/>
          <w:szCs w:val="24"/>
        </w:rPr>
      </w:pPr>
    </w:p>
    <w:p w:rsidRDefault="00893EF4" w:rsidP="00893EF4" w:rsidR="00893EF4">
      <w:pPr>
        <w:pStyle w:val="Bezproreda"/>
        <w:jc w:val="both"/>
        <w:rPr>
          <w:rFonts w:hAnsi="Times New Roman" w:ascii="Times New Roman"/>
          <w:sz w:val="24"/>
          <w:szCs w:val="24"/>
        </w:rPr>
      </w:pPr>
    </w:p>
    <w:p w:rsidRDefault="00893EF4" w:rsidP="00893EF4" w:rsidR="00893EF4">
      <w:pPr>
        <w:pStyle w:val="Bezproreda"/>
        <w:jc w:val="both"/>
        <w:rPr>
          <w:rFonts w:hAnsi="Times New Roman" w:ascii="Times New Roman"/>
          <w:sz w:val="24"/>
          <w:szCs w:val="24"/>
        </w:rPr>
      </w:pPr>
    </w:p>
    <w:p w:rsidRDefault="00893EF4" w:rsidP="00893EF4" w:rsidR="00893EF4">
      <w:pPr>
        <w:pStyle w:val="Bezproreda"/>
        <w:jc w:val="center"/>
        <w:rPr>
          <w:rFonts w:hAnsi="Times New Roman" w:ascii="Times New Roman"/>
          <w:sz w:val="24"/>
          <w:szCs w:val="24"/>
        </w:rPr>
      </w:pPr>
      <w:r>
        <w:rPr>
          <w:rFonts w:hAnsi="Times New Roman" w:ascii="Times New Roman"/>
          <w:sz w:val="24"/>
          <w:szCs w:val="24"/>
        </w:rPr>
        <w:lastRenderedPageBreak/>
        <w:t>-2-</w:t>
      </w:r>
    </w:p>
    <w:p w:rsidRDefault="00893EF4" w:rsidP="00893EF4" w:rsidR="00893EF4">
      <w:pPr>
        <w:pStyle w:val="Bezproreda"/>
        <w:jc w:val="both"/>
        <w:rPr>
          <w:rFonts w:hAnsi="Times New Roman" w:ascii="Times New Roman"/>
          <w:sz w:val="24"/>
          <w:szCs w:val="24"/>
        </w:rPr>
      </w:pPr>
    </w:p>
    <w:p w:rsidRDefault="00893EF4" w:rsidP="00893EF4" w:rsidR="00893EF4">
      <w:pPr>
        <w:pStyle w:val="Bezproreda"/>
        <w:jc w:val="both"/>
        <w:rPr>
          <w:rFonts w:hAnsi="Times New Roman" w:ascii="Times New Roman"/>
          <w:sz w:val="24"/>
          <w:szCs w:val="24"/>
        </w:rPr>
      </w:pPr>
      <w:r>
        <w:rPr>
          <w:rFonts w:hAnsi="Times New Roman" w:ascii="Times New Roman"/>
          <w:sz w:val="24"/>
          <w:szCs w:val="24"/>
        </w:rPr>
        <w:t>Prisutna stečajna upr. ističe kao je GRAD SPLIT prijavio tražbinu temeljem novčanih kazni. Ista je tražbina nižeg isplatnog reda pa istu nisam ispitivala pošto vjerovnici nižeg isplatnog reda  nisu bili pozvani prijaviti tražbinu i predlaže sudu istu tražbinu odbaciti.</w:t>
      </w:r>
    </w:p>
    <w:p w:rsidRDefault="00893EF4" w:rsidP="00893EF4" w:rsidR="00893EF4">
      <w:pPr>
        <w:pStyle w:val="Bezproreda"/>
        <w:jc w:val="both"/>
        <w:rPr>
          <w:rFonts w:hAnsi="Times New Roman" w:ascii="Times New Roman"/>
          <w:sz w:val="24"/>
          <w:szCs w:val="24"/>
        </w:rPr>
      </w:pPr>
      <w:r>
        <w:rPr>
          <w:rFonts w:hAnsi="Times New Roman" w:ascii="Times New Roman"/>
          <w:sz w:val="24"/>
          <w:szCs w:val="24"/>
        </w:rPr>
        <w:t>Ističe kako je sve tražbine dostavila sud.</w:t>
      </w:r>
    </w:p>
    <w:p w:rsidRDefault="00893EF4" w:rsidP="00893EF4" w:rsidR="00893EF4">
      <w:pPr>
        <w:pStyle w:val="Bezproreda"/>
        <w:jc w:val="both"/>
        <w:rPr>
          <w:rFonts w:hAnsi="Times New Roman" w:ascii="Times New Roman"/>
          <w:sz w:val="24"/>
          <w:szCs w:val="24"/>
        </w:rPr>
      </w:pPr>
    </w:p>
    <w:p w:rsidRDefault="00893EF4" w:rsidP="00893EF4" w:rsidR="00893EF4">
      <w:pPr>
        <w:pStyle w:val="Bezproreda"/>
        <w:jc w:val="both"/>
        <w:rPr>
          <w:rFonts w:hAnsi="Times New Roman" w:ascii="Times New Roman"/>
          <w:sz w:val="24"/>
          <w:szCs w:val="24"/>
        </w:rPr>
      </w:pPr>
      <w:r>
        <w:rPr>
          <w:rFonts w:hAnsi="Times New Roman" w:ascii="Times New Roman"/>
          <w:sz w:val="24"/>
          <w:szCs w:val="24"/>
        </w:rPr>
        <w:t>Više tražbina za ispitivanje nema.</w:t>
      </w:r>
    </w:p>
    <w:p w:rsidRDefault="00893EF4" w:rsidP="00893EF4" w:rsidR="00893EF4">
      <w:pPr>
        <w:pStyle w:val="Bezproreda"/>
        <w:jc w:val="both"/>
        <w:rPr>
          <w:rFonts w:hAnsi="Times New Roman" w:ascii="Times New Roman"/>
          <w:sz w:val="24"/>
          <w:szCs w:val="24"/>
        </w:rPr>
      </w:pPr>
    </w:p>
    <w:p w:rsidRDefault="00893EF4" w:rsidP="00893EF4" w:rsidR="00893EF4">
      <w:pPr>
        <w:pStyle w:val="Bezproreda"/>
        <w:jc w:val="both"/>
        <w:rPr>
          <w:rFonts w:hAnsi="Times New Roman" w:ascii="Times New Roman"/>
          <w:sz w:val="24"/>
          <w:szCs w:val="24"/>
        </w:rPr>
      </w:pPr>
      <w:r>
        <w:rPr>
          <w:rFonts w:hAnsi="Times New Roman" w:ascii="Times New Roman"/>
          <w:sz w:val="24"/>
          <w:szCs w:val="24"/>
        </w:rPr>
        <w:t>Ispitno ročište završeno.</w:t>
      </w:r>
    </w:p>
    <w:p w:rsidRDefault="00893EF4" w:rsidP="00893EF4" w:rsidR="00893EF4">
      <w:pPr>
        <w:pStyle w:val="Bezproreda"/>
        <w:jc w:val="both"/>
        <w:rPr>
          <w:rFonts w:hAnsi="Times New Roman" w:ascii="Times New Roman"/>
          <w:sz w:val="24"/>
          <w:szCs w:val="24"/>
        </w:rPr>
      </w:pPr>
    </w:p>
    <w:p w:rsidRDefault="00893EF4" w:rsidP="00893EF4" w:rsidR="00893EF4">
      <w:pPr>
        <w:pStyle w:val="Bezproreda"/>
        <w:jc w:val="both"/>
        <w:rPr>
          <w:rFonts w:hAnsi="Times New Roman" w:ascii="Times New Roman"/>
          <w:sz w:val="24"/>
          <w:szCs w:val="24"/>
        </w:rPr>
      </w:pPr>
      <w:r>
        <w:rPr>
          <w:rFonts w:hAnsi="Times New Roman" w:ascii="Times New Roman"/>
          <w:sz w:val="24"/>
          <w:szCs w:val="24"/>
        </w:rPr>
        <w:t>Slijedi</w:t>
      </w:r>
    </w:p>
    <w:p w:rsidRDefault="00893EF4" w:rsidP="00893EF4" w:rsidR="00893EF4">
      <w:pPr>
        <w:pStyle w:val="Bezproreda"/>
        <w:jc w:val="both"/>
        <w:rPr>
          <w:rFonts w:hAnsi="Times New Roman" w:ascii="Times New Roman"/>
          <w:sz w:val="24"/>
          <w:szCs w:val="24"/>
        </w:rPr>
      </w:pPr>
    </w:p>
    <w:p w:rsidRDefault="00893EF4" w:rsidP="00893EF4" w:rsidR="00893EF4">
      <w:pPr>
        <w:pStyle w:val="Bezproreda"/>
        <w:jc w:val="center"/>
        <w:rPr>
          <w:rFonts w:hAnsi="Times New Roman" w:ascii="Times New Roman"/>
          <w:b/>
          <w:sz w:val="24"/>
          <w:szCs w:val="24"/>
        </w:rPr>
      </w:pPr>
      <w:r>
        <w:rPr>
          <w:rFonts w:hAnsi="Times New Roman" w:ascii="Times New Roman"/>
          <w:b/>
          <w:sz w:val="24"/>
          <w:szCs w:val="24"/>
        </w:rPr>
        <w:t>IZVJEŠTAJNO ROČIŠTE</w:t>
      </w:r>
    </w:p>
    <w:p w:rsidRDefault="00893EF4" w:rsidP="00893EF4" w:rsidR="00893EF4">
      <w:pPr>
        <w:pStyle w:val="Bezproreda"/>
        <w:jc w:val="both"/>
        <w:rPr>
          <w:rFonts w:hAnsi="Times New Roman" w:ascii="Times New Roman"/>
          <w:sz w:val="24"/>
          <w:szCs w:val="24"/>
        </w:rPr>
      </w:pPr>
    </w:p>
    <w:p w:rsidRDefault="00893EF4" w:rsidP="00893EF4" w:rsidR="00893EF4">
      <w:pPr>
        <w:pStyle w:val="Bezproreda"/>
        <w:jc w:val="both"/>
        <w:rPr>
          <w:rFonts w:hAnsi="Times New Roman" w:ascii="Times New Roman"/>
          <w:sz w:val="24"/>
          <w:szCs w:val="24"/>
        </w:rPr>
      </w:pPr>
      <w:r w:rsidRPr="004662B4">
        <w:rPr>
          <w:rFonts w:hAnsi="Times New Roman" w:ascii="Times New Roman"/>
          <w:sz w:val="24"/>
          <w:szCs w:val="24"/>
        </w:rPr>
        <w:t>Stečajn</w:t>
      </w:r>
      <w:r>
        <w:rPr>
          <w:rFonts w:hAnsi="Times New Roman" w:ascii="Times New Roman"/>
          <w:sz w:val="24"/>
          <w:szCs w:val="24"/>
        </w:rPr>
        <w:t>a</w:t>
      </w:r>
      <w:r w:rsidRPr="004662B4">
        <w:rPr>
          <w:rFonts w:hAnsi="Times New Roman" w:ascii="Times New Roman"/>
          <w:sz w:val="24"/>
          <w:szCs w:val="24"/>
        </w:rPr>
        <w:t xml:space="preserve"> upr. se poziva podnijeti </w:t>
      </w:r>
      <w:r>
        <w:rPr>
          <w:rFonts w:hAnsi="Times New Roman" w:ascii="Times New Roman"/>
          <w:sz w:val="24"/>
          <w:szCs w:val="24"/>
        </w:rPr>
        <w:t>I</w:t>
      </w:r>
      <w:r w:rsidRPr="004662B4">
        <w:rPr>
          <w:rFonts w:hAnsi="Times New Roman" w:ascii="Times New Roman"/>
          <w:sz w:val="24"/>
          <w:szCs w:val="24"/>
        </w:rPr>
        <w:t xml:space="preserve">zvješće o gospodarskom položaju Dužnika i o uzrocima koji su ga doveli do stečaja te se u tom </w:t>
      </w:r>
      <w:r>
        <w:rPr>
          <w:rFonts w:hAnsi="Times New Roman" w:ascii="Times New Roman"/>
          <w:sz w:val="24"/>
          <w:szCs w:val="24"/>
        </w:rPr>
        <w:t>I</w:t>
      </w:r>
      <w:r w:rsidRPr="004662B4">
        <w:rPr>
          <w:rFonts w:hAnsi="Times New Roman" w:ascii="Times New Roman"/>
          <w:sz w:val="24"/>
          <w:szCs w:val="24"/>
        </w:rPr>
        <w:t>zvješću posebno izjasniti postoj</w:t>
      </w:r>
      <w:r>
        <w:rPr>
          <w:rFonts w:hAnsi="Times New Roman" w:ascii="Times New Roman"/>
          <w:sz w:val="24"/>
          <w:szCs w:val="24"/>
        </w:rPr>
        <w:t>i</w:t>
      </w:r>
      <w:r w:rsidRPr="004662B4">
        <w:rPr>
          <w:rFonts w:hAnsi="Times New Roman" w:ascii="Times New Roman"/>
          <w:sz w:val="24"/>
          <w:szCs w:val="24"/>
        </w:rPr>
        <w:t xml:space="preserve"> li</w:t>
      </w:r>
      <w:r>
        <w:rPr>
          <w:rFonts w:hAnsi="Times New Roman" w:ascii="Times New Roman"/>
          <w:sz w:val="24"/>
          <w:szCs w:val="24"/>
        </w:rPr>
        <w:t xml:space="preserve"> imovina Dužnika i dali je ista unovčiva te može li se iz iste imovine ostvariti namirenje vjerovnika uz prethodno namirenje svih obveza stečajne mase, nakon čega ista iznosi sukladno svom pismenom Izvješću koje je dostavila sudu 19 siječnja 2018. godine koje se čita i čini sastavni dio ovog Zapisnika a isto je bilo oglašeno i na e-oglasnoj ploči suda. </w:t>
      </w:r>
    </w:p>
    <w:p w:rsidRDefault="00893EF4" w:rsidP="00893EF4" w:rsidR="00893EF4">
      <w:pPr>
        <w:pStyle w:val="Bezproreda"/>
        <w:jc w:val="both"/>
        <w:rPr>
          <w:rFonts w:hAnsi="Times New Roman" w:ascii="Times New Roman"/>
          <w:sz w:val="24"/>
          <w:szCs w:val="24"/>
        </w:rPr>
      </w:pPr>
    </w:p>
    <w:p w:rsidRDefault="00893EF4" w:rsidP="00893EF4" w:rsidR="00893EF4">
      <w:pPr>
        <w:pStyle w:val="Bezproreda"/>
        <w:jc w:val="both"/>
        <w:rPr>
          <w:rFonts w:hAnsi="Times New Roman" w:ascii="Times New Roman"/>
          <w:sz w:val="24"/>
          <w:szCs w:val="24"/>
        </w:rPr>
      </w:pPr>
      <w:r>
        <w:rPr>
          <w:rFonts w:hAnsi="Times New Roman" w:ascii="Times New Roman"/>
          <w:sz w:val="24"/>
          <w:szCs w:val="24"/>
        </w:rPr>
        <w:t>Prisutni vjerovnici primili su na znanje Izvješće stečajne upr.</w:t>
      </w:r>
    </w:p>
    <w:p w:rsidRDefault="00893EF4" w:rsidP="00893EF4" w:rsidR="00893EF4">
      <w:pPr>
        <w:pStyle w:val="Bezproreda"/>
        <w:jc w:val="both"/>
        <w:rPr>
          <w:rFonts w:hAnsi="Times New Roman" w:ascii="Times New Roman"/>
          <w:sz w:val="24"/>
          <w:szCs w:val="24"/>
        </w:rPr>
      </w:pPr>
    </w:p>
    <w:p w:rsidRDefault="00893EF4" w:rsidP="00893EF4" w:rsidR="00893EF4">
      <w:pPr>
        <w:pStyle w:val="Bezproreda"/>
        <w:jc w:val="both"/>
        <w:rPr>
          <w:rFonts w:hAnsi="Times New Roman" w:ascii="Times New Roman"/>
          <w:sz w:val="24"/>
          <w:szCs w:val="24"/>
        </w:rPr>
      </w:pPr>
      <w:r>
        <w:rPr>
          <w:rFonts w:hAnsi="Times New Roman" w:ascii="Times New Roman"/>
          <w:sz w:val="24"/>
          <w:szCs w:val="24"/>
        </w:rPr>
        <w:t>Sudac upoznaje prisutne kako je ishod parničnog postupka koji se vodi kod Općinskog suda pod brojem Pi-918/2012 neizvjestan u konačnom uspjehu, bez obzira koliko punomoćnik tužitelja u toj parnici  prisutni odv. Vinko Ljubičić bio uvjeren u visoki stupanj izvjesnosti uspjeha u toj parnici, to je sud mišljenja da je takva parnica uvijek upitna u svom uspjehu. Upitno je dali bi RH predujmio određena novčana sredstva za troškove te parnice a prisutna zastupnica po zakonu Snježana Juroš ističe kako već sada može navesti stav ovog vjerovnika kako neće predujmljivati novčana sredstva za potrebe iste parnice.</w:t>
      </w:r>
    </w:p>
    <w:p w:rsidRDefault="00893EF4" w:rsidP="00893EF4" w:rsidR="00893EF4">
      <w:pPr>
        <w:pStyle w:val="Bezproreda"/>
        <w:jc w:val="both"/>
        <w:rPr>
          <w:rFonts w:hAnsi="Times New Roman" w:ascii="Times New Roman"/>
          <w:sz w:val="24"/>
          <w:szCs w:val="24"/>
        </w:rPr>
      </w:pPr>
      <w:r>
        <w:rPr>
          <w:rFonts w:hAnsi="Times New Roman" w:ascii="Times New Roman"/>
          <w:sz w:val="24"/>
          <w:szCs w:val="24"/>
        </w:rPr>
        <w:t>Stoga sudac ističe kako je najsvrsishodnije sporno novčano pravo iz navedene parnice od strane stečajnog dužnika prodati Ivanu Kapić kao jedinom udjeličaru bivšeg stečajnog dužnika za iznos kupovnine kojom bi se namirile tražbine stečajnih vjerovnika i sve obveze stečajne mase (nagrada i naknada troškova stečajne upr. i ostale obveze stečajnem mase). Prema procjeni stečajnog suda to bi otprilike iznosilo između 180.000,00 do 200.000,00 kuna. Prisutna stečajna upr. ističe kako bi ukupan iznos novca za podmirenje stečajnih vjerovnika i svih obveza stečajne mase iznosio cca 130.000,00 kuna pa bi to moglo predstavljati kupovninu za sporno pravo ako bi isto sporno pravo htio kupiti udjeličar Ivan Kapić. Tako kupovanje spornog prava kupac Ivan Kapić mogao stupiti u parnicu umjesto bivšeg stečajnog dužnika AKONTO d.o.o., odnosno sada Stečajna masa izna AKONTO d.o.o. u stečaju.</w:t>
      </w:r>
    </w:p>
    <w:p w:rsidRDefault="00893EF4" w:rsidP="00893EF4" w:rsidR="00893EF4">
      <w:pPr>
        <w:pStyle w:val="Bezproreda"/>
        <w:jc w:val="both"/>
        <w:rPr>
          <w:rFonts w:hAnsi="Times New Roman" w:ascii="Times New Roman"/>
          <w:sz w:val="24"/>
          <w:szCs w:val="24"/>
        </w:rPr>
      </w:pPr>
      <w:r>
        <w:rPr>
          <w:rFonts w:hAnsi="Times New Roman" w:ascii="Times New Roman"/>
          <w:sz w:val="24"/>
          <w:szCs w:val="24"/>
        </w:rPr>
        <w:t>Prisutni odv. Vinko Ljubičić kao pun. Ivaan Kapić ističe kako mu je potrebno jedno kraće vrijeme tijekom kojeg bi mogao u dogovoru sa strankom Ivanom Kapić zauzeo svoje stajalište i pri tom izvijestio sud.</w:t>
      </w:r>
    </w:p>
    <w:p w:rsidRDefault="00893EF4" w:rsidP="00893EF4" w:rsidR="00893EF4">
      <w:pPr>
        <w:pStyle w:val="Bezproreda"/>
        <w:jc w:val="center"/>
        <w:rPr>
          <w:rFonts w:hAnsi="Times New Roman" w:ascii="Times New Roman"/>
          <w:sz w:val="24"/>
          <w:szCs w:val="24"/>
        </w:rPr>
      </w:pPr>
      <w:r>
        <w:rPr>
          <w:rFonts w:hAnsi="Times New Roman" w:ascii="Times New Roman"/>
          <w:sz w:val="24"/>
          <w:szCs w:val="24"/>
        </w:rPr>
        <w:t>-3-</w:t>
      </w:r>
    </w:p>
    <w:p w:rsidRDefault="00893EF4" w:rsidP="00893EF4" w:rsidR="00893EF4">
      <w:pPr>
        <w:pStyle w:val="Bezproreda"/>
        <w:jc w:val="both"/>
        <w:rPr>
          <w:rFonts w:hAnsi="Times New Roman" w:ascii="Times New Roman"/>
          <w:sz w:val="24"/>
          <w:szCs w:val="24"/>
        </w:rPr>
      </w:pPr>
    </w:p>
    <w:p w:rsidRDefault="00893EF4" w:rsidP="00893EF4" w:rsidR="00893EF4">
      <w:pPr>
        <w:pStyle w:val="Bezproreda"/>
        <w:jc w:val="both"/>
        <w:rPr>
          <w:rFonts w:hAnsi="Times New Roman" w:ascii="Times New Roman"/>
          <w:sz w:val="24"/>
          <w:szCs w:val="24"/>
        </w:rPr>
      </w:pPr>
    </w:p>
    <w:p w:rsidRDefault="00893EF4" w:rsidP="00893EF4" w:rsidR="00893EF4">
      <w:pPr>
        <w:pStyle w:val="Bezproreda"/>
        <w:jc w:val="both"/>
        <w:rPr>
          <w:rFonts w:hAnsi="Times New Roman" w:ascii="Times New Roman"/>
          <w:sz w:val="24"/>
          <w:szCs w:val="24"/>
        </w:rPr>
      </w:pPr>
      <w:r>
        <w:rPr>
          <w:rFonts w:hAnsi="Times New Roman" w:ascii="Times New Roman"/>
          <w:sz w:val="24"/>
          <w:szCs w:val="24"/>
        </w:rPr>
        <w:t>Prisutna zastupnica RH ističe kako će stajalište ovog vjerovnika dostaviti sudu pismeno u roku od 8 dana.</w:t>
      </w:r>
    </w:p>
    <w:p w:rsidRDefault="00893EF4" w:rsidP="00893EF4" w:rsidR="00893EF4">
      <w:pPr>
        <w:pStyle w:val="Bezproreda"/>
        <w:jc w:val="both"/>
        <w:rPr>
          <w:rFonts w:hAnsi="Times New Roman" w:ascii="Times New Roman"/>
          <w:sz w:val="24"/>
          <w:szCs w:val="24"/>
        </w:rPr>
      </w:pPr>
    </w:p>
    <w:p w:rsidRDefault="00893EF4" w:rsidP="00893EF4" w:rsidR="00893EF4">
      <w:pPr>
        <w:pStyle w:val="Bezproreda"/>
        <w:jc w:val="both"/>
        <w:rPr>
          <w:rFonts w:hAnsi="Times New Roman" w:ascii="Times New Roman"/>
          <w:sz w:val="24"/>
          <w:szCs w:val="24"/>
        </w:rPr>
      </w:pPr>
      <w:r>
        <w:rPr>
          <w:rFonts w:hAnsi="Times New Roman" w:ascii="Times New Roman"/>
          <w:sz w:val="24"/>
          <w:szCs w:val="24"/>
        </w:rPr>
        <w:t>S obzirom na navedeno svi prisutni predlažu da se nakon dostavljenog očitovanja Ivana Kapić i ŽDO zakaže Skupština vjerovnika na kojoj će se odlučit što i kako dalje u vezi sa spornim pravom iz navedene parnice.</w:t>
      </w:r>
    </w:p>
    <w:p w:rsidRDefault="00893EF4" w:rsidP="00893EF4" w:rsidR="00893EF4">
      <w:pPr>
        <w:pStyle w:val="Bezproreda"/>
        <w:jc w:val="both"/>
        <w:rPr>
          <w:rFonts w:hAnsi="Times New Roman" w:ascii="Times New Roman"/>
          <w:sz w:val="24"/>
          <w:szCs w:val="24"/>
        </w:rPr>
      </w:pPr>
    </w:p>
    <w:p w:rsidRDefault="00893EF4" w:rsidP="00893EF4" w:rsidR="00893EF4">
      <w:pPr>
        <w:pStyle w:val="Bezproreda"/>
        <w:jc w:val="both"/>
        <w:rPr>
          <w:rFonts w:hAnsi="Times New Roman" w:ascii="Times New Roman"/>
          <w:sz w:val="24"/>
          <w:szCs w:val="24"/>
        </w:rPr>
      </w:pPr>
    </w:p>
    <w:p w:rsidRDefault="00893EF4" w:rsidP="00893EF4" w:rsidR="00893EF4">
      <w:pPr>
        <w:pStyle w:val="Bezproreda"/>
        <w:jc w:val="both"/>
        <w:rPr>
          <w:rFonts w:hAnsi="Times New Roman" w:ascii="Times New Roman"/>
          <w:sz w:val="24"/>
          <w:szCs w:val="24"/>
        </w:rPr>
      </w:pPr>
      <w:r>
        <w:rPr>
          <w:rFonts w:hAnsi="Times New Roman" w:ascii="Times New Roman"/>
          <w:sz w:val="24"/>
          <w:szCs w:val="24"/>
        </w:rPr>
        <w:t>Sud donosi</w:t>
      </w:r>
    </w:p>
    <w:p w:rsidRDefault="00893EF4" w:rsidP="00893EF4" w:rsidR="00893EF4">
      <w:pPr>
        <w:pStyle w:val="Bezproreda"/>
        <w:jc w:val="center"/>
        <w:rPr>
          <w:rFonts w:hAnsi="Times New Roman" w:ascii="Times New Roman"/>
          <w:sz w:val="24"/>
          <w:szCs w:val="24"/>
        </w:rPr>
      </w:pPr>
    </w:p>
    <w:p w:rsidRDefault="00893EF4" w:rsidP="00893EF4" w:rsidR="00893EF4">
      <w:pPr>
        <w:pStyle w:val="Bezproreda"/>
        <w:jc w:val="center"/>
        <w:rPr>
          <w:rFonts w:hAnsi="Times New Roman" w:ascii="Times New Roman"/>
          <w:sz w:val="24"/>
          <w:szCs w:val="24"/>
        </w:rPr>
      </w:pPr>
      <w:r>
        <w:rPr>
          <w:rFonts w:hAnsi="Times New Roman" w:ascii="Times New Roman"/>
          <w:sz w:val="24"/>
          <w:szCs w:val="24"/>
        </w:rPr>
        <w:t>ZAKLJUČAK</w:t>
      </w:r>
    </w:p>
    <w:p w:rsidRDefault="00893EF4" w:rsidP="00893EF4" w:rsidR="00893EF4">
      <w:pPr>
        <w:pStyle w:val="Bezproreda"/>
        <w:jc w:val="both"/>
        <w:rPr>
          <w:rFonts w:hAnsi="Times New Roman" w:ascii="Times New Roman"/>
          <w:sz w:val="24"/>
          <w:szCs w:val="24"/>
        </w:rPr>
      </w:pPr>
    </w:p>
    <w:p w:rsidRDefault="00893EF4" w:rsidP="00893EF4" w:rsidR="00893EF4">
      <w:pPr>
        <w:pStyle w:val="Bezproreda"/>
        <w:jc w:val="both"/>
        <w:rPr>
          <w:rFonts w:hAnsi="Times New Roman" w:ascii="Times New Roman"/>
          <w:sz w:val="24"/>
          <w:szCs w:val="24"/>
        </w:rPr>
      </w:pPr>
      <w:r>
        <w:rPr>
          <w:rFonts w:hAnsi="Times New Roman" w:ascii="Times New Roman"/>
          <w:sz w:val="24"/>
          <w:szCs w:val="24"/>
        </w:rPr>
        <w:t>Nakon što se primi pismeno očitovanje i prijedlozi vjerovnika RH i Ivana Kapića kao bivšeg udjeličara u Dužnika te stečajne upr. odlučit će se o sazivanju Skupštine vjerovnika o čemu će vjerovnici biti obaviješteni preko e-oglasne ploče suda.</w:t>
      </w:r>
    </w:p>
    <w:p w:rsidRDefault="00893EF4" w:rsidP="00893EF4" w:rsidR="00893EF4">
      <w:pPr>
        <w:pStyle w:val="Bezproreda"/>
        <w:jc w:val="both"/>
        <w:rPr>
          <w:rFonts w:hAnsi="Times New Roman" w:ascii="Times New Roman"/>
          <w:sz w:val="24"/>
          <w:szCs w:val="24"/>
        </w:rPr>
      </w:pPr>
    </w:p>
    <w:p w:rsidRDefault="00893EF4" w:rsidP="00893EF4" w:rsidR="00893EF4">
      <w:pPr>
        <w:pStyle w:val="Bezproreda"/>
        <w:jc w:val="both"/>
        <w:rPr>
          <w:rFonts w:hAnsi="Times New Roman" w:ascii="Times New Roman"/>
          <w:sz w:val="24"/>
          <w:szCs w:val="24"/>
        </w:rPr>
      </w:pPr>
      <w:r>
        <w:rPr>
          <w:rFonts w:hAnsi="Times New Roman" w:ascii="Times New Roman"/>
          <w:sz w:val="24"/>
          <w:szCs w:val="24"/>
        </w:rPr>
        <w:t>Prisutni upitani izjavljuju kako nemaju što za dodati a pitanja i primjedbi nema.</w:t>
      </w:r>
    </w:p>
    <w:p w:rsidRDefault="00893EF4" w:rsidP="00893EF4" w:rsidR="00893EF4">
      <w:pPr>
        <w:pStyle w:val="Bezproreda"/>
        <w:jc w:val="both"/>
        <w:rPr>
          <w:rFonts w:hAnsi="Times New Roman" w:ascii="Times New Roman"/>
          <w:sz w:val="24"/>
          <w:szCs w:val="24"/>
        </w:rPr>
      </w:pPr>
    </w:p>
    <w:p w:rsidRDefault="00893EF4" w:rsidP="00893EF4" w:rsidR="00893EF4">
      <w:pPr>
        <w:pStyle w:val="Bezproreda"/>
        <w:jc w:val="both"/>
        <w:rPr>
          <w:rFonts w:hAnsi="Times New Roman" w:ascii="Times New Roman"/>
          <w:sz w:val="24"/>
          <w:szCs w:val="24"/>
        </w:rPr>
      </w:pPr>
      <w:r>
        <w:rPr>
          <w:rFonts w:hAnsi="Times New Roman" w:ascii="Times New Roman"/>
          <w:sz w:val="24"/>
          <w:szCs w:val="24"/>
        </w:rPr>
        <w:t xml:space="preserve">Dovršeno u  </w:t>
      </w:r>
      <w:r w:rsidR="006D7034">
        <w:rPr>
          <w:rFonts w:hAnsi="Times New Roman" w:ascii="Times New Roman"/>
          <w:sz w:val="24"/>
          <w:szCs w:val="24"/>
        </w:rPr>
        <w:t>09,20</w:t>
      </w:r>
      <w:r>
        <w:rPr>
          <w:rFonts w:hAnsi="Times New Roman" w:ascii="Times New Roman"/>
          <w:sz w:val="24"/>
          <w:szCs w:val="24"/>
        </w:rPr>
        <w:t xml:space="preserve"> sati.</w:t>
      </w:r>
    </w:p>
    <w:p w:rsidRDefault="00893EF4" w:rsidP="00893EF4" w:rsidR="00893EF4">
      <w:pPr>
        <w:pStyle w:val="Bezproreda"/>
        <w:jc w:val="both"/>
        <w:rPr>
          <w:rFonts w:hAnsi="Times New Roman" w:ascii="Times New Roman"/>
          <w:sz w:val="24"/>
          <w:szCs w:val="24"/>
        </w:rPr>
      </w:pPr>
    </w:p>
    <w:p w:rsidRDefault="00893EF4" w:rsidP="00893EF4" w:rsidR="00893EF4">
      <w:pPr>
        <w:pStyle w:val="Bezproreda"/>
        <w:jc w:val="both"/>
        <w:rPr>
          <w:rFonts w:hAnsi="Times New Roman" w:ascii="Times New Roman"/>
          <w:sz w:val="24"/>
          <w:szCs w:val="24"/>
        </w:rPr>
      </w:pPr>
      <w:r>
        <w:rPr>
          <w:rFonts w:hAnsi="Times New Roman" w:ascii="Times New Roman"/>
          <w:sz w:val="24"/>
          <w:szCs w:val="24"/>
        </w:rPr>
        <w:t>Zapisničar                  Stečajni sudac                    Stečajna upravitelj                Stranke</w:t>
      </w:r>
    </w:p>
    <w:p w:rsidRDefault="00893EF4" w:rsidP="00893EF4" w:rsidR="00893EF4">
      <w:pPr>
        <w:pStyle w:val="Bezproreda"/>
        <w:jc w:val="both"/>
        <w:rPr>
          <w:rFonts w:hAnsi="Times New Roman" w:ascii="Times New Roman"/>
          <w:sz w:val="24"/>
          <w:szCs w:val="24"/>
        </w:rPr>
      </w:pPr>
    </w:p>
    <w:p w:rsidRDefault="00893EF4" w:rsidP="00893EF4" w:rsidR="00893EF4">
      <w:pPr>
        <w:pStyle w:val="Bezproreda"/>
        <w:jc w:val="both"/>
        <w:rPr>
          <w:rFonts w:hAnsi="Times New Roman" w:ascii="Times New Roman"/>
          <w:sz w:val="24"/>
          <w:szCs w:val="24"/>
        </w:rPr>
      </w:pPr>
    </w:p>
    <w:p w:rsidRDefault="00893EF4" w:rsidP="00893EF4" w:rsidR="00893EF4">
      <w:pPr>
        <w:pStyle w:val="Bezproreda"/>
        <w:jc w:val="both"/>
        <w:rPr>
          <w:rFonts w:hAnsi="Times New Roman" w:ascii="Times New Roman"/>
          <w:sz w:val="24"/>
          <w:szCs w:val="24"/>
        </w:rPr>
      </w:pPr>
    </w:p>
    <w:p w:rsidRDefault="00893EF4" w:rsidP="00893EF4" w:rsidR="00893EF4">
      <w:pPr>
        <w:pStyle w:val="Bezproreda"/>
        <w:jc w:val="both"/>
        <w:rPr>
          <w:rFonts w:hAnsi="Times New Roman" w:ascii="Times New Roman"/>
          <w:sz w:val="24"/>
          <w:szCs w:val="24"/>
        </w:rPr>
      </w:pPr>
    </w:p>
    <w:p w:rsidRDefault="00893EF4" w:rsidP="00893EF4" w:rsidR="00893EF4">
      <w:pPr>
        <w:pStyle w:val="Bezproreda"/>
        <w:jc w:val="both"/>
        <w:rPr>
          <w:rFonts w:hAnsi="Times New Roman" w:ascii="Times New Roman"/>
          <w:sz w:val="24"/>
          <w:szCs w:val="24"/>
        </w:rPr>
      </w:pPr>
    </w:p>
    <w:p w:rsidRDefault="00893EF4" w:rsidP="00893EF4" w:rsidR="00893EF4">
      <w:pPr>
        <w:pStyle w:val="Bezproreda"/>
        <w:jc w:val="both"/>
        <w:rPr>
          <w:rFonts w:hAnsi="Times New Roman" w:ascii="Times New Roman"/>
          <w:sz w:val="24"/>
          <w:szCs w:val="24"/>
        </w:rPr>
      </w:pPr>
    </w:p>
    <w:p w:rsidRDefault="00893EF4" w:rsidP="00893EF4" w:rsidR="00893EF4">
      <w:pPr>
        <w:pStyle w:val="Bezproreda"/>
        <w:jc w:val="both"/>
        <w:rPr>
          <w:rFonts w:hAnsi="Times New Roman" w:ascii="Times New Roman"/>
          <w:sz w:val="24"/>
          <w:szCs w:val="24"/>
        </w:rPr>
      </w:pPr>
    </w:p>
    <w:p w:rsidRDefault="00893EF4" w:rsidP="00893EF4" w:rsidR="00893EF4">
      <w:pPr>
        <w:pStyle w:val="Bezproreda"/>
        <w:jc w:val="both"/>
        <w:rPr>
          <w:rFonts w:hAnsi="Times New Roman" w:ascii="Times New Roman"/>
          <w:sz w:val="24"/>
          <w:szCs w:val="24"/>
        </w:rPr>
      </w:pPr>
    </w:p>
    <w:p w:rsidRDefault="00893EF4" w:rsidP="00893EF4" w:rsidR="00893EF4">
      <w:pPr>
        <w:pStyle w:val="Bezproreda"/>
        <w:jc w:val="both"/>
        <w:rPr>
          <w:rFonts w:hAnsi="Times New Roman" w:ascii="Times New Roman"/>
          <w:sz w:val="24"/>
          <w:szCs w:val="24"/>
        </w:rPr>
      </w:pPr>
    </w:p>
    <w:p w:rsidRDefault="00893EF4" w:rsidP="00893EF4" w:rsidR="00893EF4"/>
    <w:p w:rsidRDefault="00893EF4" w:rsidP="00893EF4" w:rsidR="00893EF4">
      <w:pPr>
        <w:jc w:val="both"/>
      </w:pPr>
    </w:p>
    <w:p w:rsidRDefault="00893EF4" w:rsidP="00893EF4" w:rsidR="00893EF4">
      <w:pPr>
        <w:jc w:val="both"/>
      </w:pPr>
    </w:p>
    <w:p w:rsidRDefault="00893EF4" w:rsidP="00893EF4" w:rsidR="00893EF4" w:rsidRPr="00B20438">
      <w:pPr>
        <w:pStyle w:val="Bezproreda"/>
        <w:jc w:val="both"/>
      </w:pPr>
    </w:p>
    <w:p w:rsidRDefault="00704E2C" w:rsidR="00704E2C"/>
    <w:sectPr w:rsidR="00704E2C">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6A4D0B"/>
    <w:multiLevelType w:val="hybridMultilevel"/>
    <w:tmpl w:val="4B464D42"/>
    <w:lvl w:tplc="A85E93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C027445"/>
    <w:multiLevelType w:val="hybridMultilevel"/>
    <w:tmpl w:val="B91A88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93EF4"/>
    <w:rsid w:val="006D7034"/>
    <w:rsid w:val="00704E2C"/>
    <w:rsid w:val="00893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93EF4"/>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893EF4"/>
    <w:rPr>
      <w:rFonts w:cs="Times New Roman" w:eastAsia="Calibri" w:hAnsi="Calibri" w:ascii="Calibri"/>
      <w:sz w:val="22"/>
    </w:rPr>
  </w:style>
  <w:style w:styleId="Tekstrezerviranogmjesta" w:type="character">
    <w:name w:val="Placeholder Text"/>
    <w:basedOn w:val="Zadanifontodlomka"/>
    <w:uiPriority w:val="99"/>
    <w:semiHidden/>
    <w:rsid w:val="006D7034"/>
    <w:rPr>
      <w:color w:val="808080"/>
      <w:bdr w:space="0" w:sz="0" w:color="auto" w:val="none"/>
      <w:shd w:fill="auto" w:color="auto" w:val="clear"/>
    </w:rPr>
  </w:style>
  <w:style w:customStyle="true" w:styleId="eSPISCCParagraphDefaultFont" w:type="character">
    <w:name w:val="eSPIS_CC_Paragraph Default Font"/>
    <w:basedOn w:val="Zadanifontodlomka"/>
    <w:rsid w:val="006D7034"/>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D7034"/>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D7034"/>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D7034"/>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93EF4"/>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893EF4"/>
    <w:rPr>
      <w:rFonts w:ascii="Calibri" w:cs="Times New Roman" w:eastAsia="Calibri" w:hAnsi="Calibri"/>
      <w:sz w:val="22"/>
    </w:rPr>
  </w:style>
  <w:style w:styleId="Tekstrezerviranogmjesta" w:type="character">
    <w:name w:val="Placeholder Text"/>
    <w:basedOn w:val="Zadanifontodlomka"/>
    <w:uiPriority w:val="99"/>
    <w:semiHidden/>
    <w:rsid w:val="006D7034"/>
    <w:rPr>
      <w:color w:val="808080"/>
      <w:bdr w:color="auto" w:space="0" w:sz="0" w:val="none"/>
      <w:shd w:color="auto" w:fill="auto" w:val="clear"/>
    </w:rPr>
  </w:style>
  <w:style w:customStyle="1" w:styleId="eSPISCCParagraphDefaultFont" w:type="character">
    <w:name w:val="eSPIS_CC_Paragraph Default Font"/>
    <w:basedOn w:val="Zadanifontodlomka"/>
    <w:rsid w:val="006D7034"/>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D7034"/>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D7034"/>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D7034"/>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veljače 2018.</izvorni_sadrzaj>
    <derivirana_varijabla naziv="DomainObject.PlaniraniZavrsetakDatum_1">6. veljače 2018.</derivirana_varijabla>
  </DomainObject.PlaniraniZavrsetakDatum>
  <DomainObject.PlaniraniPocetakDatum>
    <izvorni_sadrzaj>6. veljače 2018.</izvorni_sadrzaj>
    <derivirana_varijabla naziv="DomainObject.PlaniraniPocetakDatum_1">6. veljače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veljače 2018.</izvorni_sadrzaj>
    <derivirana_varijabla naziv="DomainObject.Zapisnik.DatumKreiranja_1">6. veljače 2018.</derivirana_varijabla>
  </DomainObject.Zapisnik.DatumKreiranja>
  <DomainObject.Zapisnik.ImovinskaKorist>
    <izvorni_sadrzaj/>
    <derivirana_varijabla naziv="DomainObject.Zapisnik.ImovinskaKorist_1"/>
  </DomainObject.Zapisnik.ImovinskaKorist>
  <DomainObject.Zapisnik.Oznaka>
    <izvorni_sadrzaj>St-973/2017-10</izvorni_sadrzaj>
    <derivirana_varijabla naziv="DomainObject.Zapisnik.Oznaka_1">St-973/2017-10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973</izvorni_sadrzaj>
    <derivirana_varijabla naziv="DomainObject.Predmet.Broj_1">973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2017.</izvorni_sadrzaj>
    <derivirana_varijabla naziv="DomainObject.Predmet.DatumOsnivanja_1">18.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St-973/2017</izvorni_sadrzaj>
    <derivirana_varijabla naziv="DomainObject.Predmet.OznakaBroj_1">St-973/2017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AKONTO, putnička agencija, turizam i trgovina društvo s ograničenom odgovornošću</izvorni_sadrzaj>
    <derivirana_varijabla naziv="DomainObject.Predmet.ProtustrankaFormated_1">  Stečajna masa iza AKONTO, putnička agencija, turizam i trgovina društvo s ograničenom odgovornošću</derivirana_varijabla>
  </DomainObject.Predmet.ProtustrankaFormated>
  <DomainObject.Predmet.ProtustrankaFormatedOIB>
    <izvorni_sadrzaj>  Stečajna masa iza AKONTO, putnička agencija, turizam i trgovina društvo s ograničenom odgovornošću, OIB 08899281006</izvorni_sadrzaj>
    <derivirana_varijabla naziv="DomainObject.Predmet.ProtustrankaFormatedOIB_1">  Stečajna masa iza AKONTO, putnička agencija, turizam i trgovina društvo s ograničenom odgovornošću, OIB 08899281006</derivirana_varijabla>
  </DomainObject.Predmet.ProtustrankaFormatedOIB>
  <DomainObject.Predmet.ProtustrankaFormatedWithAdress>
    <izvorni_sadrzaj> Stečajna masa iza AKONTO, putnička agencija, turizam i trgovina društvo s ograničenom odgovornošću, Poljička cesta - Bajnice 120, 21315 Jesenice</izvorni_sadrzaj>
    <derivirana_varijabla naziv="DomainObject.Predmet.ProtustrankaFormatedWithAdress_1"> Stečajna masa iza AKONTO, putnička agencija, turizam i trgovina društvo s ograničenom odgovornošću, Poljička cesta - Bajnice 120, 21315 Jesenice</derivirana_varijabla>
  </DomainObject.Predmet.ProtustrankaFormatedWithAdress>
  <DomainObject.Predmet.ProtustrankaFormatedWithAdressOIB>
    <izvorni_sadrzaj> Stečajna masa iza AKONTO, putnička agencija, turizam i trgovina društvo s ograničenom odgovornošću, OIB 08899281006, Poljička cesta - Bajnice 120, 21315 Jesenice</izvorni_sadrzaj>
    <derivirana_varijabla naziv="DomainObject.Predmet.ProtustrankaFormatedWithAdressOIB_1"> Stečajna masa iza AKONTO, putnička agencija, turizam i trgovina društvo s ograničenom odgovornošću, OIB 08899281006, Poljička cesta - Bajnice 120, 21315 Jesenice</derivirana_varijabla>
  </DomainObject.Predmet.ProtustrankaFormatedWithAdressOIB>
  <DomainObject.Predmet.ProtustrankaWithAdress>
    <izvorni_sadrzaj>Stečajna masa iza AKONTO, putnička agencija, turizam i trgovina društvo s ograničenom odgovornošću Poljička cesta - Bajnice 120, 21315 Jesenice</izvorni_sadrzaj>
    <derivirana_varijabla naziv="DomainObject.Predmet.ProtustrankaWithAdress_1">Stečajna masa iza AKONTO, putnička agencija, turizam i trgovina društvo s ograničenom odgovornošću Poljička cesta - Bajnice 120, 21315 Jesenice</derivirana_varijabla>
  </DomainObject.Predmet.ProtustrankaWithAdress>
  <DomainObject.Predmet.ProtustrankaWithAdressOIB>
    <izvorni_sadrzaj>Stečajna masa iza AKONTO, putnička agencija, turizam i trgovina društvo s ograničenom odgovornošću, OIB 08899281006, Poljička cesta - Bajnice 120, 21315 Jesenice</izvorni_sadrzaj>
    <derivirana_varijabla naziv="DomainObject.Predmet.ProtustrankaWithAdressOIB_1">Stečajna masa iza AKONTO, putnička agencija, turizam i trgovina društvo s ograničenom odgovornošću, OIB 08899281006, Poljička cesta - Bajnice 120, 21315 Jesenice</derivirana_varijabla>
  </DomainObject.Predmet.ProtustrankaWithAdressOIB>
  <DomainObject.Predmet.ProtustrankaNazivFormated>
    <izvorni_sadrzaj>Stečajna masa iza AKONTO, putnička agencija, turizam i trgovina društvo s ograničenom odgovornošću</izvorni_sadrzaj>
    <derivirana_varijabla naziv="DomainObject.Predmet.ProtustrankaNazivFormated_1">Stečajna masa iza AKONTO, putnička agencija, turizam i trgovina društvo s ograničenom odgovornošću</derivirana_varijabla>
  </DomainObject.Predmet.ProtustrankaNazivFormated>
  <DomainObject.Predmet.ProtustrankaNazivFormatedOIB>
    <izvorni_sadrzaj>Stečajna masa iza AKONTO, putnička agencija, turizam i trgovina društvo s ograničenom odgovornošću, OIB 08899281006</izvorni_sadrzaj>
    <derivirana_varijabla naziv="DomainObject.Predmet.ProtustrankaNazivFormatedOIB_1">Stečajna masa iza AKONTO, putnička agencija, turizam i trgovina društvo s ograničenom odgovornošću, OIB 08899281006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SPLIT</izvorni_sadrzaj>
    <derivirana_varijabla naziv="DomainObject.Predmet.StrankaFormated_1">  POREZNA UPRAVA, PODRUČNI URED SPLIT</derivirana_varijabla>
  </DomainObject.Predmet.StrankaFormated>
  <DomainObject.Predmet.StrankaFormatedOIB>
    <izvorni_sadrzaj>  POREZNA UPRAVA, PODRUČNI URED SPLIT</izvorni_sadrzaj>
    <derivirana_varijabla naziv="DomainObject.Predmet.StrankaFormatedOIB_1">  POREZNA UPRAVA, PODRUČNI URED SPLIT</derivirana_varijabla>
  </DomainObject.Predmet.StrankaFormatedOIB>
  <DomainObject.Predmet.StrankaFormatedWithAdress>
    <izvorni_sadrzaj> POREZNA UPRAVA, PODRUČNI URED SPLIT, Mažuranićevo šetalište 24b, 21000 Split</izvorni_sadrzaj>
    <derivirana_varijabla naziv="DomainObject.Predmet.StrankaFormatedWithAdress_1"> POREZNA UPRAVA, PODRUČNI URED SPLIT, Mažuranićevo šetalište 24b, 21000 Split</derivirana_varijabla>
  </DomainObject.Predmet.StrankaFormatedWithAdress>
  <DomainObject.Predmet.StrankaFormatedWithAdressOIB>
    <izvorni_sadrzaj> POREZNA UPRAVA, PODRUČNI URED SPLIT, Mažuranićevo šetalište 24b, 21000 Split</izvorni_sadrzaj>
    <derivirana_varijabla naziv="DomainObject.Predmet.StrankaFormatedWithAdressOIB_1"> POREZNA UPRAVA, PODRUČNI URED SPLIT, Mažuranićevo šetalište 24b, 21000 Split</derivirana_varijabla>
  </DomainObject.Predmet.StrankaFormatedWithAdressOIB>
  <DomainObject.Predmet.StrankaWithAdress>
    <izvorni_sadrzaj>POREZNA UPRAVA, PODRUČNI URED SPLIT Mažuranićevo šetalište 24b,21000 Split</izvorni_sadrzaj>
    <derivirana_varijabla naziv="DomainObject.Predmet.StrankaWithAdress_1">POREZNA UPRAVA, PODRUČNI URED SPLIT Mažuranićevo šetalište 24b,21000 Split</derivirana_varijabla>
  </DomainObject.Predmet.StrankaWithAdress>
  <DomainObject.Predmet.StrankaWithAdressOIB>
    <izvorni_sadrzaj>POREZNA UPRAVA, PODRUČNI URED SPLIT, Mažuranićevo šetalište 24b,21000 Split</izvorni_sadrzaj>
    <derivirana_varijabla naziv="DomainObject.Predmet.StrankaWithAdressOIB_1">POREZNA UPRAVA, PODRUČNI URED SPLIT, Mažuranićevo šetalište 24b,21000 Split</derivirana_varijabla>
  </DomainObject.Predmet.StrankaWithAdressOIB>
  <DomainObject.Predmet.StrankaNazivFormated>
    <izvorni_sadrzaj>POREZNA UPRAVA, PODRUČNI URED SPLIT</izvorni_sadrzaj>
    <derivirana_varijabla naziv="DomainObject.Predmet.StrankaNazivFormated_1">POREZNA UPRAVA, PODRUČNI URED SPLIT</derivirana_varijabla>
  </DomainObject.Predmet.StrankaNazivFormated>
  <DomainObject.Predmet.StrankaNazivFormatedOIB>
    <izvorni_sadrzaj>POREZNA UPRAVA, PODRUČNI URED SPLIT</izvorni_sadrzaj>
    <derivirana_varijabla naziv="DomainObject.Predmet.StrankaNazivFormatedOIB_1">POREZNA UPRAVA, PODRUČNI URED SPLIT</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POREZNA UPRAVA, PODRUČNI URED SPLIT</item>
    </izvorni_sadrzaj>
    <derivirana_varijabla naziv="DomainObject.Predmet.StrankaListFormated_1">
      <item>POREZNA UPRAVA, PODRUČNI URED SPLIT</item>
    </derivirana_varijabla>
  </DomainObject.Predmet.StrankaListFormated>
  <DomainObject.Predmet.StrankaListFormatedOIB>
    <izvorni_sadrzaj>
      <item>POREZNA UPRAVA, PODRUČNI URED SPLIT</item>
    </izvorni_sadrzaj>
    <derivirana_varijabla naziv="DomainObject.Predmet.StrankaListFormatedOIB_1">
      <item>POREZNA UPRAVA, PODRUČNI URED SPLIT</item>
    </derivirana_varijabla>
  </DomainObject.Predmet.StrankaListFormatedOIB>
  <DomainObject.Predmet.StrankaListFormatedWithAdress>
    <izvorni_sadrzaj>
      <item>POREZNA UPRAVA, PODRUČNI URED SPLIT, Mažuranićevo šetalište 24b, 21000 Split</item>
    </izvorni_sadrzaj>
    <derivirana_varijabla naziv="DomainObject.Predmet.StrankaListFormatedWithAdress_1">
      <item>POREZNA UPRAVA, PODRUČNI URED SPLIT, Mažuranićevo šetalište 24b, 21000 Split</item>
    </derivirana_varijabla>
  </DomainObject.Predmet.StrankaListFormatedWithAdress>
  <DomainObject.Predmet.StrankaListFormatedWithAdressOIB>
    <izvorni_sadrzaj>
      <item>POREZNA UPRAVA, PODRUČNI URED SPLIT, Mažuranićevo šetalište 24b, 21000 Split</item>
    </izvorni_sadrzaj>
    <derivirana_varijabla naziv="DomainObject.Predmet.StrankaListFormatedWithAdressOIB_1">
      <item>POREZNA UPRAVA, PODRUČNI URED SPLIT, Mažuranićevo šetalište 24b, 21000 Split</item>
    </derivirana_varijabla>
  </DomainObject.Predmet.StrankaListFormatedWithAdressOIB>
  <DomainObject.Predmet.StrankaListNazivFormated>
    <izvorni_sadrzaj>
      <item>POREZNA UPRAVA, PODRUČNI URED SPLIT</item>
    </izvorni_sadrzaj>
    <derivirana_varijabla naziv="DomainObject.Predmet.StrankaListNazivFormated_1">
      <item>POREZNA UPRAVA, PODRUČNI URED SPLIT</item>
    </derivirana_varijabla>
  </DomainObject.Predmet.StrankaListNazivFormated>
  <DomainObject.Predmet.StrankaListNazivFormatedOIB>
    <izvorni_sadrzaj>
      <item>POREZNA UPRAVA, PODRUČNI URED SPLIT</item>
    </izvorni_sadrzaj>
    <derivirana_varijabla naziv="DomainObject.Predmet.StrankaListNazivFormatedOIB_1">
      <item>POREZNA UPRAVA, PODRUČNI URED SPLIT</item>
    </derivirana_varijabla>
  </DomainObject.Predmet.StrankaListNazivFormatedOIB>
  <DomainObject.Predmet.ProtuStrankaListFormated>
    <izvorni_sadrzaj>
      <item>Stečajna masa iza AKONTO, putnička agencija, turizam i trgovina društvo s ograničenom odgovornošću</item>
    </izvorni_sadrzaj>
    <derivirana_varijabla naziv="DomainObject.Predmet.ProtuStrankaListFormated_1">
      <item>Stečajna masa iza AKONTO, putnička agencija, turizam i trgovina društvo s ograničenom odgovornošću</item>
    </derivirana_varijabla>
  </DomainObject.Predmet.ProtuStrankaListFormated>
  <DomainObject.Predmet.ProtuStrankaListFormatedOIB>
    <izvorni_sadrzaj>
      <item>Stečajna masa iza AKONTO, putnička agencija, turizam i trgovina društvo s ograničenom odgovornošću, OIB 08899281006</item>
    </izvorni_sadrzaj>
    <derivirana_varijabla naziv="DomainObject.Predmet.ProtuStrankaListFormatedOIB_1">
      <item>Stečajna masa iza AKONTO, putnička agencija, turizam i trgovina društvo s ograničenom odgovornošću, OIB 08899281006</item>
    </derivirana_varijabla>
  </DomainObject.Predmet.ProtuStrankaListFormatedOIB>
  <DomainObject.Predmet.ProtuStrankaListFormatedWithAdress>
    <izvorni_sadrzaj>
      <item>Stečajna masa iza AKONTO, putnička agencija, turizam i trgovina društvo s ograničenom odgovornošću, Poljička cesta - Bajnice 120, 21315 Jesenice</item>
    </izvorni_sadrzaj>
    <derivirana_varijabla naziv="DomainObject.Predmet.ProtuStrankaListFormatedWithAdress_1">
      <item>Stečajna masa iza AKONTO, putnička agencija, turizam i trgovina društvo s ograničenom odgovornošću, Poljička cesta - Bajnice 120, 21315 Jesenice</item>
    </derivirana_varijabla>
  </DomainObject.Predmet.ProtuStrankaListFormatedWithAdress>
  <DomainObject.Predmet.ProtuStrankaListFormatedWithAdressOIB>
    <izvorni_sadrzaj>
      <item>Stečajna masa iza AKONTO, putnička agencija, turizam i trgovina društvo s ograničenom odgovornošću, OIB 08899281006, Poljička cesta - Bajnice 120, 21315 Jesenice</item>
    </izvorni_sadrzaj>
    <derivirana_varijabla naziv="DomainObject.Predmet.ProtuStrankaListFormatedWithAdressOIB_1">
      <item>Stečajna masa iza AKONTO, putnička agencija, turizam i trgovina društvo s ograničenom odgovornošću, OIB 08899281006, Poljička cesta - Bajnice 120, 21315 Jesenice</item>
    </derivirana_varijabla>
  </DomainObject.Predmet.ProtuStrankaListFormatedWithAdressOIB>
  <DomainObject.Predmet.ProtuStrankaListNazivFormated>
    <izvorni_sadrzaj>
      <item>Stečajna masa iza AKONTO, putnička agencija, turizam i trgovina društvo s ograničenom odgovornošću</item>
    </izvorni_sadrzaj>
    <derivirana_varijabla naziv="DomainObject.Predmet.ProtuStrankaListNazivFormated_1">
      <item>Stečajna masa iza AKONTO, putnička agencija, turizam i trgovina društvo s ograničenom odgovornošću</item>
    </derivirana_varijabla>
  </DomainObject.Predmet.ProtuStrankaListNazivFormated>
  <DomainObject.Predmet.ProtuStrankaListNazivFormatedOIB>
    <izvorni_sadrzaj>
      <item>Stečajna masa iza AKONTO, putnička agencija, turizam i trgovina društvo s ograničenom odgovornošću, OIB 08899281006</item>
    </izvorni_sadrzaj>
    <derivirana_varijabla naziv="DomainObject.Predmet.ProtuStrankaListNazivFormatedOIB_1">
      <item>Stečajna masa iza AKONTO, putnička agencija, turizam i trgovina društvo s ograničenom odgovornošću, OIB 08899281006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St-973/2017-10</izvorni_sadrzaj>
    <derivirana_varijabla naziv="DomainObject.PoslovniBrojDokumenta_1">St-973/2017-10</derivirana_varijabla>
  </DomainObject.PoslovniBrojDokumenta>
  <DomainObject.Predmet.StrankaIDrugi>
    <izvorni_sadrzaj>POREZNA UPRAVA, PODRUČNI URED SPLIT</izvorni_sadrzaj>
    <derivirana_varijabla naziv="DomainObject.Predmet.StrankaIDrugi_1">POREZNA UPRAVA, PODRUČNI URED SPLIT</derivirana_varijabla>
  </DomainObject.Predmet.StrankaIDrugi>
  <DomainObject.Predmet.ProtustrankaIDrugi>
    <izvorni_sadrzaj>Stečajna masa iza AKONTO, putnička agencija, turizam i trgovina društvo s ograničenom odgovornošću</izvorni_sadrzaj>
    <derivirana_varijabla naziv="DomainObject.Predmet.ProtustrankaIDrugi_1">Stečajna masa iza AKONTO, putnička agencija, turizam i trgovina društvo s ograničenom odgovornošću</derivirana_varijabla>
  </DomainObject.Predmet.ProtustrankaIDrugi>
  <DomainObject.Predmet.StrankaIDrugiAdressOIB>
    <izvorni_sadrzaj>POREZNA UPRAVA, PODRUČNI URED SPLIT, Mažuranićevo šetalište 24b, 21000 Split</izvorni_sadrzaj>
    <derivirana_varijabla naziv="DomainObject.Predmet.StrankaIDrugiAdressOIB_1">POREZNA UPRAVA, PODRUČNI URED SPLIT, Mažuranićevo šetalište 24b, 21000 Split</derivirana_varijabla>
  </DomainObject.Predmet.StrankaIDrugiAdressOIB>
  <DomainObject.Predmet.ProtustrankaIDrugiAdressOIB>
    <izvorni_sadrzaj>Stečajna masa iza AKONTO, putnička agencija, turizam i trgovina društvo s ograničenom odgovornošću, OIB 08899281006, Poljička cesta - Bajnice 120, 21315 Jesenice</izvorni_sadrzaj>
    <derivirana_varijabla naziv="DomainObject.Predmet.ProtustrankaIDrugiAdressOIB_1">Stečajna masa iza AKONTO, putnička agencija, turizam i trgovina društvo s ograničenom odgovornošću, OIB 08899281006, Poljička cesta - Bajnice 120, 21315 Jesenice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SPLIT</item>
      <item>Stečajna masa iza AKONTO, putnička agencija, turizam i trgovina društvo s ograničenom odgovornošću</item>
    </izvorni_sadrzaj>
    <derivirana_varijabla naziv="DomainObject.Predmet.SudioniciListNaziv_1">
      <item>POREZNA UPRAVA, PODRUČNI URED SPLIT</item>
      <item>Stečajna masa iza AKONTO, putnička agencija, turizam i trgovina društvo s ograničenom odgovornošću</item>
    </derivirana_varijabla>
  </DomainObject.Predmet.SudioniciListNaziv>
  <DomainObject.Predmet.SudioniciListAdressOIB>
    <izvorni_sadrzaj>
      <item>POREZNA UPRAVA, PODRUČNI URED SPLIT, Mažuranićevo šetalište 24b,21000 Split</item>
      <item>Stečajna masa iza AKONTO, putnička agencija, turizam i trgovina društvo s ograničenom odgovornošću, OIB 08899281006, Poljička cesta - Bajnice 120,21315 Jesenice</item>
    </izvorni_sadrzaj>
    <derivirana_varijabla naziv="DomainObject.Predmet.SudioniciListAdressOIB_1">
      <item>POREZNA UPRAVA, PODRUČNI URED SPLIT, Mažuranićevo šetalište 24b,21000 Split</item>
      <item>Stečajna masa iza AKONTO, putnička agencija, turizam i trgovina društvo s ograničenom odgovornošću, OIB 08899281006, Poljička cesta - Bajnice 120,21315 Jesenice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08899281006</item>
    </izvorni_sadrzaj>
    <derivirana_varijabla naziv="DomainObject.Predmet.SudioniciListNazivOIB_1">
      <item>, OIB null</item>
      <item>, OIB 08899281006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818</properties:Words>
  <properties:Characters>4540</properties:Characters>
  <properties:Lines>129</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2018-02-06T08:49:00Z</dcterms:created>
  <dc:creator>Jozo Ćaleta</dc:creator>
  <cp:lastModifiedBy>Jozo Ćaleta</cp:lastModifiedBy>
  <dcterms:modified xmlns:xsi="http://www.w3.org/2001/XMLSchema-instance" xsi:type="dcterms:W3CDTF">2018-02-06T08:51:00Z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St-973/2017-10 / Zapisnik - Ispitno ročište</vt:lpwstr>
  </prop:property>
  <prop:property name="CC_coloring" pid="4" fmtid="{D5CDD505-2E9C-101B-9397-08002B2CF9AE}">
    <vt:bool>false</vt:bool>
  </prop:property>
  <prop:property name="BrojStranica" pid="5" fmtid="{D5CDD505-2E9C-101B-9397-08002B2CF9AE}">
    <vt:i4>3</vt:i4>
  </prop:property>
</prop:Properties>
</file>