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5138" w14:paraId="6ec5138" w:rsidRDefault="009C4741" w:rsidP="00910611" w:rsidR="009C47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741" w:rsidP="00910611" w:rsidR="009C4741">
      <w:r>
        <w:rPr>
          <w:rFonts w:eastAsia="MS Mincho"/>
        </w:rPr>
        <w:t>REPUBLIKA HRVATSKA</w:t>
      </w:r>
    </w:p>
    <w:p w:rsidRDefault="009C4741" w:rsidP="00910611" w:rsidR="009C4741">
      <w:r>
        <w:rPr>
          <w:rFonts w:eastAsia="MS Mincho"/>
        </w:rPr>
        <w:t>TRGOVAČKI SUD U RIJECI</w:t>
      </w:r>
    </w:p>
    <w:p w:rsidRDefault="009C4741" w:rsidP="009C4741" w:rsidR="00E303B9" w:rsidRPr="00DC06D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DC06D2">
        <w:tab/>
      </w: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 w:rsidRPr="00DC06D2">
      <w:pPr>
        <w:jc w:val="both"/>
      </w:pPr>
    </w:p>
    <w:p w:rsidRDefault="004211D4" w:rsidP="004211D4" w:rsidR="004211D4" w:rsidRPr="004211D4">
      <w:pPr>
        <w:jc w:val="both"/>
      </w:pPr>
      <w:r w:rsidRPr="004211D4">
        <w:tab/>
        <w:t xml:space="preserve">Trgovački sud u Rijeci po stečajnom sucu Veri Jelenović, u nastavku postupka radi naknadne diobe stečajne mase dužnika ŠVERKO - TEH d. o. o. za proizvodnju, servis i prodaju ugostiteljske opreme Umag, Tribije bb, dana </w:t>
      </w:r>
      <w:r>
        <w:t>26. travnja 2016</w:t>
      </w:r>
      <w:r w:rsidRPr="004211D4">
        <w:t>. godine</w:t>
      </w:r>
    </w:p>
    <w:p w:rsidRDefault="00A5245C" w:rsidP="00DC06D2" w:rsidR="00A5245C" w:rsidRPr="00DC06D2">
      <w:pPr>
        <w:ind w:firstLine="1440"/>
        <w:jc w:val="both"/>
      </w:pP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</w:r>
    </w:p>
    <w:p w:rsidRDefault="00E303B9" w:rsidP="004211D4" w:rsidR="00E303B9" w:rsidRPr="004211D4">
      <w:pPr>
        <w:jc w:val="both"/>
      </w:pPr>
      <w:r w:rsidRPr="004211D4">
        <w:tab/>
        <w:t xml:space="preserve">Stečajnom upravitelju </w:t>
      </w:r>
      <w:bookmarkStart w:name="OLE_LINK2" w:id="1"/>
      <w:r w:rsidR="004211D4" w:rsidRPr="004211D4">
        <w:t>Jasni Kučević</w:t>
      </w:r>
      <w:r w:rsidR="004211D4" w:rsidRPr="004211D4">
        <w:rPr>
          <w:rFonts w:cs="Arial"/>
        </w:rPr>
        <w:t xml:space="preserve"> iz Pule, Kaštanjer 64, OIB: 89442269215</w:t>
      </w:r>
      <w:bookmarkEnd w:id="1"/>
      <w:r w:rsidR="00A5245C" w:rsidRPr="004211D4">
        <w:t xml:space="preserve"> određuje se </w:t>
      </w:r>
      <w:r w:rsidRPr="004211D4">
        <w:t>konačna nagrada za rad u iznosu od</w:t>
      </w:r>
      <w:r w:rsidR="0040193F" w:rsidRPr="004211D4">
        <w:t xml:space="preserve"> </w:t>
      </w:r>
      <w:r w:rsidR="00DC06D2" w:rsidRPr="004211D4">
        <w:t>3</w:t>
      </w:r>
      <w:r w:rsidR="004211D4" w:rsidRPr="004211D4">
        <w:t>4</w:t>
      </w:r>
      <w:r w:rsidR="00DC06D2" w:rsidRPr="004211D4">
        <w:t>.000,00</w:t>
      </w:r>
      <w:r w:rsidR="00985EA5" w:rsidRPr="004211D4">
        <w:t xml:space="preserve"> </w:t>
      </w:r>
      <w:r w:rsidRPr="004211D4">
        <w:t>kn</w:t>
      </w:r>
      <w:r w:rsidR="004211D4" w:rsidRPr="004211D4">
        <w:t xml:space="preserve"> neto</w:t>
      </w:r>
      <w:r w:rsidR="00622D0B" w:rsidRPr="004211D4">
        <w:t>.</w:t>
      </w:r>
    </w:p>
    <w:p w:rsidRDefault="00E303B9" w:rsidP="00DC06D2" w:rsidR="00E303B9">
      <w:pPr>
        <w:jc w:val="both"/>
      </w:pPr>
      <w:r w:rsidRPr="00DC06D2">
        <w:t xml:space="preserve">    </w:t>
      </w: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Obrazloženje</w:t>
      </w:r>
    </w:p>
    <w:p w:rsidRDefault="004211D4" w:rsidP="004211D4" w:rsidR="004211D4" w:rsidRPr="004211D4">
      <w:pPr>
        <w:ind w:firstLine="720"/>
        <w:jc w:val="both"/>
        <w:rPr>
          <w:rFonts w:cs="Arial"/>
          <w:bCs/>
        </w:rPr>
      </w:pPr>
      <w:r w:rsidRPr="004211D4">
        <w:rPr>
          <w:rFonts w:cs="Arial"/>
          <w:bCs/>
        </w:rPr>
        <w:t xml:space="preserve">Rješenjem ovog suda poslovni broj St-669/2011 od 2. srpnja 2012. godine je otvoren i istovremeno zaključen stečajni postupak nad dužnikom obustavljen i zaključen stečajni postupak nad dužnikom </w:t>
      </w:r>
      <w:r w:rsidRPr="004211D4">
        <w:rPr>
          <w:rFonts w:cs="Arial"/>
        </w:rPr>
        <w:t>ŠVERKO - TEH d. o. o. za proizvodnju, servis i prodaju ugostiteljske opreme Umag, Tribije bb</w:t>
      </w:r>
      <w:r w:rsidRPr="004211D4">
        <w:t xml:space="preserve"> </w:t>
      </w:r>
      <w:r w:rsidRPr="004211D4">
        <w:rPr>
          <w:rFonts w:cs="Arial"/>
        </w:rPr>
        <w:t>na temelju članka 335.h st. 2  Stečajnog zakona (NN 44/96, 29/99, 129/00, 123/03, 82/06, 116/10 i 25/12) u skraćenom stečajnom postupku</w:t>
      </w:r>
      <w:r w:rsidRPr="004211D4">
        <w:rPr>
          <w:rFonts w:cs="Arial"/>
          <w:bCs/>
        </w:rPr>
        <w:t xml:space="preserve">. Istim je rješenjem za stečajnog upravitelja imenovana </w:t>
      </w:r>
      <w:r w:rsidRPr="004211D4">
        <w:rPr>
          <w:rFonts w:cs="Arial"/>
        </w:rPr>
        <w:t>Jasna Kučević iz Pule, Kaštanjer 64</w:t>
      </w:r>
      <w:r w:rsidRPr="004211D4">
        <w:rPr>
          <w:rFonts w:cs="Arial"/>
          <w:bCs/>
        </w:rPr>
        <w:t xml:space="preserve">. 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</w:r>
      <w:r w:rsidR="005645DE" w:rsidRPr="00DC06D2">
        <w:rPr>
          <w:bCs/>
        </w:rPr>
        <w:t>Č</w:t>
      </w:r>
      <w:r w:rsidRPr="00DC06D2">
        <w:rPr>
          <w:bCs/>
        </w:rPr>
        <w:t>l</w:t>
      </w:r>
      <w:r w:rsidR="005645DE" w:rsidRPr="00DC06D2">
        <w:rPr>
          <w:bCs/>
        </w:rPr>
        <w:t>ankom</w:t>
      </w:r>
      <w:r w:rsidRPr="00DC06D2">
        <w:rPr>
          <w:bCs/>
        </w:rPr>
        <w:t xml:space="preserve"> </w:t>
      </w:r>
      <w:r w:rsidR="00B53AF4" w:rsidRPr="00DC06D2">
        <w:rPr>
          <w:bCs/>
        </w:rPr>
        <w:t>94</w:t>
      </w:r>
      <w:r w:rsidR="005645DE" w:rsidRPr="00DC06D2">
        <w:rPr>
          <w:bCs/>
        </w:rPr>
        <w:t xml:space="preserve">. </w:t>
      </w:r>
      <w:r w:rsidR="00B53AF4" w:rsidRPr="00DC06D2">
        <w:rPr>
          <w:bCs/>
        </w:rPr>
        <w:t xml:space="preserve">stavak 1. i 2. </w:t>
      </w:r>
      <w:r w:rsidR="00A5245C" w:rsidRPr="00DC06D2">
        <w:rPr>
          <w:bCs/>
        </w:rPr>
        <w:t xml:space="preserve">Stečajnog zakona (objavljen u NN </w:t>
      </w:r>
      <w:r w:rsidR="00B53AF4" w:rsidRPr="00DC06D2">
        <w:rPr>
          <w:bCs/>
        </w:rPr>
        <w:t>71/15</w:t>
      </w:r>
      <w:r w:rsidR="00A5245C" w:rsidRPr="00DC06D2">
        <w:rPr>
          <w:bCs/>
        </w:rPr>
        <w:t>)</w:t>
      </w:r>
      <w:r w:rsidR="005645DE" w:rsidRPr="00DC06D2">
        <w:rPr>
          <w:bCs/>
        </w:rPr>
        <w:t xml:space="preserve"> </w:t>
      </w:r>
      <w:r w:rsidRPr="00DC06D2">
        <w:rPr>
          <w:bCs/>
        </w:rPr>
        <w:t>propisano je da</w:t>
      </w:r>
      <w:r w:rsidR="005645DE" w:rsidRPr="00DC06D2">
        <w:rPr>
          <w:bCs/>
        </w:rPr>
        <w:t xml:space="preserve"> stečajni upravitelj ima pravo na nagradu za svoj rad koju rješenjem određuje </w:t>
      </w:r>
      <w:r w:rsidR="00B53AF4" w:rsidRPr="00DC06D2">
        <w:rPr>
          <w:bCs/>
        </w:rPr>
        <w:t xml:space="preserve">sud prema uredbi </w:t>
      </w:r>
      <w:r w:rsidR="00B53AF4" w:rsidRPr="00DC06D2">
        <w:t>kojom Vlada Republike Hrvatske utvrđuje kriterije i način obračuna i plaćanja nagrade stečajnim upraviteljima.</w:t>
      </w:r>
    </w:p>
    <w:p w:rsidRDefault="00B53AF4" w:rsidP="00DC06D2" w:rsidR="00B53AF4" w:rsidRPr="00DC06D2">
      <w:pPr>
        <w:jc w:val="both"/>
        <w:rPr>
          <w:bCs/>
        </w:rPr>
      </w:pPr>
      <w:r w:rsidRPr="00DC06D2">
        <w:tab/>
      </w:r>
      <w:r w:rsidRPr="00DC06D2">
        <w:rPr>
          <w:bCs/>
        </w:rPr>
        <w:t xml:space="preserve">Člankom 4.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189/03) u svezi sa člankom 16.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 propisano je da će se k</w:t>
      </w:r>
      <w:r w:rsidRPr="00DC06D2">
        <w:t xml:space="preserve">onačna nagrada stečajnom upravitelju obračunavati primjenom tablice vrijednosti </w:t>
      </w:r>
      <w:r w:rsidRPr="001D26BF">
        <w:t xml:space="preserve">unovčene </w:t>
      </w:r>
      <w:r w:rsidRPr="00DC06D2">
        <w:t>stečajne mase i postotaka</w:t>
      </w:r>
      <w:r w:rsidR="009B3379" w:rsidRPr="00DC06D2">
        <w:t>, pri čemu se kod v</w:t>
      </w:r>
      <w:r w:rsidR="009B3379" w:rsidRPr="00DC06D2">
        <w:rPr>
          <w:spacing w:val="15"/>
        </w:rPr>
        <w:t xml:space="preserve">rijednosti unovčene stečajne mase u </w:t>
      </w:r>
      <w:r w:rsidR="004211D4">
        <w:rPr>
          <w:spacing w:val="15"/>
        </w:rPr>
        <w:t>100.000,00 do 500.000,00 kn</w:t>
      </w:r>
      <w:r w:rsidR="009B3379" w:rsidRPr="00DC06D2">
        <w:rPr>
          <w:spacing w:val="15"/>
        </w:rPr>
        <w:t xml:space="preserve"> obračunava nagrada u vrijednosti od </w:t>
      </w:r>
      <w:r w:rsidR="004211D4">
        <w:rPr>
          <w:spacing w:val="15"/>
        </w:rPr>
        <w:t>4 do 10</w:t>
      </w:r>
      <w:r w:rsidR="009B3379" w:rsidRPr="00DC06D2">
        <w:rPr>
          <w:spacing w:val="15"/>
        </w:rPr>
        <w:t>%</w:t>
      </w:r>
      <w:r w:rsidR="004211D4">
        <w:rPr>
          <w:spacing w:val="15"/>
        </w:rPr>
        <w:t xml:space="preserve"> od unovčene stečajne mase</w:t>
      </w:r>
      <w:r w:rsidR="009B3379" w:rsidRPr="00DC06D2">
        <w:rPr>
          <w:spacing w:val="15"/>
        </w:rPr>
        <w:t>.</w:t>
      </w: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</w:r>
      <w:r w:rsidR="009B3379" w:rsidRPr="00DC06D2">
        <w:rPr>
          <w:bCs/>
        </w:rPr>
        <w:t xml:space="preserve">Imovina stečajnog dužnika unovčena je do </w:t>
      </w:r>
      <w:r w:rsidR="004211D4">
        <w:rPr>
          <w:bCs/>
        </w:rPr>
        <w:t>22. travnja 2016</w:t>
      </w:r>
      <w:r w:rsidR="009B3379" w:rsidRPr="00DC06D2">
        <w:rPr>
          <w:bCs/>
        </w:rPr>
        <w:t xml:space="preserve">. godine u vrijednosti od </w:t>
      </w:r>
      <w:r w:rsidR="004211D4">
        <w:rPr>
          <w:bCs/>
        </w:rPr>
        <w:t>340.000,00</w:t>
      </w:r>
      <w:r w:rsidR="009B3379" w:rsidRPr="00DC06D2">
        <w:rPr>
          <w:bCs/>
        </w:rPr>
        <w:t xml:space="preserve"> kn, pa je sud </w:t>
      </w:r>
      <w:r w:rsidRPr="00DC06D2">
        <w:rPr>
          <w:bCs/>
        </w:rPr>
        <w:t>stečajnom upravitelju</w:t>
      </w:r>
      <w:r w:rsidR="0030686C" w:rsidRPr="00DC06D2">
        <w:rPr>
          <w:bCs/>
        </w:rPr>
        <w:t xml:space="preserve"> odredio nagradu u iznosu od </w:t>
      </w:r>
      <w:r w:rsidR="009B3379" w:rsidRPr="00DC06D2">
        <w:t>3</w:t>
      </w:r>
      <w:r w:rsidR="004211D4">
        <w:t>4</w:t>
      </w:r>
      <w:r w:rsidR="009B3379" w:rsidRPr="00DC06D2">
        <w:t xml:space="preserve">.000,00 </w:t>
      </w:r>
      <w:r w:rsidRPr="00DC06D2">
        <w:rPr>
          <w:bCs/>
        </w:rPr>
        <w:t>kn</w:t>
      </w:r>
      <w:r w:rsidR="004211D4">
        <w:rPr>
          <w:bCs/>
        </w:rPr>
        <w:t xml:space="preserve"> odnosno 10% </w:t>
      </w:r>
      <w:r w:rsidR="004211D4">
        <w:rPr>
          <w:spacing w:val="15"/>
        </w:rPr>
        <w:t>od unovčene stečajne mase</w:t>
      </w:r>
      <w:r w:rsidR="009B3379" w:rsidRPr="00DC06D2">
        <w:t>.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  <w:t>Prilikom određivanja konačne nagrade za rad stečajnom upravitelju, stečajni sudac je ocijenio obujam i složenost poslova kao i uloženi trud stečajnog upravitelja.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4211D4">
        <w:rPr>
          <w:bCs/>
        </w:rPr>
        <w:t>26. travnja 2016</w:t>
      </w:r>
      <w:r w:rsidRPr="00DC06D2">
        <w:rPr>
          <w:bCs/>
        </w:rPr>
        <w:t>.</w:t>
      </w:r>
      <w:r w:rsidR="004211D4">
        <w:rPr>
          <w:bCs/>
        </w:rPr>
        <w:t xml:space="preserve"> </w:t>
      </w:r>
      <w:r w:rsidRPr="00DC06D2">
        <w:rPr>
          <w:bCs/>
        </w:rPr>
        <w:t>g.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621AF9" w:rsidP="00DC06D2" w:rsidR="00621AF9" w:rsidRPr="00DC06D2">
      <w:pPr>
        <w:jc w:val="both"/>
        <w:rPr>
          <w:bCs/>
        </w:rPr>
      </w:pPr>
    </w:p>
    <w:p w:rsidRDefault="00621AF9" w:rsidP="00DC06D2" w:rsidR="00621AF9" w:rsidRPr="00DC06D2">
      <w:pPr>
        <w:jc w:val="both"/>
        <w:rPr>
          <w:bCs/>
        </w:rPr>
      </w:pP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7F6382" w:rsidP="00DC06D2" w:rsidR="007F6382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4211D4">
        <w:t>26. travnja 2016</w:t>
      </w:r>
      <w:r w:rsidR="0031329D" w:rsidRPr="00DC06D2">
        <w:t>.god.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0F7" w:rsidR="002360F7">
      <w:r>
        <w:separator/>
      </w:r>
    </w:p>
  </w:endnote>
  <w:endnote w:id="0" w:type="continuationSeparator">
    <w:p w:rsidRDefault="002360F7" w:rsidR="00236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7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0F7" w:rsidR="002360F7">
      <w:r>
        <w:separator/>
      </w:r>
    </w:p>
  </w:footnote>
  <w:footnote w:id="0" w:type="continuationSeparator">
    <w:p w:rsidRDefault="002360F7" w:rsidR="00236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4211D4">
      <w:t>264</w:t>
    </w:r>
    <w:r>
      <w:t>/2012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0F7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6D51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1D4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6382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5F96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91195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741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EC4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9C4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47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9C4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47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437</properties:Words>
  <properties:Characters>2290</properties:Characters>
  <properties:Lines>115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2016-04-26T06:37:00Z</dcterms:created>
  <dc:creator>korlevicd</dc:creator>
  <cp:lastModifiedBy>Danijela Fumić</cp:lastModifiedBy>
  <cp:lastPrinted>2016-04-26T06:37:00Z</cp:lastPrinted>
  <dcterms:modified xmlns:xsi="http://www.w3.org/2001/XMLSchema-instance" xsi:type="dcterms:W3CDTF">2016-04-26T06:38:00Z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