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516c" w14:paraId="d46516c" w:rsidRDefault="0047276E" w:rsidP="0047276E" w:rsidR="0047276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47276E" w:rsidP="0047276E" w:rsidR="0047276E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47276E" w:rsidP="0047276E" w:rsidR="0047276E">
      <w:pPr>
        <w:jc w:val="center"/>
        <w:rPr>
          <w:rFonts w:hAnsi="Times New Roman" w:ascii="Times New Roman"/>
          <w:sz w:val="24"/>
        </w:rPr>
      </w:pPr>
    </w:p>
    <w:p w:rsidRDefault="0047276E" w:rsidP="0047276E" w:rsidR="0047276E" w:rsidRPr="003726DD">
      <w:pPr>
        <w:jc w:val="center"/>
        <w:rPr>
          <w:rFonts w:hAnsi="Times New Roman" w:ascii="Times New Roman"/>
          <w:sz w:val="24"/>
        </w:rPr>
      </w:pPr>
    </w:p>
    <w:p w:rsidRDefault="0047276E" w:rsidP="0047276E" w:rsidR="0047276E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Pr="008C7A84">
        <w:rPr>
          <w:rFonts w:hAnsi="Bookman Old Style" w:ascii="Bookman Old Style"/>
          <w:sz w:val="24"/>
        </w:rPr>
        <w:t xml:space="preserve"> : Zagreb</w:t>
      </w:r>
    </w:p>
    <w:p w:rsidRDefault="0047276E" w:rsidP="0047276E" w:rsidR="0047276E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broj spisa: St-417/2015</w:t>
      </w:r>
    </w:p>
    <w:p w:rsidRDefault="0047276E" w:rsidP="0047276E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47276E" w:rsidP="0047276E" w:rsidR="0047276E" w:rsidRPr="008C7A84">
      <w:pPr>
        <w:rPr>
          <w:rFonts w:hAnsi="Bookman Old Style" w:ascii="Bookman Old Style"/>
        </w:rPr>
      </w:pPr>
      <w:r w:rsidRPr="0047276E">
        <w:rPr>
          <w:rFonts w:hAnsi="Bookman Old Style" w:ascii="Bookman Old Style"/>
          <w:b/>
          <w:sz w:val="24"/>
          <w:szCs w:val="24"/>
          <w:lang w:val="pl-PL"/>
        </w:rPr>
        <w:t>GEOTEHNIKA-INŽENJERING d.o.o. – u stečaju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, Zagreb, </w:t>
      </w:r>
      <w:r w:rsidRPr="008C7A84">
        <w:rPr>
          <w:rFonts w:hAnsi="Bookman Old Style" w:ascii="Bookman Old Style"/>
        </w:rPr>
        <w:t xml:space="preserve">Gradiščanska 26, </w:t>
      </w:r>
    </w:p>
    <w:p w:rsidRDefault="0047276E" w:rsidP="0047276E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</w:rPr>
        <w:t>OIB: 44124262642</w:t>
      </w:r>
    </w:p>
    <w:p w:rsidRDefault="0047276E" w:rsidP="0047276E" w:rsidR="0047276E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I.  TIJEK STEČAJNOGA POSTUPKA U RAZDOBLJU OD </w:t>
      </w:r>
      <w:r w:rsidR="00BE2ABA">
        <w:rPr>
          <w:rFonts w:hAnsi="Bookman Old Style" w:ascii="Bookman Old Style"/>
          <w:sz w:val="24"/>
          <w:szCs w:val="24"/>
          <w:lang w:val="pl-PL"/>
        </w:rPr>
        <w:t>09.0</w:t>
      </w:r>
      <w:r w:rsidRPr="008C7A84">
        <w:rPr>
          <w:rFonts w:hAnsi="Bookman Old Style" w:ascii="Bookman Old Style"/>
          <w:sz w:val="24"/>
          <w:szCs w:val="24"/>
          <w:lang w:val="pl-PL"/>
        </w:rPr>
        <w:t>.201</w:t>
      </w:r>
      <w:r>
        <w:rPr>
          <w:rFonts w:hAnsi="Bookman Old Style" w:ascii="Bookman Old Style"/>
          <w:sz w:val="24"/>
          <w:szCs w:val="24"/>
          <w:lang w:val="pl-PL"/>
        </w:rPr>
        <w:t>7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</w:p>
    <w:p w:rsidRDefault="00BE2ABA" w:rsidP="0047276E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   11.09</w:t>
      </w:r>
      <w:r w:rsidR="0047276E">
        <w:rPr>
          <w:rFonts w:hAnsi="Bookman Old Style" w:ascii="Bookman Old Style"/>
          <w:sz w:val="24"/>
          <w:szCs w:val="24"/>
          <w:lang w:val="pl-PL"/>
        </w:rPr>
        <w:t>.2017. godine.</w:t>
      </w:r>
    </w:p>
    <w:p w:rsidRDefault="0047276E" w:rsidP="0047276E" w:rsidR="0047276E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BE2ABA" w:rsidP="0047276E" w:rsidR="0047276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Unovčena je sva pokretna i nepokretna imovina stečajnog dužnika te je održano ročište za diobu kupovnine dana 17. srpnja 2017. godine</w:t>
      </w:r>
      <w:r w:rsidR="0047276E">
        <w:rPr>
          <w:rFonts w:hAnsi="Bookman Old Style" w:ascii="Bookman Old Style"/>
          <w:sz w:val="24"/>
          <w:szCs w:val="24"/>
          <w:lang w:val="pl-PL"/>
        </w:rPr>
        <w:t xml:space="preserve">. </w:t>
      </w:r>
    </w:p>
    <w:p w:rsidRDefault="0047276E" w:rsidP="0047276E" w:rsidR="0047276E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B3154F">
      <w:pPr>
        <w:tabs>
          <w:tab w:pos="4153" w:val="center"/>
          <w:tab w:pos="8306" w:val="right"/>
        </w:tabs>
        <w:ind w:hanging="425" w:left="709"/>
        <w:jc w:val="both"/>
        <w:rPr>
          <w:rFonts w:hAnsi="Bookman Old Style" w:ascii="Bookman Old Style"/>
          <w:sz w:val="24"/>
        </w:rPr>
      </w:pPr>
    </w:p>
    <w:p w:rsidRDefault="00BE2ABA" w:rsidP="0047276E" w:rsidR="0047276E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1. Ročište za diobu kupovnine</w:t>
      </w:r>
      <w:r w:rsidR="0047276E" w:rsidRPr="00C67E1B"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</w:p>
    <w:p w:rsidRDefault="0047276E" w:rsidP="0047276E" w:rsidR="0047276E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47276E" w:rsidP="0047276E" w:rsidR="0047276E" w:rsidRPr="00D9395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92680B">
        <w:rPr>
          <w:rFonts w:hAnsi="Bookman Old Style" w:ascii="Bookman Old Style"/>
          <w:sz w:val="24"/>
          <w:szCs w:val="24"/>
          <w:lang w:val="pl-PL"/>
        </w:rPr>
        <w:t>a)</w:t>
      </w:r>
      <w:r w:rsidR="00BE2ABA">
        <w:rPr>
          <w:rFonts w:hAnsi="Bookman Old Style" w:ascii="Bookman Old Style"/>
          <w:sz w:val="24"/>
          <w:szCs w:val="24"/>
          <w:lang w:val="pl-PL"/>
        </w:rPr>
        <w:t xml:space="preserve"> Dana 17. srpnj</w:t>
      </w:r>
      <w:r>
        <w:rPr>
          <w:rFonts w:hAnsi="Bookman Old Style" w:ascii="Bookman Old Style"/>
          <w:sz w:val="24"/>
          <w:szCs w:val="24"/>
          <w:lang w:val="pl-PL"/>
        </w:rPr>
        <w:t xml:space="preserve">a 2017. godine pred Trgovačkim sudom u Zagrebu </w:t>
      </w:r>
      <w:r w:rsidR="00BE2ABA">
        <w:rPr>
          <w:rFonts w:hAnsi="Bookman Old Style" w:ascii="Bookman Old Style"/>
          <w:sz w:val="24"/>
          <w:szCs w:val="24"/>
          <w:lang w:val="pl-PL"/>
        </w:rPr>
        <w:t>održano je ročište za diobu kupovnine za sljedeće nekretnine:</w:t>
      </w:r>
    </w:p>
    <w:p w:rsidRDefault="0047276E" w:rsidP="0047276E" w:rsidR="0047276E" w:rsidRPr="00D9395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</w:t>
      </w:r>
      <w:r w:rsidRPr="00D93952">
        <w:rPr>
          <w:rFonts w:hAnsi="Bookman Old Style" w:ascii="Bookman Old Style"/>
          <w:sz w:val="24"/>
          <w:szCs w:val="24"/>
          <w:lang w:val="pl-PL"/>
        </w:rPr>
        <w:tab/>
        <w:t>Nekretnina upisana u zemljišnim knjigama Općinskog suda u Velikoj Gorici zk.ul. 1481, k.o. Gradići, na k.č.br. 380/11 – pašnjak Majevice površine 13.845 m2;</w:t>
      </w:r>
    </w:p>
    <w:p w:rsidRDefault="0047276E" w:rsidP="0047276E" w:rsidR="0047276E" w:rsidRPr="00D9395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E2ABA" w:rsidP="0047276E" w:rsidR="0047276E" w:rsidRPr="00386C8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       </w:t>
      </w:r>
      <w:r w:rsidR="0047276E" w:rsidRPr="00386C89">
        <w:rPr>
          <w:rFonts w:hAnsi="Bookman Old Style" w:ascii="Bookman Old Style"/>
          <w:sz w:val="24"/>
          <w:szCs w:val="24"/>
          <w:lang w:val="pl-PL"/>
        </w:rPr>
        <w:t>Nekretnine upisane u zemljišnim knjigama Općinskog suda u Velikoj Gorici i zk.ul.1447, k.o. Gradići, na k.č.br. 380/6 – zgrada u mjestu površine 899 m2, na k.č.br. 380/7 – zgrada u mjestu površine 2662 m2 i na k.č.br. 380/8 – zgrada u mjestu površine 1066 m2, ukupne površine 4627 m2.</w:t>
      </w:r>
    </w:p>
    <w:p w:rsidRDefault="0047276E" w:rsidP="0047276E" w:rsidR="0047276E" w:rsidRPr="00386C8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E2ABA" w:rsidP="0047276E" w:rsidR="0047276E" w:rsidRPr="00386C8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       </w:t>
      </w:r>
      <w:r w:rsidR="0047276E" w:rsidRPr="00386C89">
        <w:rPr>
          <w:rFonts w:hAnsi="Bookman Old Style" w:ascii="Bookman Old Style"/>
          <w:sz w:val="24"/>
          <w:szCs w:val="24"/>
          <w:lang w:val="pl-PL"/>
        </w:rPr>
        <w:t>Nekretnina upisana u zemljišnim knjigama Općinskog suda u Velikoj Gorici zk.ul. 1548, k.o. Gradići, na k.č.br. 380/14 – gospodarsko dvorište u Vukomeričkoj ulici površine 729 m2 i to na 1544/10000 suvlasničkog dijela nekretnine;</w:t>
      </w:r>
    </w:p>
    <w:p w:rsidRDefault="0047276E" w:rsidP="0047276E" w:rsidR="0047276E" w:rsidRPr="00386C8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706C1F" w:rsidP="0047276E" w:rsidR="0047276E" w:rsidRPr="00386C8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      N</w:t>
      </w:r>
      <w:r w:rsidR="0047276E" w:rsidRPr="00386C89">
        <w:rPr>
          <w:rFonts w:hAnsi="Bookman Old Style" w:ascii="Bookman Old Style"/>
          <w:sz w:val="24"/>
          <w:szCs w:val="24"/>
          <w:lang w:val="pl-PL"/>
        </w:rPr>
        <w:t>ekretnine upisane u zemljišnim  knjigama Općinskog suda u Velikoj Gorici zk.ul. 1813 k.o. Gradići, k.č.br. 380/1 – u Vukomeričkoj ulici, površne 23680 m2, Gospodarsko dvorište u Vukomeričkoj ulici, površine  23366 m2, 5 Zgrada u Vukomeričkoj ulici površine 314 m2, kat.čes. 380/19 – Gospodarsko dvorište u Vukomeričkoj ulici površine 32 m2, odnosno sveukupne površine 23712 m2 i to Rbr. 1. suvlasnički dio: 1544/10000.</w:t>
      </w:r>
    </w:p>
    <w:p w:rsidRDefault="0047276E" w:rsidP="0047276E" w:rsidR="0047276E" w:rsidRPr="00386C8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706C1F" w:rsidP="0047276E" w:rsidR="00BD3F46" w:rsidRPr="0042317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lastRenderedPageBreak/>
        <w:t xml:space="preserve"> -    N</w:t>
      </w:r>
      <w:r w:rsidR="0047276E" w:rsidRPr="00386C89">
        <w:rPr>
          <w:rFonts w:hAnsi="Bookman Old Style" w:ascii="Bookman Old Style"/>
          <w:sz w:val="24"/>
          <w:szCs w:val="24"/>
          <w:lang w:val="pl-PL"/>
        </w:rPr>
        <w:t>ekretnine upisane u zemljišnim knjigama Općinskog suda u Velikoj Gorici zk.ul. 570, k.o. Gradići, na k.č.br. 380/2 – pašnjak Majevice površine 4625 m2, na k.č.br. 380/13 – pašnjak Majevice površine 300 m2 i na k.č.br. 380/17 – pašnjak Majevice površine 16 m2 ukupne površine 4941 m2 i to na 47/100 suvlasničkog dijela nekretnine.</w:t>
      </w:r>
    </w:p>
    <w:p w:rsidRDefault="0047276E" w:rsidP="0047276E" w:rsidR="0047276E" w:rsidRPr="008C7A84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BD3F46" w:rsidP="0047276E" w:rsidR="00BD3F46">
      <w:pPr>
        <w:rPr>
          <w:rFonts w:hAnsi="Bookman Old Style" w:ascii="Bookman Old Style"/>
          <w:sz w:val="24"/>
          <w:szCs w:val="24"/>
          <w:lang w:val="pl-PL"/>
        </w:rPr>
      </w:pPr>
    </w:p>
    <w:p w:rsidRDefault="00BD3F46" w:rsidP="00BD3F46" w:rsidR="0047276E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Unovčena je sva pokretna i nepokretna imovina stečajnog dužnika.</w:t>
      </w:r>
    </w:p>
    <w:p w:rsidRDefault="00BD3F46" w:rsidP="00BD3F46" w:rsidR="00BD3F46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D3F4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Stečajni dužnik je vlasnik dionica KONSTRUKTOR INŽENJERING d.d., oznake KSIN-R-A, </w:t>
      </w:r>
      <w:r w:rsidR="00B45CD8">
        <w:rPr>
          <w:rFonts w:hAnsi="Bookman Old Style" w:ascii="Bookman Old Style"/>
          <w:sz w:val="24"/>
          <w:szCs w:val="24"/>
          <w:lang w:val="pl-PL"/>
        </w:rPr>
        <w:t xml:space="preserve">u količini ukupno 38.108, nepoznate tržišne vrijednosti. </w:t>
      </w:r>
    </w:p>
    <w:p w:rsidRDefault="00DE7E26" w:rsidP="00BD3F46" w:rsidR="00BD3F46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Nad </w:t>
      </w:r>
      <w:r w:rsidR="00B45CD8">
        <w:rPr>
          <w:rFonts w:hAnsi="Bookman Old Style" w:ascii="Bookman Old Style"/>
          <w:sz w:val="24"/>
          <w:szCs w:val="24"/>
          <w:lang w:val="pl-PL"/>
        </w:rPr>
        <w:t xml:space="preserve">KONSTRUKTOR INŽENJERING d.d. </w:t>
      </w:r>
      <w:r w:rsidR="00104BA7">
        <w:rPr>
          <w:rFonts w:hAnsi="Bookman Old Style" w:ascii="Bookman Old Style"/>
          <w:sz w:val="24"/>
          <w:szCs w:val="24"/>
          <w:lang w:val="pl-PL"/>
        </w:rPr>
        <w:t xml:space="preserve">otvoren je </w:t>
      </w:r>
      <w:r w:rsidR="00104BA7" w:rsidRPr="00A94058">
        <w:rPr>
          <w:rFonts w:hAnsi="Bookman Old Style" w:ascii="Bookman Old Style"/>
          <w:color w:val="000000"/>
          <w:sz w:val="24"/>
          <w:szCs w:val="24"/>
        </w:rPr>
        <w:t>prethodnog postup</w:t>
      </w:r>
      <w:r w:rsidR="00104BA7">
        <w:rPr>
          <w:rFonts w:hAnsi="Bookman Old Style" w:ascii="Bookman Old Style"/>
          <w:color w:val="000000"/>
          <w:sz w:val="24"/>
          <w:szCs w:val="24"/>
        </w:rPr>
        <w:t>ak</w:t>
      </w:r>
      <w:r w:rsidR="00104BA7" w:rsidRPr="00A94058">
        <w:rPr>
          <w:rFonts w:hAnsi="Bookman Old Style" w:ascii="Bookman Old Style"/>
          <w:color w:val="000000"/>
          <w:sz w:val="24"/>
          <w:szCs w:val="24"/>
        </w:rPr>
        <w:t xml:space="preserve"> radi utvrđivanja uvjeta za otvaranje stečajnog postupka St-1196/2016</w:t>
      </w:r>
      <w:r w:rsidR="00104BA7">
        <w:rPr>
          <w:rFonts w:hAnsi="Bookman Old Style" w:ascii="Bookman Old Style"/>
          <w:color w:val="000000"/>
          <w:sz w:val="24"/>
          <w:szCs w:val="24"/>
        </w:rPr>
        <w:t>.</w:t>
      </w: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Preostala imovina sastoji se od potraživanja koja su priznata u postupku predstečajne nagodbe i to:</w:t>
      </w: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O</w:t>
      </w:r>
      <w:r w:rsidR="000311B0">
        <w:rPr>
          <w:rFonts w:hAnsi="Bookman Old Style" w:ascii="Bookman Old Style"/>
          <w:sz w:val="24"/>
          <w:szCs w:val="24"/>
          <w:lang w:val="pl-PL"/>
        </w:rPr>
        <w:t>sijek Koteks – iznos 126.489,44 kn, rok isplate</w:t>
      </w:r>
      <w:r>
        <w:rPr>
          <w:rFonts w:hAnsi="Bookman Old Style" w:ascii="Bookman Old Style"/>
          <w:sz w:val="24"/>
          <w:szCs w:val="24"/>
          <w:lang w:val="pl-PL"/>
        </w:rPr>
        <w:t xml:space="preserve"> 12/2019</w:t>
      </w:r>
      <w:r w:rsidR="004C03BF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DE7E26" w:rsidP="00BD3F46" w:rsidR="00DE7E26" w:rsidRPr="00A94058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Hidroelektra Nis</w:t>
      </w:r>
      <w:r w:rsidR="000311B0">
        <w:rPr>
          <w:rFonts w:hAnsi="Bookman Old Style" w:ascii="Bookman Old Style"/>
          <w:sz w:val="24"/>
          <w:szCs w:val="24"/>
          <w:lang w:val="pl-PL"/>
        </w:rPr>
        <w:t>kogradnja dd – iznos 156.236,00 kn, rokovi isplate</w:t>
      </w:r>
      <w:r w:rsidRPr="00A94058">
        <w:rPr>
          <w:rFonts w:hAnsi="Bookman Old Style" w:ascii="Bookman Old Style"/>
          <w:sz w:val="24"/>
          <w:szCs w:val="24"/>
          <w:lang w:val="pl-PL"/>
        </w:rPr>
        <w:t xml:space="preserve"> 10 polugodišnjih obroka.</w:t>
      </w:r>
    </w:p>
    <w:p w:rsidRDefault="00DE7E26" w:rsidP="00BD3F46" w:rsidR="000311B0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94058">
        <w:rPr>
          <w:rFonts w:hAnsi="Bookman Old Style" w:ascii="Bookman Old Style"/>
          <w:sz w:val="24"/>
          <w:szCs w:val="24"/>
          <w:lang w:val="pl-PL"/>
        </w:rPr>
        <w:t>- K</w:t>
      </w:r>
      <w:r w:rsidR="000311B0">
        <w:rPr>
          <w:rFonts w:hAnsi="Bookman Old Style" w:ascii="Bookman Old Style"/>
          <w:sz w:val="24"/>
          <w:szCs w:val="24"/>
          <w:lang w:val="pl-PL"/>
        </w:rPr>
        <w:t xml:space="preserve">onstruktor-Inženjering dd – iznos 3.266,426,51 kn. </w:t>
      </w:r>
    </w:p>
    <w:p w:rsidRDefault="000311B0" w:rsidP="00BD3F46" w:rsidR="00A94058" w:rsidRPr="00A94058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(Napomena: D</w:t>
      </w:r>
      <w:r w:rsidR="00A94058" w:rsidRPr="00A94058">
        <w:rPr>
          <w:rFonts w:hAnsi="Bookman Old Style" w:ascii="Bookman Old Style"/>
          <w:sz w:val="24"/>
          <w:szCs w:val="24"/>
          <w:lang w:val="pl-PL"/>
        </w:rPr>
        <w:t>ana</w:t>
      </w:r>
      <w:r w:rsidR="00A94058">
        <w:rPr>
          <w:rFonts w:hAnsi="Bookman Old Style" w:ascii="Bookman Old Style"/>
          <w:sz w:val="24"/>
          <w:szCs w:val="24"/>
          <w:lang w:val="pl-PL"/>
        </w:rPr>
        <w:t xml:space="preserve"> 27. rujna 2016. godine</w:t>
      </w:r>
      <w:r w:rsidR="00A94058" w:rsidRPr="00A94058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4C03BF" w:rsidRPr="00A94058">
        <w:rPr>
          <w:rFonts w:hAnsi="Bookman Old Style" w:ascii="Bookman Old Style"/>
          <w:sz w:val="24"/>
          <w:szCs w:val="24"/>
          <w:lang w:val="pl-PL"/>
        </w:rPr>
        <w:t xml:space="preserve">otvoren je </w:t>
      </w:r>
      <w:r w:rsidR="00A94058" w:rsidRPr="00A94058">
        <w:rPr>
          <w:rFonts w:hAnsi="Bookman Old Style" w:ascii="Bookman Old Style"/>
          <w:color w:val="000000"/>
          <w:sz w:val="24"/>
          <w:szCs w:val="24"/>
        </w:rPr>
        <w:t>prethodnog postup</w:t>
      </w:r>
      <w:r w:rsidR="00A94058">
        <w:rPr>
          <w:rFonts w:hAnsi="Bookman Old Style" w:ascii="Bookman Old Style"/>
          <w:color w:val="000000"/>
          <w:sz w:val="24"/>
          <w:szCs w:val="24"/>
        </w:rPr>
        <w:t>ak</w:t>
      </w:r>
      <w:r w:rsidR="00A94058" w:rsidRPr="00A94058">
        <w:rPr>
          <w:rFonts w:hAnsi="Bookman Old Style" w:ascii="Bookman Old Style"/>
          <w:color w:val="000000"/>
          <w:sz w:val="24"/>
          <w:szCs w:val="24"/>
        </w:rPr>
        <w:t xml:space="preserve"> radi utvrđivanja uvjeta za otvaranje stečajnog postupka St-1196/2016</w:t>
      </w:r>
      <w:r w:rsidR="00A94058">
        <w:rPr>
          <w:rFonts w:hAnsi="Bookman Old Style" w:ascii="Bookman Old Style"/>
          <w:color w:val="000000"/>
          <w:sz w:val="24"/>
          <w:szCs w:val="24"/>
        </w:rPr>
        <w:t>.</w:t>
      </w:r>
      <w:r>
        <w:rPr>
          <w:rFonts w:hAnsi="Bookman Old Style" w:ascii="Bookman Old Style"/>
          <w:color w:val="000000"/>
          <w:sz w:val="24"/>
          <w:szCs w:val="24"/>
        </w:rPr>
        <w:t>)</w:t>
      </w: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Zagorje Tehnobeton Varaždin</w:t>
      </w:r>
      <w:r w:rsidR="000311B0">
        <w:rPr>
          <w:rFonts w:hAnsi="Bookman Old Style" w:ascii="Bookman Old Style"/>
          <w:sz w:val="24"/>
          <w:szCs w:val="24"/>
          <w:lang w:val="pl-PL"/>
        </w:rPr>
        <w:t xml:space="preserve"> – iznos </w:t>
      </w:r>
      <w:r w:rsidR="004C03BF">
        <w:rPr>
          <w:rFonts w:hAnsi="Bookman Old Style" w:ascii="Bookman Old Style"/>
          <w:sz w:val="24"/>
          <w:szCs w:val="24"/>
          <w:lang w:val="pl-PL"/>
        </w:rPr>
        <w:t>46.889,93kn, predstečajna nagodba nije sklopljena.</w:t>
      </w:r>
    </w:p>
    <w:p w:rsidRDefault="00BD3F46" w:rsidP="0047276E" w:rsidR="00BD3F46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47276E" w:rsidP="00A94058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numPr>
          <w:ilvl w:val="0"/>
          <w:numId w:val="4"/>
        </w:num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radnom odnosu</w:t>
      </w:r>
      <w:r w:rsidR="00A94058">
        <w:rPr>
          <w:rFonts w:hAnsi="Bookman Old Style" w:ascii="Bookman Old Style"/>
          <w:sz w:val="24"/>
          <w:szCs w:val="24"/>
          <w:lang w:val="pl-PL"/>
        </w:rPr>
        <w:t xml:space="preserve"> nema više zaposlenih </w:t>
      </w:r>
      <w:r>
        <w:rPr>
          <w:rFonts w:hAnsi="Bookman Old Style" w:ascii="Bookman Old Style"/>
          <w:sz w:val="24"/>
          <w:szCs w:val="24"/>
          <w:lang w:val="pl-PL"/>
        </w:rPr>
        <w:t>radnika.</w:t>
      </w:r>
    </w:p>
    <w:p w:rsidRDefault="0047276E" w:rsidP="0047276E" w:rsidR="0047276E">
      <w:pPr>
        <w:numPr>
          <w:ilvl w:val="0"/>
          <w:numId w:val="4"/>
        </w:num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Do sada je objavljena jedna djelomična dioba. Vjerovnicima je usmjeren iznos od 3.358.549,87 kuna.</w:t>
      </w:r>
    </w:p>
    <w:p w:rsidRDefault="00A94058" w:rsidP="0047276E" w:rsidR="00A94058">
      <w:pPr>
        <w:numPr>
          <w:ilvl w:val="0"/>
          <w:numId w:val="4"/>
        </w:num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pripremi je završna dioba.</w:t>
      </w:r>
    </w:p>
    <w:p w:rsidRDefault="00A94058" w:rsidP="00A94058" w:rsidR="00A94058">
      <w:pPr>
        <w:rPr>
          <w:rFonts w:hAnsi="Bookman Old Style" w:ascii="Bookman Old Style"/>
          <w:sz w:val="24"/>
          <w:szCs w:val="24"/>
          <w:lang w:val="pl-PL"/>
        </w:rPr>
      </w:pPr>
    </w:p>
    <w:p w:rsidRDefault="0047276E" w:rsidP="00BE2ABA" w:rsidR="00BE2ABA">
      <w:pPr>
        <w:ind w:left="360"/>
        <w:rPr>
          <w:rFonts w:hAnsi="Bookman Old Style" w:ascii="Bookman Old Style"/>
          <w:sz w:val="24"/>
          <w:szCs w:val="24"/>
          <w:lang w:val="pl-PL"/>
        </w:rPr>
      </w:pPr>
      <w:r w:rsidRPr="00D70979">
        <w:rPr>
          <w:rFonts w:hAnsi="Bookman Old Style" w:ascii="Bookman Old Style"/>
          <w:sz w:val="24"/>
          <w:szCs w:val="24"/>
          <w:lang w:val="pl-PL"/>
        </w:rPr>
        <w:t>U nastavku se daje pregled priljeva i odljeva sredstava na računu stečaj</w:t>
      </w:r>
      <w:r w:rsidR="00BE2ABA">
        <w:rPr>
          <w:rFonts w:hAnsi="Bookman Old Style" w:ascii="Bookman Old Style"/>
          <w:sz w:val="24"/>
          <w:szCs w:val="24"/>
          <w:lang w:val="pl-PL"/>
        </w:rPr>
        <w:t>nog dužnika u razdoblju od 09.06.2017. do 08.09</w:t>
      </w:r>
      <w:r>
        <w:rPr>
          <w:rFonts w:hAnsi="Bookman Old Style" w:ascii="Bookman Old Style"/>
          <w:sz w:val="24"/>
          <w:szCs w:val="24"/>
          <w:lang w:val="pl-PL"/>
        </w:rPr>
        <w:t>.2017</w:t>
      </w:r>
      <w:r w:rsidRPr="00D70979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BE2ABA" w:rsidP="00BE2ABA" w:rsidR="00BE2ABA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tbl>
      <w:tblPr>
        <w:tblW w:type="dxa" w:w="10817"/>
        <w:tblInd w:type="dxa" w:w="108"/>
        <w:tblLook w:val="04A0" w:noVBand="1" w:noHBand="0" w:lastColumn="0" w:firstColumn="1" w:lastRow="0" w:firstRow="1"/>
      </w:tblPr>
      <w:tblGrid>
        <w:gridCol w:w="700"/>
        <w:gridCol w:w="738"/>
        <w:gridCol w:w="1012"/>
        <w:gridCol w:w="990"/>
        <w:gridCol w:w="2661"/>
        <w:gridCol w:w="1576"/>
        <w:gridCol w:w="1540"/>
        <w:gridCol w:w="1600"/>
      </w:tblGrid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Redovni račun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Devizni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08.06.2017. GODINE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1.740.157,88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1.012.538,08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1.737.900,83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1.012.538,08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2.257,05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21.516,57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23,87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435,00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23,87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Priliv od kupaca prije </w:t>
            </w: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stečaja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pokretnina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zatvaranja deviznog računa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zatvaranja posebnog računa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sa redovnog računa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jamčevina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Tečajne razlike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priliv (povrat sredstava)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predstečajne Osijek Koteks d.d.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21.081,57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1.761.674,45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1.012.561,95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409.790,33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4.946,02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objave oglasa za prodaju imovine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585,44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370,80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elekt.energije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odvjetnika 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37.500,00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javnog bilježnika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vodoopskrbe i odvodnje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294,50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administrativni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Plaća otkazni rok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plaće, ugovori o djelu i student servis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13.534,20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knjigovodstva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čistoće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10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 redovni žiroračun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697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Isplata plaća i otpremnina od Agencije za osig.radničkih potraživanja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biljega, kopiranja 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ino dobavljača -igh mostar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Doznaka na Trgovački sud u Zagrebu i pristojbe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19.950,00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prodaje imovine (izvoz)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2122F0" w:rsidR="00BE2ABA" w:rsidRPr="00BE2ABA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2122F0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Djelomična dioba vjerovnicima I. ispl.reda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Tečajne razlike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4.946,02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jamčevine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demontaže (izmještanje opreme) i najma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najma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Nagr</w:t>
            </w:r>
            <w:r w:rsidR="00415DA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ada stečajnoj upraviteljici bruto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122F0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314.055,39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2122F0" w:rsidRPr="00BE2ABA">
        <w:trPr>
          <w:gridAfter w:val="7"/>
          <w:wAfter w:type="dxa" w:w="10117"/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122F0" w:rsidP="00BE2ABA" w:rsidR="002122F0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97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 REDOVNOM RAČUNURAČUNU NA DAN 08.09.2017.GODINE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1.351.884,12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1.007.615,93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1.349.997,87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1.886,25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DEVIZNOG RAČUNA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1.007.615,93</w:t>
            </w:r>
          </w:p>
        </w:tc>
      </w:tr>
      <w:tr w:rsidTr="00BE2ABA" w:rsidR="00BE2ABA" w:rsidRPr="00BE2ABA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1.761.674,45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2ABA" w:rsidP="00BE2ABA" w:rsidR="00BE2ABA" w:rsidRPr="00BE2AB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E2AB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1.012.561,95</w:t>
            </w:r>
          </w:p>
        </w:tc>
      </w:tr>
    </w:tbl>
    <w:p w:rsidRDefault="00BE2ABA" w:rsidP="00BE2ABA" w:rsidR="0047276E" w:rsidRPr="004808C2">
      <w:pPr>
        <w:ind w:left="360"/>
        <w:rPr>
          <w:rFonts w:hAnsi="Bookman Old Style" w:ascii="Bookman Old Style"/>
          <w:sz w:val="24"/>
          <w:szCs w:val="24"/>
          <w:lang w:val="pl-PL"/>
        </w:rPr>
      </w:pPr>
      <w:r w:rsidRPr="004808C2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47276E" w:rsidP="0047276E" w:rsidR="0047276E">
      <w:pPr>
        <w:spacing w:after="0"/>
        <w:ind w:firstLine="36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spacing w:after="0"/>
        <w:ind w:firstLine="36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47276E" w:rsidP="0047276E" w:rsidR="0047276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04BA7" w:rsidP="0047276E" w:rsidR="0047276E" w:rsidRPr="0093029A">
      <w:pPr>
        <w:spacing w:after="0"/>
        <w:ind w:hanging="207" w:left="567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 U </w:t>
      </w:r>
      <w:r w:rsidR="00706C1F">
        <w:rPr>
          <w:rFonts w:hAnsi="Bookman Old Style" w:ascii="Bookman Old Style"/>
          <w:sz w:val="24"/>
          <w:szCs w:val="24"/>
          <w:lang w:val="pl-PL"/>
        </w:rPr>
        <w:t>pripremi je završna dioba.</w:t>
      </w:r>
    </w:p>
    <w:p w:rsidRDefault="0047276E" w:rsidP="0047276E" w:rsidR="0047276E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93029A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93029A">
      <w:pPr>
        <w:ind w:firstLine="360"/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47276E" w:rsidP="0047276E" w:rsidR="0047276E" w:rsidRPr="0093029A">
      <w:pPr>
        <w:ind w:firstLine="360"/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BE2ABA">
        <w:rPr>
          <w:rFonts w:hAnsi="Bookman Old Style" w:ascii="Bookman Old Style"/>
          <w:sz w:val="24"/>
          <w:szCs w:val="24"/>
          <w:lang w:val="pl-PL"/>
        </w:rPr>
        <w:t>11.09</w:t>
      </w:r>
      <w:r>
        <w:rPr>
          <w:rFonts w:hAnsi="Bookman Old Style" w:ascii="Bookman Old Style"/>
          <w:sz w:val="24"/>
          <w:szCs w:val="24"/>
          <w:lang w:val="pl-PL"/>
        </w:rPr>
        <w:t>.2017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>
        <w:rPr>
          <w:rFonts w:hAnsi="Bookman Old Style" w:ascii="Bookman Old Style"/>
          <w:sz w:val="24"/>
          <w:szCs w:val="24"/>
          <w:lang w:val="pl-PL"/>
        </w:rPr>
        <w:t xml:space="preserve">             </w:t>
      </w:r>
      <w:r>
        <w:rPr>
          <w:rFonts w:hAnsi="Bookman Old Style" w:ascii="Bookman Old Style"/>
          <w:sz w:val="24"/>
          <w:szCs w:val="24"/>
          <w:lang w:val="pl-PL"/>
        </w:rPr>
        <w:tab/>
        <w:t xml:space="preserve">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p w:rsidRDefault="002C6BBC" w:rsidR="002C6BBC"/>
    <w:sectPr w:rsidSect="00F756ED" w:rsidR="002C6BBC">
      <w:pgSz w:h="16838" w:w="11906"/>
      <w:pgMar w:gutter="0" w:footer="708" w:header="708" w:left="851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FA3493"/>
    <w:multiLevelType w:val="hybridMultilevel"/>
    <w:tmpl w:val="E4AC4EEA"/>
    <w:lvl w:tplc="2DE285A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1B3F0587"/>
    <w:multiLevelType w:val="hybridMultilevel"/>
    <w:tmpl w:val="2ECEE400"/>
    <w:lvl w:tplc="9A6C8E14" w:ilvl="0">
      <w:start w:val="1"/>
      <w:numFmt w:val="decimal"/>
      <w:lvlText w:val="%1."/>
      <w:lvlJc w:val="left"/>
      <w:pPr>
        <w:ind w:hanging="360" w:left="10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4"/>
      </w:pPr>
    </w:lvl>
    <w:lvl w:tentative="true" w:tplc="041A001B" w:ilvl="2">
      <w:start w:val="1"/>
      <w:numFmt w:val="lowerRoman"/>
      <w:lvlText w:val="%3."/>
      <w:lvlJc w:val="right"/>
      <w:pPr>
        <w:ind w:hanging="180" w:left="2504"/>
      </w:pPr>
    </w:lvl>
    <w:lvl w:tentative="true" w:tplc="041A000F" w:ilvl="3">
      <w:start w:val="1"/>
      <w:numFmt w:val="decimal"/>
      <w:lvlText w:val="%4."/>
      <w:lvlJc w:val="left"/>
      <w:pPr>
        <w:ind w:hanging="360" w:left="3224"/>
      </w:pPr>
    </w:lvl>
    <w:lvl w:tentative="true" w:tplc="041A0019" w:ilvl="4">
      <w:start w:val="1"/>
      <w:numFmt w:val="lowerLetter"/>
      <w:lvlText w:val="%5."/>
      <w:lvlJc w:val="left"/>
      <w:pPr>
        <w:ind w:hanging="360" w:left="3944"/>
      </w:pPr>
    </w:lvl>
    <w:lvl w:tentative="true" w:tplc="041A001B" w:ilvl="5">
      <w:start w:val="1"/>
      <w:numFmt w:val="lowerRoman"/>
      <w:lvlText w:val="%6."/>
      <w:lvlJc w:val="right"/>
      <w:pPr>
        <w:ind w:hanging="180" w:left="4664"/>
      </w:pPr>
    </w:lvl>
    <w:lvl w:tentative="true" w:tplc="041A000F" w:ilvl="6">
      <w:start w:val="1"/>
      <w:numFmt w:val="decimal"/>
      <w:lvlText w:val="%7."/>
      <w:lvlJc w:val="left"/>
      <w:pPr>
        <w:ind w:hanging="360" w:left="5384"/>
      </w:pPr>
    </w:lvl>
    <w:lvl w:tentative="true" w:tplc="041A0019" w:ilvl="7">
      <w:start w:val="1"/>
      <w:numFmt w:val="lowerLetter"/>
      <w:lvlText w:val="%8."/>
      <w:lvlJc w:val="left"/>
      <w:pPr>
        <w:ind w:hanging="360" w:left="6104"/>
      </w:pPr>
    </w:lvl>
    <w:lvl w:tentative="true" w:tplc="041A001B" w:ilvl="8">
      <w:start w:val="1"/>
      <w:numFmt w:val="lowerRoman"/>
      <w:lvlText w:val="%9."/>
      <w:lvlJc w:val="right"/>
      <w:pPr>
        <w:ind w:hanging="180" w:left="6824"/>
      </w:pPr>
    </w:lvl>
  </w:abstractNum>
  <w:abstractNum w:abstractNumId="2">
    <w:nsid w:val="1E52559C"/>
    <w:multiLevelType w:val="hybridMultilevel"/>
    <w:tmpl w:val="BC1AC7A0"/>
    <w:lvl w:tplc="E38E3C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4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5">
    <w:nsid w:val="71B33EE0"/>
    <w:multiLevelType w:val="hybridMultilevel"/>
    <w:tmpl w:val="B5D2E97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276E"/>
    <w:rsid w:val="0001283C"/>
    <w:rsid w:val="000311B0"/>
    <w:rsid w:val="00104BA7"/>
    <w:rsid w:val="002122F0"/>
    <w:rsid w:val="002C6BBC"/>
    <w:rsid w:val="003022E5"/>
    <w:rsid w:val="00415DA3"/>
    <w:rsid w:val="00415DA6"/>
    <w:rsid w:val="0047276E"/>
    <w:rsid w:val="004C03BF"/>
    <w:rsid w:val="00636B51"/>
    <w:rsid w:val="0064224D"/>
    <w:rsid w:val="00706C1F"/>
    <w:rsid w:val="00753394"/>
    <w:rsid w:val="00A60104"/>
    <w:rsid w:val="00A713FC"/>
    <w:rsid w:val="00A94058"/>
    <w:rsid w:val="00AA2C73"/>
    <w:rsid w:val="00B45CD8"/>
    <w:rsid w:val="00BD3F46"/>
    <w:rsid w:val="00BE2ABA"/>
    <w:rsid w:val="00CE59E3"/>
    <w:rsid w:val="00DC32EE"/>
    <w:rsid w:val="00DE7E26"/>
    <w:rsid w:val="00F7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276E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727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32E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DC32EE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15D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DA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DA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DA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DA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276E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727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32E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DC32EE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15D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DA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DA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DA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DA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798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St-417/2015-141</izvorni_sadrzaj>
    <derivirana_varijabla naziv="DomainObject.Oznaka_1">St-417/2015-141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06544535948; MAR-MAR d.o.o. za proizvodnju, trgovinu i usluge, OIB 69794795650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06544535948; MAR-MAR d.o.o. za proizvodnju, trgovinu i usluge, OIB 69794795650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06544535948,MAR-MAR d.o.o. za proizvodnju, trgovinu i usluge, OIB 69794795650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06544535948,MAR-MAR d.o.o. za proizvodnju, trgovinu i usluge,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  <item>, OIB 69794795650</item>
      <item>, OIB 22799155020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  <item>, OIB 69794795650</item>
      <item>, OIB 22799155020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792</properties:Words>
  <properties:Characters>4773</properties:Characters>
  <properties:Lines>422</properties:Lines>
  <properties:Paragraphs>195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2017-09-15T09:36:00Z</dcterms:created>
  <dc:creator>natalija</dc:creator>
  <cp:lastModifiedBy>Valentina Kranjčić</cp:lastModifiedBy>
  <cp:lastPrinted>2017-09-11T08:14:00Z</cp:lastPrinted>
  <dcterms:modified xmlns:xsi="http://www.w3.org/2001/XMLSchema-instance" xsi:type="dcterms:W3CDTF">2017-09-15T09:37:00Z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St-417/2015-141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