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09cdd" w14:paraId="1109cdd" w:rsidRDefault="0023127C" w:rsidP="0023127C" w:rsidR="0023127C">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23127C" w:rsidP="0023127C" w:rsidR="0023127C">
      <w:pPr>
        <w:pStyle w:val="SudNaziv"/>
        <w:rPr>
          <w:rStyle w:val="PozadinaSvijetloZelena"/>
          <w:b w:val="false"/>
        </w:rPr>
      </w:pPr>
    </w:p>
    <w:p w:rsidRDefault="0023127C" w:rsidP="0023127C" w:rsidR="0023127C">
      <w:pPr>
        <w:pStyle w:val="SudNaziv"/>
        <w:rPr>
          <w:rStyle w:val="PozadinaSvijetloZelena"/>
          <w:b w:val="false"/>
        </w:rPr>
      </w:pPr>
    </w:p>
    <w:p w:rsidRDefault="0023127C" w:rsidP="0023127C" w:rsidR="0023127C">
      <w:pPr>
        <w:pStyle w:val="SudNaziv"/>
        <w:rPr>
          <w:rStyle w:val="PozadinaSvijetloZelena"/>
          <w:b w:val="false"/>
        </w:rPr>
      </w:pPr>
    </w:p>
    <w:p w:rsidRDefault="001F5026" w:rsidP="0023127C" w:rsidR="0023127C">
      <w:pPr>
        <w:pStyle w:val="SudNaziv"/>
        <w:ind w:firstLine="720"/>
        <w:rPr>
          <w:rStyle w:val="PozadinaSvijetloZelena"/>
        </w:rPr>
      </w:pPr>
      <w:sdt>
        <w:sdtPr>
          <w:rPr>
            <w:rStyle w:val="eSPISCCParagraphDefaultFont"/>
          </w:rPr>
          <w:alias w:val="Republika Hrvatska"/>
          <w:tag w:val="Republika Hrvatska"/>
          <w:id w:val="-40675261"/>
          <w:placeholder>
            <w:docPart w:val="4A544F117CD143949C88F2CE571FB41D"/>
          </w:placeholder>
          <w:text/>
        </w:sdtPr>
        <w:sdtEndPr>
          <w:rPr>
            <w:rStyle w:val="eSPISCCParagraphDefaultFont"/>
          </w:rPr>
        </w:sdtEndPr>
        <w:sdtContent>
          <w:r w:rsidR="0023127C" w:rsidRPr="001F5026">
            <w:rPr>
              <w:rStyle w:val="eSPISCCParagraphDefaultFont"/>
            </w:rPr>
            <w:t>REPUBLIKA HRVATSKA</w:t>
          </w:r>
        </w:sdtContent>
      </w:sdt>
    </w:p>
    <w:p w:rsidRDefault="001F5026" w:rsidP="0023127C" w:rsidR="0023127C">
      <w:pPr>
        <w:pStyle w:val="SudNaziv"/>
        <w:rPr>
          <w:b w:val="false"/>
        </w:rPr>
      </w:pPr>
      <w:sdt>
        <w:sdtPr>
          <w:rPr>
            <w:rStyle w:val="eSPISCCParagraphDefaultFont"/>
          </w:rPr>
          <w:alias w:val="Naziv suda (po potrebi naziv Stalne službe)"/>
          <w:tag w:val="DomainObject.Predmet.Sud.Naziv_1"/>
          <w:id w:val="-1602014739"/>
          <w:placeholder>
            <w:docPart w:val="E64D9302674142E6AAF6CC610AF8D42E"/>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294B04" w:rsidRPr="001F5026">
            <w:rPr>
              <w:rStyle w:val="eSPISCCParagraphDefaultFont"/>
            </w:rPr>
            <w:t>Visoki trgovački sud Republike Hrvatske</w:t>
          </w:r>
        </w:sdtContent>
      </w:sdt>
    </w:p>
    <w:p w:rsidRDefault="001F5026" w:rsidP="0023127C" w:rsidR="0023127C">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E21C852237084A788DBEE33B18B8EC8F"/>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294B04" w:rsidRPr="001F5026">
            <w:rPr>
              <w:rStyle w:val="eSPISCCParagraphDefaultFont"/>
            </w:rPr>
            <w:t>Berislavićeva 11, Zagreb</w:t>
          </w:r>
        </w:sdtContent>
      </w:sdt>
    </w:p>
    <w:p w:rsidRDefault="0023127C" w:rsidP="0023127C" w:rsidR="0023127C" w:rsidRPr="00F864F4">
      <w:pPr>
        <w:pStyle w:val="HeadereSPIS"/>
      </w:pPr>
      <w:r>
        <w:rPr>
          <w:rStyle w:val="PozadinaSvijetloCrvena"/>
          <w:noProof w:val="false"/>
          <w:bdr w:space="0" w:sz="0" w:color="auto" w:val="none"/>
          <w:shd w:fill="auto" w:color="auto" w:val="clear"/>
        </w:rPr>
        <w:tab/>
      </w:r>
      <w:r>
        <w:rPr>
          <w:rStyle w:val="PozadinaSvijetloCrvena"/>
          <w:noProof w:val="false"/>
          <w:bdr w:space="0" w:sz="0" w:color="auto" w:val="none"/>
          <w:shd w:fill="auto" w:color="auto" w:val="clear"/>
        </w:rPr>
        <w:tab/>
      </w:r>
      <w:r>
        <w:rPr>
          <w:rStyle w:val="PozadinaSvijetloCrvena"/>
          <w:noProof w:val="false"/>
          <w:bdr w:space="0" w:sz="0" w:color="auto" w:val="none"/>
          <w:shd w:fill="auto" w:color="auto" w:val="clear"/>
        </w:rPr>
        <w:tab/>
      </w:r>
      <w:r>
        <w:rPr>
          <w:rStyle w:val="PozadinaSvijetloCrvena"/>
          <w:noProof w:val="false"/>
          <w:bdr w:space="0" w:sz="0" w:color="auto" w:val="none"/>
          <w:shd w:fill="auto" w:color="auto" w:val="clear"/>
        </w:rPr>
        <w:tab/>
      </w:r>
      <w:r>
        <w:rPr>
          <w:rStyle w:val="PozadinaSvijetloCrvena"/>
          <w:noProof w:val="false"/>
          <w:bdr w:space="0" w:sz="0" w:color="auto" w:val="none"/>
          <w:shd w:fill="auto" w:color="auto" w:val="clear"/>
        </w:rPr>
        <w:tab/>
      </w:r>
      <w:r>
        <w:rPr>
          <w:rStyle w:val="PozadinaSvijetloCrvena"/>
          <w:noProof w:val="false"/>
          <w:bdr w:space="0" w:sz="0" w:color="auto" w:val="none"/>
          <w:shd w:fill="auto" w:color="auto" w:val="clear"/>
        </w:rPr>
        <w:tab/>
      </w:r>
      <w:r w:rsidR="00937A1B">
        <w:rPr>
          <w:rStyle w:val="PozadinaSvijetloCrvena"/>
          <w:noProof w:val="false"/>
          <w:bdr w:space="0" w:sz="0" w:color="auto" w:val="none"/>
          <w:shd w:fill="auto" w:color="auto" w:val="clear"/>
        </w:rPr>
        <w:t xml:space="preserve">      </w:t>
      </w:r>
      <w:r w:rsidRPr="00F864F4">
        <w:rPr>
          <w:rStyle w:val="PozadinaSvijetloCrvena"/>
          <w:noProof w:val="false"/>
          <w:bdr w:space="0" w:sz="0" w:color="auto" w:val="none"/>
          <w:shd w:fill="auto" w:color="auto" w:val="clear"/>
        </w:rPr>
        <w:t xml:space="preserve">Poslovni broj: </w:t>
      </w:r>
      <w:sdt>
        <w:sdtPr>
          <w:rPr>
            <w:rStyle w:val="eSPISCCParagraphDefaultFont"/>
          </w:rPr>
          <w:alias w:val="Oznaka referade"/>
          <w:tag w:val="DomainObject.Predmet.Referada.Oznaka_1"/>
          <w:id w:val="-1671166553"/>
          <w:placeholder>
            <w:docPart w:val="5751635CE1114E3DB3028449C8FE1976"/>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294B04" w:rsidRPr="001F5026">
            <w:rPr>
              <w:rStyle w:val="eSPISCCParagraphDefaultFont"/>
            </w:rPr>
            <w:t>76 Pž-707/2019-2</w:t>
          </w:r>
        </w:sdtContent>
      </w:sdt>
      <w:r w:rsidRPr="00F864F4">
        <w:rPr>
          <w:rStyle w:val="PozadinaSvijetloCrvena"/>
          <w:noProof w:val="false"/>
          <w:bdr w:space="0" w:sz="0" w:color="auto" w:val="none"/>
          <w:shd w:fill="auto" w:color="auto" w:val="clear"/>
        </w:rPr>
        <w:t xml:space="preserve"> </w:t>
      </w:r>
    </w:p>
    <w:p w:rsidRDefault="0023127C" w:rsidP="0023127C" w:rsidR="0023127C">
      <w:pPr>
        <w:spacing w:after="0"/>
        <w:jc w:val="both"/>
      </w:pPr>
    </w:p>
    <w:p w:rsidRDefault="0023127C" w:rsidP="0023127C" w:rsidR="0023127C">
      <w:pPr>
        <w:spacing w:after="0"/>
        <w:jc w:val="both"/>
      </w:pPr>
    </w:p>
    <w:p w:rsidRDefault="0023127C" w:rsidP="0023127C" w:rsidR="0023127C">
      <w:pPr>
        <w:spacing w:after="0"/>
        <w:jc w:val="center"/>
        <w:rPr>
          <w:rFonts w:cs="Times New Roman" w:eastAsia="Times New Roman"/>
          <w:lang w:eastAsia="hr-HR"/>
        </w:rPr>
      </w:pPr>
      <w:r>
        <w:rPr>
          <w:rFonts w:cs="Times New Roman" w:eastAsia="Times New Roman"/>
          <w:lang w:eastAsia="hr-HR"/>
        </w:rPr>
        <w:t>U   I M E   R E P U B L I K E   H R V A T S K E</w:t>
      </w:r>
    </w:p>
    <w:p w:rsidRDefault="0023127C" w:rsidP="0023127C" w:rsidR="0023127C">
      <w:pPr>
        <w:spacing w:after="0"/>
        <w:jc w:val="center"/>
        <w:rPr>
          <w:rFonts w:cs="Times New Roman" w:eastAsia="Times New Roman"/>
          <w:lang w:eastAsia="hr-HR"/>
        </w:rPr>
      </w:pPr>
    </w:p>
    <w:p w:rsidRDefault="0023127C" w:rsidP="0023127C" w:rsidR="0023127C">
      <w:pPr>
        <w:spacing w:after="0"/>
        <w:jc w:val="center"/>
        <w:rPr>
          <w:rFonts w:cs="Times New Roman" w:eastAsia="Times New Roman"/>
          <w:lang w:eastAsia="hr-HR"/>
        </w:rPr>
      </w:pPr>
      <w:r>
        <w:rPr>
          <w:rFonts w:cs="Times New Roman" w:eastAsia="Times New Roman"/>
          <w:lang w:eastAsia="hr-HR"/>
        </w:rPr>
        <w:t>R J E Š E NJ E</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p>
    <w:p w:rsidRDefault="0023127C" w:rsidP="0023127C" w:rsidR="0023127C">
      <w:pPr>
        <w:spacing w:after="0"/>
        <w:ind w:firstLine="709"/>
        <w:jc w:val="both"/>
        <w:rPr>
          <w:rFonts w:cs="Times New Roman" w:eastAsia="Times New Roman"/>
          <w:lang w:eastAsia="hr-HR"/>
        </w:rPr>
      </w:pPr>
      <w:r>
        <w:rPr>
          <w:rFonts w:cs="Times New Roman" w:eastAsia="Times New Roman"/>
          <w:lang w:eastAsia="hr-HR"/>
        </w:rPr>
        <w:t>Visoki trgovački sud Republike Hrvatske, u vijeću sastavljenom od sudaca Lidije Tomljenović, predsjednika vijeća, Mirne Maržić, suca izvjestitelja, i Marine Veljak, člana vijeća, u stečajnom postupku nad dužnikom Stečajna masa KUMULUS d.o.o. u stečaju, Osijek, Trg slobode 8, OIB 50095347513, odlučujući o žalbama stečajnih vjerovnika JOSIPA ŠARKA iz Zagreba, OIB 16879109041 od 31. prosinca 2018. i 2. siječnja 2019. i Ivana Bitange iz Zagreba, OIB 11537306449, kojeg zastupa punomoćnik Vedran Podlipec, odvjetnik u Zagrebu, Zrinjevac 16, od 2. siječnja 2019., izjavljenim protiv rješenja Trgovačkog suda u Splitu poslovni broj St-630/2018-10 od 14. prosinca 2018., u sjednici vijeća održanoj 5. veljače 2019.</w:t>
      </w:r>
    </w:p>
    <w:p w:rsidRDefault="0023127C" w:rsidP="0023127C" w:rsidR="0023127C">
      <w:pPr>
        <w:spacing w:after="0"/>
        <w:jc w:val="both"/>
        <w:rPr>
          <w:rFonts w:cs="Times New Roman" w:eastAsia="Times New Roman"/>
          <w:lang w:eastAsia="hr-HR"/>
        </w:rPr>
      </w:pPr>
    </w:p>
    <w:p w:rsidRDefault="0023127C" w:rsidP="0023127C" w:rsidR="0023127C">
      <w:pPr>
        <w:spacing w:after="0"/>
        <w:jc w:val="center"/>
        <w:rPr>
          <w:rFonts w:cs="Times New Roman" w:eastAsia="Times New Roman"/>
          <w:lang w:eastAsia="hr-HR"/>
        </w:rPr>
      </w:pPr>
      <w:r>
        <w:rPr>
          <w:rFonts w:cs="Times New Roman" w:eastAsia="Times New Roman"/>
          <w:lang w:eastAsia="hr-HR"/>
        </w:rPr>
        <w:t>r i j e š i o   j e</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I. Odbija se žalba stečajnog vjerovnika Josipa Šarka iz Zagreba, kao neosnovana i potvrđuje rješenje Trgovačkog suda u Splitu poslovni broj St-630/2018-10 od 14. prosinca 2018.</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II. Odbacuje se žalba stečajnog vjerovnika Ivana Bitange iz Zagreba od 2. siječnja 2019., izjavljena protiv rješenja  Trgovačkog suda u Splitu poslovni broj St-630/2018-10 od 14. prosinca 2018. kao nepravovremena.</w:t>
      </w:r>
    </w:p>
    <w:p w:rsidRDefault="0023127C" w:rsidP="0023127C" w:rsidR="0023127C">
      <w:pPr>
        <w:spacing w:after="0"/>
        <w:jc w:val="both"/>
        <w:rPr>
          <w:rFonts w:cs="Times New Roman" w:eastAsia="Times New Roman"/>
          <w:lang w:eastAsia="hr-HR"/>
        </w:rPr>
      </w:pPr>
    </w:p>
    <w:p w:rsidRDefault="0023127C" w:rsidP="0023127C" w:rsidR="0023127C">
      <w:pPr>
        <w:spacing w:after="0"/>
        <w:jc w:val="center"/>
        <w:rPr>
          <w:rFonts w:cs="Times New Roman" w:eastAsia="Times New Roman"/>
          <w:lang w:eastAsia="hr-HR"/>
        </w:rPr>
      </w:pPr>
      <w:r>
        <w:rPr>
          <w:rFonts w:cs="Times New Roman" w:eastAsia="Times New Roman"/>
          <w:lang w:eastAsia="hr-HR"/>
        </w:rPr>
        <w:t>Obrazloženje</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Trgovački sud u Splitu pobijanim je rješenjem odlučio:</w:t>
      </w:r>
    </w:p>
    <w:p w:rsidRDefault="0023127C" w:rsidP="0023127C" w:rsidR="0023127C">
      <w:pPr>
        <w:spacing w:after="0"/>
        <w:jc w:val="both"/>
        <w:rPr>
          <w:rFonts w:cs="Times New Roman" w:eastAsia="Times New Roman"/>
          <w:lang w:eastAsia="hr-HR"/>
        </w:rPr>
      </w:pPr>
      <w:r>
        <w:rPr>
          <w:rFonts w:cs="Times New Roman" w:eastAsia="Times New Roman"/>
          <w:lang w:eastAsia="hr-HR"/>
        </w:rPr>
        <w:tab/>
        <w:t>„I. Utvrđuju se tražbine vjerovnika II. višeg isplatnog reda:</w:t>
      </w:r>
    </w:p>
    <w:p w:rsidRDefault="0023127C" w:rsidP="0023127C" w:rsidR="0023127C">
      <w:pPr>
        <w:spacing w:after="0"/>
        <w:jc w:val="both"/>
        <w:rPr>
          <w:rFonts w:cs="Times New Roman" w:eastAsia="Times New Roman"/>
          <w:lang w:eastAsia="hr-HR"/>
        </w:rPr>
      </w:pPr>
      <w:r>
        <w:rPr>
          <w:rFonts w:cs="Times New Roman" w:eastAsia="Times New Roman"/>
          <w:lang w:eastAsia="hr-HR"/>
        </w:rPr>
        <w:t>-  Ivan Bitanga, Zagreb, OIB 11537306449, u iznosu 787.000,00 kn.</w:t>
      </w:r>
    </w:p>
    <w:p w:rsidRDefault="0023127C" w:rsidP="0023127C" w:rsidR="0023127C">
      <w:pPr>
        <w:spacing w:after="0"/>
        <w:ind w:firstLine="708"/>
        <w:jc w:val="both"/>
        <w:rPr>
          <w:rFonts w:cs="Times New Roman" w:eastAsia="Times New Roman"/>
          <w:lang w:eastAsia="hr-HR"/>
        </w:rPr>
      </w:pPr>
      <w:r>
        <w:rPr>
          <w:rFonts w:cs="Times New Roman" w:eastAsia="Times New Roman"/>
          <w:lang w:eastAsia="hr-HR"/>
        </w:rPr>
        <w:t>II. Osporavaju se tražbine vjerovnika II. višeg isplatnog reda:</w:t>
      </w:r>
    </w:p>
    <w:p w:rsidRDefault="0023127C" w:rsidP="0023127C" w:rsidR="0023127C">
      <w:pPr>
        <w:spacing w:after="0"/>
        <w:jc w:val="both"/>
        <w:rPr>
          <w:rFonts w:cs="Times New Roman" w:eastAsia="Times New Roman"/>
          <w:lang w:eastAsia="hr-HR"/>
        </w:rPr>
      </w:pPr>
      <w:r>
        <w:rPr>
          <w:rFonts w:cs="Times New Roman" w:eastAsia="Times New Roman"/>
          <w:lang w:eastAsia="hr-HR"/>
        </w:rPr>
        <w:t xml:space="preserve">-  Slobodan Ljubičić, Zagreb , OIB: 84450092693, u iznosu od 12.896.500,00 kn  </w:t>
      </w:r>
    </w:p>
    <w:p w:rsidRDefault="0023127C" w:rsidP="0023127C" w:rsidR="0023127C">
      <w:pPr>
        <w:spacing w:after="0"/>
        <w:jc w:val="both"/>
        <w:rPr>
          <w:rFonts w:cs="Times New Roman" w:eastAsia="Times New Roman"/>
          <w:lang w:eastAsia="hr-HR"/>
        </w:rPr>
      </w:pPr>
      <w:r>
        <w:rPr>
          <w:rFonts w:cs="Times New Roman" w:eastAsia="Times New Roman"/>
          <w:lang w:eastAsia="hr-HR"/>
        </w:rPr>
        <w:t xml:space="preserve">-  Petar Pripuz, Zagreb, OIB 63124783189, u iznosu od  12.901.271,80 kn  </w:t>
      </w:r>
    </w:p>
    <w:p w:rsidRDefault="0023127C" w:rsidP="0023127C" w:rsidR="0023127C">
      <w:pPr>
        <w:spacing w:after="0"/>
        <w:jc w:val="both"/>
        <w:rPr>
          <w:rFonts w:cs="Times New Roman" w:eastAsia="Times New Roman"/>
          <w:lang w:eastAsia="hr-HR"/>
        </w:rPr>
      </w:pPr>
      <w:r>
        <w:rPr>
          <w:rFonts w:cs="Times New Roman" w:eastAsia="Times New Roman"/>
          <w:lang w:eastAsia="hr-HR"/>
        </w:rPr>
        <w:t>-  Josip Šarko, Zagreb, OIB 16879109041, u iznosu 5.494.946,12 kn</w:t>
      </w:r>
    </w:p>
    <w:p w:rsidRDefault="0023127C" w:rsidP="0023127C" w:rsidR="0023127C">
      <w:pPr>
        <w:spacing w:after="0"/>
        <w:jc w:val="both"/>
        <w:rPr>
          <w:rFonts w:cs="Times New Roman" w:eastAsia="Times New Roman"/>
          <w:lang w:eastAsia="hr-HR"/>
        </w:rPr>
      </w:pPr>
      <w:r>
        <w:rPr>
          <w:rFonts w:cs="Times New Roman" w:eastAsia="Times New Roman"/>
          <w:lang w:eastAsia="hr-HR"/>
        </w:rPr>
        <w:t>-  Darko Turopoljac, Marija Bistrica, OIB 69040231876, u iznosu 2.577.894,55 kn.</w:t>
      </w:r>
    </w:p>
    <w:p w:rsidRDefault="0023127C" w:rsidP="0023127C" w:rsidR="0023127C">
      <w:pPr>
        <w:spacing w:after="0"/>
        <w:ind w:firstLine="708"/>
        <w:jc w:val="both"/>
        <w:rPr>
          <w:rFonts w:cs="Times New Roman" w:eastAsia="Times New Roman"/>
          <w:lang w:eastAsia="hr-HR"/>
        </w:rPr>
      </w:pPr>
      <w:r>
        <w:rPr>
          <w:rFonts w:cs="Times New Roman" w:eastAsia="Times New Roman"/>
          <w:lang w:eastAsia="hr-HR"/>
        </w:rPr>
        <w:t xml:space="preserve">III. Vjerovnici iz točke II/ izreke ovog rješenja i to: a) Slobodan Ljubičić, Zagreb, OIB 84450092693, b) Josip Šarko, Zagreb, OIB 16879109041 i c) Darko Turopoljac, Marija Bistrica, OIB 69040231876, čija su tražbine osporene i u osporenom se dijelu ne temelje na ovršnoj ispravi, upućuju se u roku od osam (8) dana nakon pravomoćnosti ovog rješenja, pokrenuti parnicu protiv stečajnog dužnika, radi utvrđivanja osnovanim osporene tražbine u </w:t>
      </w:r>
      <w:r>
        <w:rPr>
          <w:rFonts w:cs="Times New Roman" w:eastAsia="Times New Roman"/>
          <w:lang w:eastAsia="hr-HR"/>
        </w:rPr>
        <w:lastRenderedPageBreak/>
        <w:t>osporenom iznosu. Ako naprijed upućeni u parnicu, u navedenom roku ne pokrenu parnicu na koju je upućen, smatrat će se kako je isti odustao od prava na vođenje parnice.</w:t>
      </w:r>
    </w:p>
    <w:p w:rsidRDefault="0023127C" w:rsidP="0023127C" w:rsidR="0023127C">
      <w:pPr>
        <w:spacing w:after="0"/>
        <w:ind w:firstLine="708"/>
        <w:jc w:val="both"/>
        <w:rPr>
          <w:rFonts w:cs="Times New Roman" w:eastAsia="Times New Roman"/>
          <w:lang w:eastAsia="hr-HR"/>
        </w:rPr>
      </w:pPr>
      <w:r>
        <w:rPr>
          <w:rFonts w:cs="Times New Roman" w:eastAsia="Times New Roman"/>
          <w:lang w:eastAsia="hr-HR"/>
        </w:rPr>
        <w:t>IV. Vjerovnici Josip Šarko, Zagreb, OIB 16879109041 i Darko Turopoljac, Marija Bistrica, OIB 69040231876, kao osporavatelji, upućuje se za osporenu tražbinu vjerovnika iz točke II. ovog rješenja i to Petra Pripuz, Zagreb, OIB 63124783189, u iznosu od  12.901.271,80 kn  da u roku od 8 dana od pravomoćnosti ovog rješenja pokrenu postupak radi utvrđenja osnovanosti svog osporavanja, jer će se inače smatrati da je odustao od prava na vođenje parnice.“</w:t>
      </w:r>
    </w:p>
    <w:p w:rsidRDefault="0023127C" w:rsidP="0023127C" w:rsidR="0023127C">
      <w:pPr>
        <w:ind w:firstLine="708"/>
        <w:jc w:val="both"/>
        <w:rPr>
          <w:rFonts w:cs="Times New Roman" w:eastAsia="Times New Roman"/>
          <w:lang w:eastAsia="hr-HR"/>
        </w:rPr>
      </w:pPr>
    </w:p>
    <w:p w:rsidRDefault="0023127C" w:rsidP="0023127C" w:rsidR="0023127C">
      <w:pPr>
        <w:ind w:firstLine="708"/>
        <w:jc w:val="both"/>
        <w:rPr>
          <w:rFonts w:cs="Times New Roman" w:eastAsia="Times New Roman"/>
          <w:lang w:eastAsia="hr-HR"/>
        </w:rPr>
      </w:pPr>
      <w:r>
        <w:rPr>
          <w:rFonts w:cs="Times New Roman" w:eastAsia="Times New Roman"/>
          <w:lang w:eastAsia="hr-HR"/>
        </w:rPr>
        <w:t>Iz obrazloženja pobijanog rješenja i podataka u spisu proizlazi:</w:t>
      </w:r>
    </w:p>
    <w:p w:rsidRDefault="0023127C" w:rsidP="0023127C" w:rsidR="0023127C">
      <w:pPr>
        <w:ind w:firstLine="708"/>
        <w:jc w:val="both"/>
        <w:rPr>
          <w:rFonts w:cs="Times New Roman" w:eastAsia="Times New Roman"/>
          <w:lang w:eastAsia="hr-HR"/>
        </w:rPr>
      </w:pPr>
      <w:r>
        <w:rPr>
          <w:rFonts w:cs="Times New Roman" w:eastAsia="Times New Roman"/>
          <w:lang w:eastAsia="hr-HR"/>
        </w:rPr>
        <w:t>- da je rješenjem prvostupanjskog suda poslovni broj St-630/2018 od 10. rujna 2018. određen je nastavak stečajnog postupka nad stečajnom masom iza KUMULUS d.o.o. za građevinarstvo i poslovanje nekretninama, OIB 46189125711, Split, Velebitska 20, a za stečajnog upravitelja imenovan je Danko Šinka, OIB 43572319915, Osijek, Trg slobode 8,</w:t>
      </w:r>
      <w:r>
        <w:rPr>
          <w:rFonts w:cs="Times New Roman" w:eastAsia="Times New Roman"/>
          <w:noProof/>
          <w:lang w:eastAsia="hr-HR"/>
        </w:rPr>
        <w:tab/>
        <w:t>- da su n</w:t>
      </w:r>
      <w:r>
        <w:rPr>
          <w:rFonts w:cs="Times New Roman" w:eastAsia="Times New Roman"/>
          <w:lang w:eastAsia="hr-HR"/>
        </w:rPr>
        <w:t>a ispitnom ročištu 14. prosinca 2018. ispitane tražbine stečajnih vjerovnika II. višeg isplatnog reda, prijavljene stečajnom upravitelju u roku od 60 dana od dana objave rješenja o otvaranju stečajnog postupka nad dužnikom na mrežnoj stranici e-Oglasna ploča sudova,</w:t>
      </w:r>
    </w:p>
    <w:p w:rsidRDefault="0023127C" w:rsidP="0023127C" w:rsidR="0023127C">
      <w:pPr>
        <w:ind w:firstLine="708"/>
        <w:jc w:val="both"/>
        <w:rPr>
          <w:rFonts w:cs="Times New Roman" w:eastAsia="Calibri"/>
          <w:lang w:eastAsia="hr-HR"/>
        </w:rPr>
      </w:pPr>
      <w:r>
        <w:rPr>
          <w:rFonts w:cs="Times New Roman" w:eastAsia="Times New Roman"/>
          <w:lang w:eastAsia="hr-HR"/>
        </w:rPr>
        <w:t>- da se n</w:t>
      </w:r>
      <w:r>
        <w:rPr>
          <w:rFonts w:cs="Times New Roman" w:eastAsia="Calibri"/>
          <w:lang w:eastAsia="hr-HR"/>
        </w:rPr>
        <w:t>a navedenom ročištu stečajni upravitelj izjasnio da u cijelosti priznaje prijavljene tražbine stečajnih vjerovnika II. višeg isplatnog reda, uz napomenu da odgovorna osoba stečajnog dužnika prije nastupanja pravnih posljedica otvaranja stečaja, stečajnom upravitelju nije dostavila knjigovodstvenu dokumentaciju koja se odnosi na dužnika,</w:t>
      </w:r>
    </w:p>
    <w:p w:rsidRDefault="0023127C" w:rsidP="0023127C" w:rsidR="0023127C">
      <w:pPr>
        <w:ind w:firstLine="708"/>
        <w:jc w:val="both"/>
        <w:rPr>
          <w:rFonts w:cs="Times New Roman" w:eastAsia="Times New Roman"/>
          <w:lang w:eastAsia="hr-HR"/>
        </w:rPr>
      </w:pPr>
      <w:r>
        <w:rPr>
          <w:rFonts w:cs="Times New Roman" w:eastAsia="Calibri"/>
          <w:lang w:eastAsia="hr-HR"/>
        </w:rPr>
        <w:t>- da su v</w:t>
      </w:r>
      <w:r>
        <w:rPr>
          <w:rFonts w:cs="Times New Roman" w:eastAsia="Times New Roman"/>
          <w:lang w:eastAsia="hr-HR"/>
        </w:rPr>
        <w:t xml:space="preserve">jerovnici Petar Pripuz i Ivan Bitanga, zastupani po punomoćniku Vedranu Podlipecu, odvjetniku u Zagrebu, u cijelosti osporili tražbine vjerovniku Josipu Šarku u iznosu od 5.494.946,12 kn i vjerovniku Darku Turopoljcu u iznosu od 2.577.894,55 kn, </w:t>
      </w:r>
    </w:p>
    <w:p w:rsidRDefault="0023127C" w:rsidP="0023127C" w:rsidR="0023127C">
      <w:pPr>
        <w:ind w:firstLine="708"/>
        <w:jc w:val="both"/>
        <w:rPr>
          <w:rFonts w:cs="Times New Roman" w:eastAsia="Times New Roman"/>
          <w:lang w:eastAsia="hr-HR"/>
        </w:rPr>
      </w:pPr>
      <w:r>
        <w:rPr>
          <w:rFonts w:cs="Times New Roman" w:eastAsia="Times New Roman"/>
          <w:lang w:eastAsia="hr-HR"/>
        </w:rPr>
        <w:t xml:space="preserve">- da su vjerovnici Josip Šarko i Darko Turopoljac osporili tražbinu vjerovniku Slobodanu Ljubičiću u iznosu od 12.896.500,00 kn, </w:t>
      </w:r>
    </w:p>
    <w:p w:rsidRDefault="0023127C" w:rsidP="0023127C" w:rsidR="0023127C">
      <w:pPr>
        <w:ind w:firstLine="708"/>
        <w:jc w:val="both"/>
        <w:rPr>
          <w:rFonts w:cs="Times New Roman" w:eastAsia="Times New Roman"/>
          <w:lang w:eastAsia="hr-HR"/>
        </w:rPr>
      </w:pPr>
      <w:r>
        <w:rPr>
          <w:rFonts w:cs="Times New Roman" w:eastAsia="Times New Roman"/>
          <w:lang w:eastAsia="hr-HR"/>
        </w:rPr>
        <w:t>- da su vjerovnici Josip Šarko i Darko Turopoljac osporili tražbinu vjerovniku Petru Pripuzu u iznosu od 12.901.271,80 kn, jer se u vezi predmetnog potraživanja ovog vjerovnika vodi parnica radi poništenja predmetnih ugovora pred Trgovačkim sudom u Splitu pod brojem P-509/14 pa je zbog toga i ovrha pred Općinskim građanskim sudom u Zagrebu pod brojem Ovr-110/13 u odnosu na predmetne nekretnine stečajnog dužnika i predmetno potraživanje ovog vjerovnika u zastoju dok se ne razriješi pitanje osnovanosti njegove tražbine.</w:t>
      </w:r>
    </w:p>
    <w:p w:rsidRDefault="0023127C" w:rsidP="0023127C" w:rsidR="0023127C">
      <w:pPr>
        <w:ind w:firstLine="708"/>
        <w:jc w:val="both"/>
        <w:rPr>
          <w:rFonts w:cs="Times New Roman" w:eastAsia="Times New Roman"/>
          <w:lang w:eastAsia="hr-HR"/>
        </w:rPr>
      </w:pPr>
    </w:p>
    <w:p w:rsidRDefault="0023127C" w:rsidP="0023127C" w:rsidR="0023127C">
      <w:pPr>
        <w:ind w:firstLine="708"/>
        <w:jc w:val="both"/>
        <w:rPr>
          <w:rFonts w:cs="Times New Roman" w:eastAsia="Times New Roman"/>
          <w:lang w:eastAsia="hr-HR"/>
        </w:rPr>
      </w:pPr>
      <w:r>
        <w:rPr>
          <w:rFonts w:cs="Times New Roman" w:eastAsia="Times New Roman"/>
          <w:lang w:eastAsia="hr-HR"/>
        </w:rPr>
        <w:t>Prvostupanjski sud odluku temelji na odredbi članaka 263.</w:t>
      </w:r>
      <w:r>
        <w:rPr>
          <w:rFonts w:cs="Times New Roman" w:eastAsia="Calibri"/>
        </w:rPr>
        <w:t>- 267.</w:t>
      </w:r>
      <w:r>
        <w:rPr>
          <w:rFonts w:cs="Times New Roman" w:eastAsia="Times New Roman"/>
          <w:lang w:eastAsia="hr-HR"/>
        </w:rPr>
        <w:t xml:space="preserve"> Stečajnog zakona („Narodne novine” broj 71/15 i 104/17; dalje: SZ).</w:t>
      </w:r>
    </w:p>
    <w:p w:rsidRDefault="0023127C" w:rsidP="0023127C" w:rsidR="0023127C">
      <w:pPr>
        <w:spacing w:after="0"/>
        <w:ind w:firstLine="708"/>
        <w:jc w:val="both"/>
        <w:rPr>
          <w:rFonts w:cs="Times New Roman" w:eastAsia="Times New Roman"/>
          <w:lang w:eastAsia="hr-HR"/>
        </w:rPr>
      </w:pPr>
    </w:p>
    <w:p w:rsidRDefault="0023127C" w:rsidP="0023127C" w:rsidR="0023127C">
      <w:pPr>
        <w:spacing w:after="0"/>
        <w:ind w:firstLine="708"/>
        <w:jc w:val="both"/>
        <w:rPr>
          <w:rFonts w:cs="Times New Roman" w:eastAsia="Times New Roman"/>
          <w:szCs w:val="20"/>
          <w:lang w:eastAsia="hr-HR"/>
        </w:rPr>
      </w:pPr>
      <w:r>
        <w:rPr>
          <w:rFonts w:cs="Times New Roman" w:eastAsia="Times New Roman"/>
          <w:lang w:eastAsia="hr-HR"/>
        </w:rPr>
        <w:t>U obrazloženju rješenja navodi da je na ispitnom ročištu 14. prosinca 2018. utvrđena tražbina vjerovnika Ivana Bitange, Zagreb, u iznosu 787.000,00 kn, koju je priznao stečajni upravitelj, a nije osporio niti jedan stečajni vjerovnik. Postupajući sukladno odredbi članka 266. SZ-a, kojom je propisano da ako je stečajni upravitelj priznao prijavljenu tražbinu stečajnog vjerovnika, ali je istu osporio drugi stečajni vjerovnik, a tražbina se ne temelji na ovršnoj ispravi, prvostupanjski sud će vjerovnika uputiti na parnicu protiv stečajnoga dužnika radi utvrđivanja osporenih tražbina, a u odnosu na tražbinu vjerovnika Petra Pripuza, Zagreb, koji za osporenu tražbinu u iznosu od 12.901.271,80 kn ima ovršnu ispravu – rješenje o ovrsi Općinskog građanskog suda u Zagrebu poslovni broj OVR-110/13, prvostupanjski sud je na pokretanje parnice uputio vjerovnike osporavatelje radi dokazivanja osnovanosti svoga osporavanja. Istaknuto je da, s</w:t>
      </w:r>
      <w:r>
        <w:rPr>
          <w:rFonts w:cs="Times New Roman" w:eastAsia="Times New Roman"/>
          <w:szCs w:val="20"/>
          <w:lang w:eastAsia="hr-HR"/>
        </w:rPr>
        <w:t xml:space="preserve">ukladno odredbi članka 267. SZ-a,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23127C" w:rsidP="0023127C" w:rsidR="0023127C">
      <w:pPr>
        <w:tabs>
          <w:tab w:pos="709" w:val="left"/>
        </w:tabs>
        <w:spacing w:after="0"/>
        <w:jc w:val="both"/>
        <w:rPr>
          <w:rFonts w:cs="Times New Roman" w:eastAsia="Times New Roman"/>
          <w:lang w:eastAsia="hr-HR"/>
        </w:rPr>
      </w:pPr>
    </w:p>
    <w:p w:rsidRDefault="0023127C" w:rsidP="0023127C" w:rsidR="0023127C">
      <w:pPr>
        <w:tabs>
          <w:tab w:pos="709" w:val="left"/>
        </w:tabs>
        <w:spacing w:after="0"/>
        <w:jc w:val="both"/>
        <w:rPr>
          <w:rFonts w:cs="Times New Roman" w:eastAsia="Times New Roman"/>
          <w:lang w:eastAsia="hr-HR"/>
        </w:rPr>
      </w:pPr>
      <w:r>
        <w:rPr>
          <w:rFonts w:cs="Times New Roman" w:eastAsia="Times New Roman"/>
          <w:lang w:eastAsia="hr-HR"/>
        </w:rPr>
        <w:tab/>
        <w:t xml:space="preserve">Protiv tog rješenja pravovremenu žalbu je 31. prosinca 2018. podnio stečajni vjerovnik Josip Šarko, ne navodeći konkretne žalbene razloge iz odredbe članka 353. stavka 1. ZPP-a. Žalbu istog sadržaja uputio je, kako proizlazi iz podataka u e-spisu, i 2. siječnja 2019. U žalbi u bitnom ističe da je prvostupanjski sud nepravilno odlučivao o njegovoj tražbini u iznosu od 5.494.946,12 kn, navodeći da je prijavio tražbinu u iznosu od 5.586.619,53 kn pa nije poznata sudbina njegovog potraživanja u visini od 91.673,41 kn. Predlaže pobijano rješenje ukinuti i predmet vrati prvostupanjskom sudu na ponovan postupak. </w:t>
      </w:r>
    </w:p>
    <w:p w:rsidRDefault="0023127C" w:rsidP="0023127C" w:rsidR="0023127C">
      <w:pPr>
        <w:tabs>
          <w:tab w:pos="709" w:val="left"/>
        </w:tabs>
        <w:spacing w:after="0"/>
        <w:jc w:val="both"/>
        <w:rPr>
          <w:rFonts w:cs="Times New Roman" w:eastAsia="Times New Roman"/>
          <w:lang w:eastAsia="hr-HR"/>
        </w:rPr>
      </w:pPr>
    </w:p>
    <w:p w:rsidRDefault="0023127C" w:rsidP="0023127C" w:rsidR="0023127C">
      <w:pPr>
        <w:tabs>
          <w:tab w:pos="709" w:val="left"/>
        </w:tabs>
        <w:spacing w:after="0"/>
        <w:jc w:val="both"/>
        <w:rPr>
          <w:rFonts w:cs="Times New Roman" w:eastAsia="Times New Roman"/>
          <w:lang w:eastAsia="hr-HR"/>
        </w:rPr>
      </w:pPr>
      <w:r>
        <w:rPr>
          <w:rFonts w:cs="Times New Roman" w:eastAsia="Times New Roman"/>
          <w:lang w:eastAsia="hr-HR"/>
        </w:rPr>
        <w:tab/>
        <w:t>Stečajni vjerovnik Ivan Bitanga u žalbi ističe da sud nije odlučio sukladno odredbama SZ-a o njegovom prijedlogu radi donošenja odluke o imenovanju novog stečajnog upravitelja, niti je išta o tome naveo u rješenju, smatrajući da je time onemogućen u njegovim zakonskim pravima.</w:t>
      </w:r>
    </w:p>
    <w:p w:rsidRDefault="0023127C" w:rsidP="0023127C" w:rsidR="0023127C">
      <w:pPr>
        <w:spacing w:after="0"/>
        <w:ind w:firstLine="708"/>
        <w:jc w:val="both"/>
        <w:rPr>
          <w:rFonts w:cs="Times New Roman" w:eastAsia="Times New Roman"/>
          <w:lang w:eastAsia="hr-HR"/>
        </w:rPr>
      </w:pPr>
    </w:p>
    <w:p w:rsidRDefault="0023127C" w:rsidP="0023127C" w:rsidR="0023127C">
      <w:pPr>
        <w:spacing w:after="0"/>
        <w:ind w:firstLine="708"/>
        <w:jc w:val="both"/>
        <w:rPr>
          <w:rFonts w:cs="Times New Roman" w:eastAsia="Times New Roman"/>
          <w:lang w:eastAsia="hr-HR"/>
        </w:rPr>
      </w:pPr>
      <w:r>
        <w:rPr>
          <w:rFonts w:cs="Times New Roman" w:eastAsia="Times New Roman"/>
          <w:lang w:eastAsia="hr-HR"/>
        </w:rPr>
        <w:t>Odgovori na žalbe nisu podneseni.</w:t>
      </w:r>
    </w:p>
    <w:p w:rsidRDefault="0023127C" w:rsidP="0023127C" w:rsidR="0023127C">
      <w:pPr>
        <w:spacing w:after="0"/>
        <w:jc w:val="both"/>
        <w:rPr>
          <w:rFonts w:cs="Times New Roman" w:eastAsia="Times New Roman"/>
          <w:lang w:eastAsia="hr-HR"/>
        </w:rPr>
      </w:pPr>
    </w:p>
    <w:p w:rsidRDefault="0023127C" w:rsidP="0023127C" w:rsidR="0023127C">
      <w:pPr>
        <w:spacing w:after="0"/>
        <w:ind w:firstLine="708"/>
        <w:jc w:val="both"/>
        <w:rPr>
          <w:rFonts w:cs="Times New Roman" w:eastAsia="Times New Roman"/>
          <w:lang w:eastAsia="hr-HR"/>
        </w:rPr>
      </w:pPr>
      <w:r>
        <w:rPr>
          <w:rFonts w:cs="Times New Roman" w:eastAsia="Times New Roman"/>
          <w:lang w:eastAsia="hr-HR"/>
        </w:rPr>
        <w:t>Žalbe nisu osnovane, a žalba Ivana Bitange nije pravovremena.</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Pobijano rješenje ispitano je sukladno odredbama članaka 365. i 381. Zakona o parničnom postupku („Narodne novine“ broj 148/11-pročišćeni tekst i 25/13; dalje: ZPP), vezano uz odredbu članka 10. SZ-a, pazeći po službenoj dužnosti na bitne povrede odredaba postupka iz članka 354. stavka 2. točaka 2., 4., 8., 9., 11., 13. i 14. ZPP-a, kao i na pravilnu primjenu materijalnog prava. Ovaj sud nalazi da je pravilno i osnovano na zakonu.</w:t>
      </w:r>
    </w:p>
    <w:p w:rsidRDefault="0023127C" w:rsidP="0023127C" w:rsidR="0023127C">
      <w:pPr>
        <w:spacing w:after="0"/>
        <w:jc w:val="both"/>
        <w:rPr>
          <w:rFonts w:cs="Times New Roman" w:eastAsia="Times New Roman"/>
          <w:lang w:eastAsia="hr-HR"/>
        </w:rPr>
      </w:pPr>
    </w:p>
    <w:p w:rsidRDefault="0023127C" w:rsidP="0023127C" w:rsidR="0023127C">
      <w:pPr>
        <w:tabs>
          <w:tab w:pos="720" w:val="left"/>
        </w:tabs>
        <w:spacing w:after="0"/>
        <w:ind w:firstLine="720"/>
        <w:jc w:val="both"/>
        <w:rPr>
          <w:rFonts w:cs="Times New Roman" w:eastAsia="Times New Roman"/>
          <w:lang w:eastAsia="hr-HR"/>
        </w:rPr>
      </w:pPr>
      <w:r>
        <w:rPr>
          <w:rFonts w:cs="Times New Roman" w:eastAsia="Times New Roman"/>
          <w:lang w:eastAsia="hr-HR"/>
        </w:rPr>
        <w:t>U odnosu na žalbu stečajnog vjerovnika Josipa Šarka:</w:t>
      </w:r>
    </w:p>
    <w:p w:rsidRDefault="0023127C" w:rsidP="0023127C" w:rsidR="0023127C">
      <w:pPr>
        <w:tabs>
          <w:tab w:pos="720" w:val="left"/>
        </w:tabs>
        <w:spacing w:after="0"/>
        <w:ind w:firstLine="720"/>
        <w:jc w:val="both"/>
        <w:rPr>
          <w:rFonts w:cs="Times New Roman" w:eastAsia="Times New Roman"/>
          <w:lang w:eastAsia="hr-HR"/>
        </w:rPr>
      </w:pPr>
    </w:p>
    <w:p w:rsidRDefault="0023127C" w:rsidP="0023127C" w:rsidR="0023127C">
      <w:pPr>
        <w:tabs>
          <w:tab w:pos="720" w:val="left"/>
        </w:tabs>
        <w:spacing w:after="0"/>
        <w:ind w:firstLine="720"/>
        <w:jc w:val="both"/>
        <w:rPr>
          <w:rFonts w:cs="Times New Roman" w:eastAsia="Times New Roman"/>
          <w:lang w:eastAsia="hr-HR"/>
        </w:rPr>
      </w:pPr>
      <w:r>
        <w:rPr>
          <w:rFonts w:cs="Times New Roman" w:eastAsia="Times New Roman"/>
          <w:lang w:eastAsia="hr-HR"/>
        </w:rPr>
        <w:t xml:space="preserve">Pobijano rješenje nije zahvaćeno bitnim povredama odredaba parničnog postupka na koje ovaj sud pazi po službenoj dužnosti. Prvostupanjski je sud za svoju odluku dao jasne i razumljive razloge, zasnovane na ispravama u spisu i činjenicama utvrđenim nakon provedenog postupka koje prihvaća i ovaj sud bez potrebe ponavljanja u smislu odredbe članka 375. stavka 5. ZPP-a u svezi s odredbom članka 10. SZ-a. </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Prema mišljenju ovog suda prvostupanjski je sud utvrdio relevantno činjenično stanje i na tako utvrđeno činjenično stanje pravilno je primijenio materijalno pravo sadržano u primijenjenim zakonskim odredbama, prvenstveno primjenom odredbe članka 266. SZ-a.</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szCs w:val="20"/>
          <w:lang w:eastAsia="hr-HR"/>
        </w:rPr>
      </w:pPr>
      <w:r>
        <w:rPr>
          <w:rFonts w:cs="Times New Roman" w:eastAsia="Times New Roman"/>
          <w:lang w:eastAsia="hr-HR"/>
        </w:rPr>
        <w:tab/>
        <w:t xml:space="preserve">U konkretnom je postupku odlučno da je </w:t>
      </w:r>
      <w:r>
        <w:rPr>
          <w:rFonts w:cs="Times New Roman" w:eastAsia="Times New Roman"/>
          <w:szCs w:val="20"/>
          <w:lang w:eastAsia="hr-HR"/>
        </w:rPr>
        <w:t>stečajni upravitelj prvostupanjskom sudu 30. studenog 2018. dostavio tablicu prijavljenih i ispitanih  tražbina te da je predmetno pismeno  istaknuto na e-oglasnoj ploči istoga dana. Žalitelj nije zatražio ispravak tako objavljenih tablica, u kojim se jasno navodi da je žalitelj prijavio tražbinu u iznosu od 5.494.946,12 kn, upravo u iznosu u kojem je tu tražbinu priznao stečajni upravitelj, a osporili vjerovnici Petar Pripuz i Ivan Bitanga. Iz zapisnika s ispitnog i izvještajnog ročišta od 14. prosinca 2018. ne proizlazi da je prisutan žalitelj Josip Šarko isticao navode koje iznosi u žalbi, a koji se odnose na nepravilnost navedenog iznosa njegove prijavljene i priznate tražbine.</w:t>
      </w:r>
    </w:p>
    <w:p w:rsidRDefault="0023127C" w:rsidP="0023127C" w:rsidR="0023127C">
      <w:pPr>
        <w:spacing w:after="0"/>
        <w:jc w:val="both"/>
        <w:rPr>
          <w:rFonts w:cs="Times New Roman" w:eastAsia="Times New Roman"/>
          <w:szCs w:val="20"/>
          <w:lang w:eastAsia="hr-HR"/>
        </w:rPr>
      </w:pPr>
    </w:p>
    <w:p w:rsidRDefault="0023127C" w:rsidP="0023127C" w:rsidR="0023127C">
      <w:pPr>
        <w:spacing w:after="0"/>
        <w:jc w:val="both"/>
        <w:rPr>
          <w:rFonts w:cs="Times New Roman" w:eastAsia="Times New Roman"/>
          <w:szCs w:val="20"/>
          <w:lang w:eastAsia="hr-HR"/>
        </w:rPr>
      </w:pPr>
      <w:r>
        <w:rPr>
          <w:rFonts w:cs="Times New Roman" w:eastAsia="Times New Roman"/>
          <w:szCs w:val="20"/>
          <w:lang w:eastAsia="hr-HR"/>
        </w:rPr>
        <w:tab/>
        <w:t>Uzimajući u obzir odredbe članaka 257.-267. SZ-a, žalitelj je imao mogućnost, ukoliko je zaista prijavio tražbinu u iznosu koji navodi, ali koji ne proizlazi iz izvješća stečajnog upravitelja objavljenog na e-Oglasnoj ploči 30. studenog 2018., suglasno odredbi članka 259. stavka 2. SZ-a, i na što žalitelj nije reagirao niti na koji način, ranije intervenirati i zatražiti ispravak, a najkasnije na ročištu 14. prosinca 2018. na kojem je bio prisutan. Nastavno, žalitelj ničime nije dokazao da bi stečajnom upravitelju prijavio tražbinu u iznosu koji navodi u žalbi. Ako je žalitelj prijavio tražbinu mogao je u zakonskim rokovima tražiti donošenje dopunskog rješenja.</w:t>
      </w:r>
    </w:p>
    <w:p w:rsidRDefault="0023127C" w:rsidP="0023127C" w:rsidR="0023127C">
      <w:pPr>
        <w:spacing w:after="0"/>
        <w:jc w:val="both"/>
        <w:rPr>
          <w:rFonts w:cs="Times New Roman" w:eastAsia="Times New Roman"/>
          <w:szCs w:val="20"/>
          <w:lang w:eastAsia="hr-HR"/>
        </w:rPr>
      </w:pPr>
    </w:p>
    <w:p w:rsidRDefault="0023127C" w:rsidP="0023127C" w:rsidR="0023127C">
      <w:pPr>
        <w:spacing w:after="0"/>
        <w:jc w:val="both"/>
        <w:rPr>
          <w:rFonts w:cs="Times New Roman" w:eastAsia="Times New Roman"/>
          <w:szCs w:val="20"/>
          <w:lang w:eastAsia="hr-HR"/>
        </w:rPr>
      </w:pPr>
      <w:r>
        <w:rPr>
          <w:rFonts w:cs="Times New Roman" w:eastAsia="Times New Roman"/>
          <w:szCs w:val="20"/>
          <w:lang w:eastAsia="hr-HR"/>
        </w:rPr>
        <w:tab/>
        <w:t>Iznošenje ove činjenice tek u žalbi protivno je načelu sadržanom u odredbi članka 352. Zakona o parničnom postupku („Narodne novine“ broj 148/11-pročišćeni tekst i 25/13; dalje: ZPP), koji se primjenjuje temeljem odredbe članka 10. SZ-a.</w:t>
      </w:r>
    </w:p>
    <w:p w:rsidRDefault="0023127C" w:rsidP="0023127C" w:rsidR="0023127C">
      <w:pPr>
        <w:spacing w:after="0"/>
        <w:jc w:val="both"/>
        <w:rPr>
          <w:rFonts w:cs="Times New Roman" w:eastAsia="Times New Roman"/>
          <w:lang w:eastAsia="hr-HR"/>
        </w:rPr>
      </w:pPr>
    </w:p>
    <w:p w:rsidRDefault="0023127C" w:rsidP="0023127C" w:rsidR="0023127C">
      <w:pPr>
        <w:spacing w:after="0"/>
        <w:ind w:firstLine="708"/>
        <w:jc w:val="both"/>
        <w:rPr>
          <w:rFonts w:cs="Times New Roman" w:eastAsia="Times New Roman"/>
          <w:lang w:eastAsia="hr-HR"/>
        </w:rPr>
      </w:pPr>
      <w:r>
        <w:rPr>
          <w:rFonts w:cs="Times New Roman" w:eastAsia="Times New Roman"/>
          <w:lang w:eastAsia="hr-HR"/>
        </w:rPr>
        <w:t>Ostali žalbeni navodi nisu od odlučnog značaja u smislu odredbe članka 375. stavka 1. ZPP-a u svezi s odredbom članka 10. SZ-a.</w:t>
      </w:r>
    </w:p>
    <w:p w:rsidRDefault="0023127C" w:rsidP="0023127C" w:rsidR="0023127C">
      <w:pPr>
        <w:spacing w:after="0"/>
        <w:ind w:firstLine="708"/>
        <w:jc w:val="both"/>
        <w:rPr>
          <w:rFonts w:cs="Times New Roman" w:eastAsia="Times New Roman"/>
          <w:lang w:eastAsia="hr-HR"/>
        </w:rPr>
      </w:pPr>
    </w:p>
    <w:p w:rsidRDefault="0023127C" w:rsidP="0023127C" w:rsidR="0023127C">
      <w:pPr>
        <w:spacing w:after="0"/>
        <w:ind w:firstLine="708"/>
        <w:jc w:val="both"/>
        <w:rPr>
          <w:rFonts w:cs="Times New Roman" w:eastAsia="Times New Roman"/>
          <w:lang w:eastAsia="hr-HR"/>
        </w:rPr>
      </w:pPr>
      <w:r>
        <w:rPr>
          <w:rFonts w:cs="Times New Roman" w:eastAsia="Times New Roman"/>
          <w:lang w:eastAsia="hr-HR"/>
        </w:rPr>
        <w:t>Budući da je činjenično stanje potpuno i valjano utvrđeno, da je prvostupanjski sud pravilno primijenjeno materijalno pravo, te da nije počinjena bitna povreda odredaba parničnog postupka na koju ovaj sud pazi po službenoj dužnosti, valjalo je na temelju odredbe članka 380. točke 2. ZPP-a u svezi s odredbom članka 10. SZ-a odlučiti kao u izreci ovog drugostupanjskog rješenja.</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U odnosu na žalbu stečajnog vjerovnika Ivana Bitange:</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szCs w:val="20"/>
          <w:lang w:eastAsia="hr-HR"/>
        </w:rPr>
      </w:pPr>
      <w:r>
        <w:rPr>
          <w:rFonts w:cs="Times New Roman" w:eastAsia="Times New Roman"/>
          <w:lang w:eastAsia="hr-HR"/>
        </w:rPr>
        <w:tab/>
        <w:t xml:space="preserve">Iz podataka u spisu proizlazi da su na izvještajnom ročištu održanom 14. prosinca 2018. u 12,15 sati bili prisutni, uz stečajnog upravitelja, isti vjerovnici koji su bili prisutni na ispitnom ročištu, dakle </w:t>
      </w:r>
      <w:r>
        <w:rPr>
          <w:rFonts w:cs="Times New Roman" w:eastAsia="Times New Roman"/>
          <w:szCs w:val="20"/>
          <w:lang w:eastAsia="hr-HR"/>
        </w:rPr>
        <w:t>Petar Pripuz, uz punomoćnika Vedrana Podlipeca, odvjetnika u Zagrebu, Slobodan Ljubičić, Josip Šarko osobno s punomoćnikom Damirom Šebetićem, odvjetnikom u Zagrebu i Darko Turopoljac.</w:t>
      </w:r>
    </w:p>
    <w:p w:rsidRDefault="0023127C" w:rsidP="0023127C" w:rsidR="0023127C">
      <w:pPr>
        <w:spacing w:after="0"/>
        <w:jc w:val="both"/>
        <w:rPr>
          <w:rFonts w:cs="Times New Roman" w:eastAsia="Times New Roman"/>
          <w:szCs w:val="20"/>
          <w:lang w:eastAsia="hr-HR"/>
        </w:rPr>
      </w:pPr>
    </w:p>
    <w:p w:rsidRDefault="0023127C" w:rsidP="0023127C" w:rsidR="0023127C">
      <w:pPr>
        <w:spacing w:after="0"/>
        <w:jc w:val="both"/>
        <w:rPr>
          <w:rFonts w:cs="Times New Roman" w:eastAsia="Times New Roman"/>
          <w:lang w:eastAsia="hr-HR"/>
        </w:rPr>
      </w:pPr>
      <w:r>
        <w:rPr>
          <w:rFonts w:cs="Times New Roman" w:eastAsia="Times New Roman"/>
          <w:szCs w:val="20"/>
          <w:lang w:eastAsia="hr-HR"/>
        </w:rPr>
        <w:tab/>
        <w:t xml:space="preserve">Iz zapisnika s tog ročišta proizlazi da je </w:t>
      </w:r>
      <w:r>
        <w:rPr>
          <w:rFonts w:cs="Times New Roman" w:eastAsia="Times New Roman"/>
          <w:lang w:eastAsia="hr-HR"/>
        </w:rPr>
        <w:t>punomoćnik vjerovnika Petra Pripuza i Ivana Bitange predložio donošenje odluke o imenovanju novog stečajnog upravitelja radi ekonomičnosti postupka. Prvostupanjski je sud stavio na glasovanje navedeni prijedlog kao prijedlog o dopuni dnevnog reda radi imenovanja novog stečajnog upravitelja Marije Vujčić Turkulin iz Zagreba, Držićeva 4. Za prijedlog su glasovali vjerovnici Petar Pripuz i Ivan Bitanga, a protiv prijedloga su glasovali vjerovnici Josip Šarko i Darko Turopoljac.</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 xml:space="preserve">Stoga je prvostupanjski sud zaključkom utvrdio da prijedlog vjerovnika Petra Pripuza i Ivana Bitange za izbor novog stečajnog upravitelja nije dobio potrebnu većinu glasova prisutnih vjerovnika za uvrštavanje ove točke na dnevni red.  </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 xml:space="preserve">Temeljem odredbe članka 19. stavka 7. SZ-a protiv zaključka nije dopušten pravni lijek. Međutim, u stečajnom i predstečajnom postupku zaključkom se odlučuje u situacijama propisanim odredbom članka 18. stavka 2. SZ-a, iako ovaj sud ne nalazi zakonsku osnovu za odlučivanje o dnevnom redu skupštine vjerovnika, stoga bi pobijana odluka imala značaj rješenja, protiv kojeg je dopuštena žalba, sukladno odredbi članka 19. stavka 1. SZ-a i u roku od osam dana od dostave tog rješenja (članak 19. stavak 2. SZ-a). </w:t>
      </w:r>
      <w:r>
        <w:rPr>
          <w:rFonts w:cs="Times New Roman" w:eastAsia="Times New Roman"/>
          <w:lang w:eastAsia="hr-HR"/>
        </w:rPr>
        <w:tab/>
        <w:t>Sve kada bi i bilo moguće odlučivati o uvrštavanju nekog prijedloga na dnevni red skupštine vjerovnika, odluka o tome da li je o tom prijedlogu glasovala potrebna većina trebala bi biti utemeljena na odredbi članka 105. stavka 2. SZ-a, u svezi s odredbama članka 87. SZ-a.</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Budući da je žalitelj Ivan Bitanga, točnije njegov punomoćnik odvjetnik Vedran Podlipec, prisustvovao na ročištu 14. prosinca 2018., rok za ulaganje žalbe protiv odluke suda donesene na tom ročištu, teče od 15. prosinca 2018. i zadnji dan roka bio je 24. prosinca 2018.</w:t>
      </w:r>
    </w:p>
    <w:p w:rsidRDefault="0023127C" w:rsidP="0023127C" w:rsidR="0023127C">
      <w:pPr>
        <w:spacing w:after="0"/>
        <w:jc w:val="both"/>
        <w:rPr>
          <w:rFonts w:cs="Times New Roman" w:eastAsia="Times New Roman"/>
          <w:lang w:eastAsia="hr-HR"/>
        </w:rPr>
      </w:pPr>
    </w:p>
    <w:p w:rsidRDefault="0023127C" w:rsidP="0023127C" w:rsidR="0023127C">
      <w:pPr>
        <w:spacing w:after="0"/>
        <w:jc w:val="both"/>
        <w:rPr>
          <w:rFonts w:cs="Times New Roman" w:eastAsia="Times New Roman"/>
          <w:lang w:eastAsia="hr-HR"/>
        </w:rPr>
      </w:pPr>
      <w:r>
        <w:rPr>
          <w:rFonts w:cs="Times New Roman" w:eastAsia="Times New Roman"/>
          <w:lang w:eastAsia="hr-HR"/>
        </w:rPr>
        <w:tab/>
        <w:t>Žalitelj Ivan Bitanga je žalbu uložio 4. siječnja 2019., dakle nakon proteka roka za izjavljivanje žalbe.</w:t>
      </w:r>
    </w:p>
    <w:p w:rsidRDefault="0023127C" w:rsidP="0023127C" w:rsidR="0023127C">
      <w:pPr>
        <w:spacing w:after="0"/>
        <w:jc w:val="both"/>
        <w:rPr>
          <w:rFonts w:cs="Times New Roman" w:eastAsia="Times New Roman"/>
          <w:lang w:eastAsia="hr-HR"/>
        </w:rPr>
      </w:pPr>
    </w:p>
    <w:p w:rsidRDefault="0023127C" w:rsidP="0023127C" w:rsidR="0023127C">
      <w:pPr>
        <w:spacing w:after="0"/>
        <w:ind w:firstLine="708"/>
        <w:jc w:val="both"/>
        <w:rPr>
          <w:rFonts w:cs="Times New Roman" w:eastAsia="Times New Roman"/>
          <w:lang w:eastAsia="hr-HR"/>
        </w:rPr>
      </w:pPr>
      <w:r>
        <w:rPr>
          <w:rFonts w:cs="Times New Roman" w:eastAsia="Times New Roman"/>
          <w:szCs w:val="20"/>
          <w:lang w:eastAsia="hr-HR"/>
        </w:rPr>
        <w:t>Slijedom navedenog, žalba je odbačena kao nepravovremena, primjenom odredbe članka 380. točke 1. ZPP-a</w:t>
      </w:r>
      <w:r>
        <w:rPr>
          <w:rFonts w:cs="Times New Roman" w:eastAsia="Times New Roman"/>
          <w:lang w:eastAsia="hr-HR"/>
        </w:rPr>
        <w:t xml:space="preserve"> u vezi s odredbom članka 10. SZ-a, što nije od utjecaja na ovlaštenje vjerovnika ponovo predložiti promjenu stečajnog upravitelja, sukladno odredbi članka 87. SZ-a. U slučaju sazivanja nove skupštine vjerovnika sud će voditi računa tko od stečajnog vjerovnika ima pravo glasa sukladno odredbi čl. 106. SZ-a.</w:t>
      </w:r>
    </w:p>
    <w:p w:rsidRDefault="0023127C" w:rsidP="0023127C" w:rsidR="0023127C">
      <w:pPr>
        <w:spacing w:after="0"/>
        <w:jc w:val="both"/>
        <w:rPr>
          <w:rFonts w:cs="Times New Roman" w:eastAsia="Times New Roman"/>
          <w:lang w:eastAsia="hr-HR"/>
        </w:rPr>
      </w:pPr>
    </w:p>
    <w:p w:rsidRDefault="0023127C" w:rsidP="0023127C" w:rsidR="0023127C">
      <w:pPr>
        <w:spacing w:after="0"/>
        <w:jc w:val="center"/>
        <w:rPr>
          <w:rFonts w:cs="Times New Roman" w:eastAsia="Times New Roman"/>
          <w:lang w:eastAsia="hr-HR"/>
        </w:rPr>
      </w:pPr>
      <w:r>
        <w:rPr>
          <w:rFonts w:cs="Times New Roman" w:eastAsia="Times New Roman"/>
          <w:lang w:eastAsia="hr-HR"/>
        </w:rPr>
        <w:t>Zagreb, 5. veljače 2019.</w:t>
      </w:r>
    </w:p>
    <w:p w:rsidRDefault="0023127C" w:rsidP="0023127C" w:rsidR="0023127C">
      <w:pPr>
        <w:spacing w:after="0"/>
        <w:jc w:val="both"/>
        <w:rPr>
          <w:rFonts w:cs="Times New Roman" w:eastAsia="Times New Roman"/>
          <w:lang w:eastAsia="hr-HR"/>
        </w:rPr>
      </w:pPr>
    </w:p>
    <w:p w:rsidRDefault="0023127C" w:rsidP="0023127C" w:rsidR="0023127C">
      <w:pPr>
        <w:spacing w:after="0"/>
        <w:ind w:left="4536"/>
        <w:jc w:val="center"/>
        <w:rPr>
          <w:rFonts w:cs="Times New Roman" w:eastAsia="Times New Roman"/>
          <w:lang w:eastAsia="hr-HR"/>
        </w:rPr>
      </w:pPr>
      <w:r>
        <w:rPr>
          <w:rFonts w:cs="Times New Roman" w:eastAsia="Times New Roman"/>
          <w:lang w:eastAsia="hr-HR"/>
        </w:rPr>
        <w:t>Predsjednik vijeća</w:t>
      </w:r>
    </w:p>
    <w:p w:rsidRDefault="0023127C" w:rsidP="0023127C" w:rsidR="0023127C">
      <w:pPr>
        <w:spacing w:after="0"/>
        <w:ind w:left="4536"/>
        <w:jc w:val="center"/>
        <w:rPr>
          <w:rFonts w:cs="Times New Roman" w:eastAsia="Times New Roman"/>
          <w:lang w:eastAsia="hr-HR"/>
        </w:rPr>
      </w:pPr>
      <w:r>
        <w:rPr>
          <w:rFonts w:cs="Times New Roman" w:eastAsia="Times New Roman"/>
          <w:lang w:eastAsia="hr-HR"/>
        </w:rPr>
        <w:t>Lidija Tomljenović, v. r.</w:t>
      </w:r>
    </w:p>
    <w:p w:rsidRDefault="0023127C" w:rsidP="0023127C" w:rsidR="0023127C">
      <w:pPr>
        <w:spacing w:after="0"/>
        <w:ind w:left="4536"/>
        <w:jc w:val="center"/>
        <w:rPr>
          <w:rFonts w:cs="Times New Roman" w:eastAsia="Times New Roman"/>
          <w:lang w:eastAsia="hr-HR"/>
        </w:rPr>
      </w:pPr>
    </w:p>
    <w:p w:rsidRDefault="0023127C" w:rsidP="0023127C" w:rsidR="0023127C">
      <w:pPr>
        <w:spacing w:after="0"/>
        <w:ind w:left="4536"/>
        <w:jc w:val="center"/>
        <w:rPr>
          <w:rFonts w:cs="Times New Roman" w:eastAsia="Times New Roman"/>
          <w:lang w:eastAsia="hr-HR"/>
        </w:rPr>
      </w:pPr>
      <w:r>
        <w:rPr>
          <w:rFonts w:cs="Times New Roman" w:eastAsia="Times New Roman"/>
          <w:lang w:eastAsia="hr-HR"/>
        </w:rPr>
        <w:t>Za točnost otpravka – ovlašteni službenik</w:t>
      </w:r>
    </w:p>
    <w:p w:rsidRDefault="0023127C" w:rsidP="0023127C" w:rsidR="0023127C">
      <w:pPr>
        <w:spacing w:after="0"/>
        <w:ind w:left="4536"/>
        <w:jc w:val="center"/>
        <w:rPr>
          <w:rFonts w:cs="Times New Roman" w:eastAsia="Times New Roman"/>
          <w:lang w:eastAsia="hr-HR"/>
        </w:rPr>
      </w:pPr>
      <w:r>
        <w:rPr>
          <w:rFonts w:cs="Times New Roman" w:eastAsia="Times New Roman"/>
          <w:lang w:eastAsia="hr-HR"/>
        </w:rPr>
        <w:t>Brankica Curman</w:t>
      </w:r>
    </w:p>
    <w:p w:rsidRDefault="0023127C" w:rsidP="0023127C" w:rsidR="0023127C">
      <w:pPr>
        <w:spacing w:after="0"/>
        <w:jc w:val="both"/>
      </w:pPr>
    </w:p>
    <w:p w:rsidRDefault="0023127C" w:rsidP="0023127C" w:rsidR="0023127C"/>
    <w:p w:rsidRDefault="001F5026" w:rsidR="00823769"/>
    <w:sectPr w:rsidR="00823769">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B04" w:rsidR="004E0CFF">
      <w:pPr>
        <w:spacing w:after="0"/>
      </w:pPr>
      <w:r>
        <w:separator/>
      </w:r>
    </w:p>
  </w:endnote>
  <w:endnote w:id="0" w:type="continuationSeparator">
    <w:p w:rsidRDefault="00294B04" w:rsidR="004E0CF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26" w:rsidR="00F864F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26" w:rsidR="00F864F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26" w:rsidR="00F864F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B04" w:rsidR="004E0CFF">
      <w:pPr>
        <w:spacing w:after="0"/>
      </w:pPr>
      <w:r>
        <w:separator/>
      </w:r>
    </w:p>
  </w:footnote>
  <w:footnote w:id="0" w:type="continuationSeparator">
    <w:p w:rsidRDefault="00294B04" w:rsidR="004E0CF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26" w:rsidR="00F864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26" w:rsidR="00F864F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26" w:rsidR="00F864F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27C"/>
    <w:rsid w:val="000050BF"/>
    <w:rsid w:val="000251FB"/>
    <w:rsid w:val="000256D3"/>
    <w:rsid w:val="000A7750"/>
    <w:rsid w:val="000E4F5C"/>
    <w:rsid w:val="0010074F"/>
    <w:rsid w:val="00103F47"/>
    <w:rsid w:val="00110BE4"/>
    <w:rsid w:val="00132A7E"/>
    <w:rsid w:val="00186451"/>
    <w:rsid w:val="001B56D0"/>
    <w:rsid w:val="001D0C4C"/>
    <w:rsid w:val="001E1B30"/>
    <w:rsid w:val="001F5026"/>
    <w:rsid w:val="00202891"/>
    <w:rsid w:val="00204170"/>
    <w:rsid w:val="0022499F"/>
    <w:rsid w:val="0023127C"/>
    <w:rsid w:val="00254BDD"/>
    <w:rsid w:val="00255806"/>
    <w:rsid w:val="002854BB"/>
    <w:rsid w:val="00294B04"/>
    <w:rsid w:val="002C36F1"/>
    <w:rsid w:val="002D0542"/>
    <w:rsid w:val="002D2D01"/>
    <w:rsid w:val="00322DE3"/>
    <w:rsid w:val="003A4819"/>
    <w:rsid w:val="003B5D83"/>
    <w:rsid w:val="003F301B"/>
    <w:rsid w:val="00407DC1"/>
    <w:rsid w:val="00435F9B"/>
    <w:rsid w:val="00440A7C"/>
    <w:rsid w:val="00442272"/>
    <w:rsid w:val="00454D6B"/>
    <w:rsid w:val="004D5AF6"/>
    <w:rsid w:val="004E0CFF"/>
    <w:rsid w:val="005061A6"/>
    <w:rsid w:val="00527B71"/>
    <w:rsid w:val="00543C6E"/>
    <w:rsid w:val="0055047E"/>
    <w:rsid w:val="005607B3"/>
    <w:rsid w:val="00572A55"/>
    <w:rsid w:val="00572E64"/>
    <w:rsid w:val="005A7E64"/>
    <w:rsid w:val="005C2192"/>
    <w:rsid w:val="005F20F8"/>
    <w:rsid w:val="005F3F47"/>
    <w:rsid w:val="006406F5"/>
    <w:rsid w:val="00691FDC"/>
    <w:rsid w:val="006A3B07"/>
    <w:rsid w:val="00735D8B"/>
    <w:rsid w:val="007766AB"/>
    <w:rsid w:val="007B3A11"/>
    <w:rsid w:val="007F094D"/>
    <w:rsid w:val="007F1F5F"/>
    <w:rsid w:val="00887972"/>
    <w:rsid w:val="0089171A"/>
    <w:rsid w:val="008A10ED"/>
    <w:rsid w:val="008B35AF"/>
    <w:rsid w:val="008C6D51"/>
    <w:rsid w:val="008D5DF1"/>
    <w:rsid w:val="0092602F"/>
    <w:rsid w:val="009334F0"/>
    <w:rsid w:val="00937A1B"/>
    <w:rsid w:val="0098309B"/>
    <w:rsid w:val="009B5A24"/>
    <w:rsid w:val="00A05026"/>
    <w:rsid w:val="00A86D22"/>
    <w:rsid w:val="00AB6E49"/>
    <w:rsid w:val="00AC09D9"/>
    <w:rsid w:val="00B01348"/>
    <w:rsid w:val="00B15AAC"/>
    <w:rsid w:val="00B40090"/>
    <w:rsid w:val="00B603FD"/>
    <w:rsid w:val="00B72C27"/>
    <w:rsid w:val="00B874FD"/>
    <w:rsid w:val="00BF07BB"/>
    <w:rsid w:val="00BF1B09"/>
    <w:rsid w:val="00C457EF"/>
    <w:rsid w:val="00C655DC"/>
    <w:rsid w:val="00C83AAC"/>
    <w:rsid w:val="00C92106"/>
    <w:rsid w:val="00CD066E"/>
    <w:rsid w:val="00D41B11"/>
    <w:rsid w:val="00D4730E"/>
    <w:rsid w:val="00D47954"/>
    <w:rsid w:val="00D6556A"/>
    <w:rsid w:val="00D948F5"/>
    <w:rsid w:val="00DB228F"/>
    <w:rsid w:val="00DE53A8"/>
    <w:rsid w:val="00E72187"/>
    <w:rsid w:val="00E747BA"/>
    <w:rsid w:val="00E87843"/>
    <w:rsid w:val="00E9030A"/>
    <w:rsid w:val="00EA1A23"/>
    <w:rsid w:val="00ED39E8"/>
    <w:rsid w:val="00EE77E7"/>
    <w:rsid w:val="00EF5686"/>
    <w:rsid w:val="00F82D1F"/>
    <w:rsid w:val="00FE2BB3"/>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27C"/>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23127C"/>
    <w:pPr>
      <w:spacing w:after="0"/>
    </w:pPr>
    <w:rPr>
      <w:b/>
      <w:noProof/>
    </w:rPr>
  </w:style>
  <w:style w:customStyle="true" w:styleId="SudSjedite" w:type="paragraph">
    <w:name w:val="Sud_Sjedište"/>
    <w:basedOn w:val="Bezproreda"/>
    <w:rsid w:val="0023127C"/>
    <w:pPr>
      <w:tabs>
        <w:tab w:pos="7088" w:val="left"/>
      </w:tabs>
      <w:contextualSpacing/>
    </w:pPr>
    <w:rPr>
      <w:rFonts w:cs="Times New Roman" w:eastAsia="Times New Roman"/>
      <w:noProof/>
      <w:lang w:eastAsia="hr-HR"/>
    </w:rPr>
  </w:style>
  <w:style w:customStyle="true" w:styleId="HeadereSPIS" w:type="paragraph">
    <w:name w:val="Header_eSPIS"/>
    <w:basedOn w:val="Normal"/>
    <w:autoRedefine/>
    <w:qFormat/>
    <w:rsid w:val="0023127C"/>
    <w:pPr>
      <w:spacing w:after="0"/>
      <w:jc w:val="center"/>
    </w:pPr>
    <w:rPr>
      <w:rFonts w:eastAsia="Times New Roman"/>
      <w:lang w:eastAsia="hr-HR"/>
    </w:rPr>
  </w:style>
  <w:style w:customStyle="true" w:styleId="PozadinaSvijetloCrvena" w:type="character">
    <w:name w:val="Pozadina_SvijetloCrvena"/>
    <w:basedOn w:val="Zadanifontodlomka"/>
    <w:uiPriority w:val="3"/>
    <w:rsid w:val="0023127C"/>
    <w:rPr>
      <w:noProof/>
      <w:bdr w:frame="true" w:space="0" w:sz="0" w:color="auto" w:val="none"/>
      <w:shd w:fill="FFCCCC" w:color="auto" w:val="clear"/>
      <w:lang w:val="hr-HR"/>
    </w:rPr>
  </w:style>
  <w:style w:customStyle="true" w:styleId="PozadinaSvijetloZelena" w:type="character">
    <w:name w:val="Pozadina_SvijetloZelena"/>
    <w:basedOn w:val="Zadanifontodlomka"/>
    <w:rsid w:val="0023127C"/>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23127C"/>
    <w:rPr>
      <w:noProof/>
      <w:bdr w:frame="true" w:space="0" w:sz="0" w:color="auto" w:val="none"/>
      <w:shd w:fill="FFFFCC" w:color="auto" w:val="clear"/>
      <w:lang w:val="hr-HR"/>
    </w:rPr>
  </w:style>
  <w:style w:styleId="Zaglavlje" w:type="paragraph">
    <w:name w:val="header"/>
    <w:basedOn w:val="Normal"/>
    <w:link w:val="ZaglavljeChar"/>
    <w:uiPriority w:val="99"/>
    <w:unhideWhenUsed/>
    <w:rsid w:val="0023127C"/>
    <w:pPr>
      <w:tabs>
        <w:tab w:pos="4536" w:val="center"/>
        <w:tab w:pos="9072" w:val="right"/>
      </w:tabs>
      <w:spacing w:after="0"/>
    </w:pPr>
  </w:style>
  <w:style w:customStyle="true" w:styleId="ZaglavljeChar" w:type="character">
    <w:name w:val="Zaglavlje Char"/>
    <w:basedOn w:val="Zadanifontodlomka"/>
    <w:link w:val="Zaglavlje"/>
    <w:uiPriority w:val="99"/>
    <w:rsid w:val="0023127C"/>
    <w:rPr>
      <w:szCs w:val="24"/>
    </w:rPr>
  </w:style>
  <w:style w:styleId="Podnoje" w:type="paragraph">
    <w:name w:val="footer"/>
    <w:basedOn w:val="Normal"/>
    <w:link w:val="PodnojeChar"/>
    <w:uiPriority w:val="99"/>
    <w:unhideWhenUsed/>
    <w:rsid w:val="0023127C"/>
    <w:pPr>
      <w:tabs>
        <w:tab w:pos="4536" w:val="center"/>
        <w:tab w:pos="9072" w:val="right"/>
      </w:tabs>
      <w:spacing w:after="0"/>
    </w:pPr>
  </w:style>
  <w:style w:customStyle="true" w:styleId="PodnojeChar" w:type="character">
    <w:name w:val="Podnožje Char"/>
    <w:basedOn w:val="Zadanifontodlomka"/>
    <w:link w:val="Podnoje"/>
    <w:uiPriority w:val="99"/>
    <w:rsid w:val="0023127C"/>
    <w:rPr>
      <w:szCs w:val="24"/>
    </w:rPr>
  </w:style>
  <w:style w:styleId="Bezproreda" w:type="paragraph">
    <w:name w:val="No Spacing"/>
    <w:uiPriority w:val="1"/>
    <w:qFormat/>
    <w:rsid w:val="0023127C"/>
    <w:rPr>
      <w:szCs w:val="24"/>
    </w:rPr>
  </w:style>
  <w:style w:styleId="Tekstbalonia" w:type="paragraph">
    <w:name w:val="Balloon Text"/>
    <w:basedOn w:val="Normal"/>
    <w:link w:val="TekstbaloniaChar"/>
    <w:uiPriority w:val="99"/>
    <w:semiHidden/>
    <w:unhideWhenUsed/>
    <w:rsid w:val="0023127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127C"/>
    <w:rPr>
      <w:rFonts w:cs="Tahoma" w:hAnsi="Tahoma" w:ascii="Tahoma"/>
      <w:sz w:val="16"/>
      <w:szCs w:val="16"/>
    </w:rPr>
  </w:style>
  <w:style w:styleId="Tekstrezerviranogmjesta" w:type="character">
    <w:name w:val="Placeholder Text"/>
    <w:basedOn w:val="Zadanifontodlomka"/>
    <w:uiPriority w:val="99"/>
    <w:semiHidden/>
    <w:rsid w:val="00294B04"/>
    <w:rPr>
      <w:color w:val="808080"/>
      <w:bdr w:space="0" w:sz="0" w:color="auto" w:val="none"/>
      <w:shd w:fill="auto" w:color="auto" w:val="clear"/>
    </w:rPr>
  </w:style>
  <w:style w:customStyle="true" w:styleId="eSPISCCParagraphDefaultFont" w:type="character">
    <w:name w:val="eSPIS_CC_Paragraph Default Font"/>
    <w:basedOn w:val="PozadinaSvijetloZelena"/>
    <w:rsid w:val="00294B04"/>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27C"/>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23127C"/>
    <w:pPr>
      <w:spacing w:after="0"/>
    </w:pPr>
    <w:rPr>
      <w:b/>
      <w:noProof/>
    </w:rPr>
  </w:style>
  <w:style w:customStyle="1" w:styleId="SudSjedite" w:type="paragraph">
    <w:name w:val="Sud_Sjedište"/>
    <w:basedOn w:val="Bezproreda"/>
    <w:rsid w:val="0023127C"/>
    <w:pPr>
      <w:tabs>
        <w:tab w:pos="7088" w:val="left"/>
      </w:tabs>
      <w:contextualSpacing/>
    </w:pPr>
    <w:rPr>
      <w:rFonts w:cs="Times New Roman" w:eastAsia="Times New Roman"/>
      <w:noProof/>
      <w:lang w:eastAsia="hr-HR"/>
    </w:rPr>
  </w:style>
  <w:style w:customStyle="1" w:styleId="HeadereSPIS" w:type="paragraph">
    <w:name w:val="Header_eSPIS"/>
    <w:basedOn w:val="Normal"/>
    <w:autoRedefine/>
    <w:qFormat/>
    <w:rsid w:val="0023127C"/>
    <w:pPr>
      <w:spacing w:after="0"/>
      <w:jc w:val="center"/>
    </w:pPr>
    <w:rPr>
      <w:rFonts w:eastAsia="Times New Roman"/>
      <w:lang w:eastAsia="hr-HR"/>
    </w:rPr>
  </w:style>
  <w:style w:customStyle="1" w:styleId="PozadinaSvijetloCrvena" w:type="character">
    <w:name w:val="Pozadina_SvijetloCrvena"/>
    <w:basedOn w:val="Zadanifontodlomka"/>
    <w:uiPriority w:val="3"/>
    <w:rsid w:val="0023127C"/>
    <w:rPr>
      <w:noProof/>
      <w:bdr w:color="auto" w:frame="1" w:space="0" w:sz="0" w:val="none"/>
      <w:shd w:color="auto" w:fill="FFCCCC" w:val="clear"/>
      <w:lang w:val="hr-HR"/>
    </w:rPr>
  </w:style>
  <w:style w:customStyle="1" w:styleId="PozadinaSvijetloZelena" w:type="character">
    <w:name w:val="Pozadina_SvijetloZelena"/>
    <w:basedOn w:val="Zadanifontodlomka"/>
    <w:rsid w:val="0023127C"/>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23127C"/>
    <w:rPr>
      <w:noProof/>
      <w:bdr w:color="auto" w:frame="1" w:space="0" w:sz="0" w:val="none"/>
      <w:shd w:color="auto" w:fill="FFFFCC" w:val="clear"/>
      <w:lang w:val="hr-HR"/>
    </w:rPr>
  </w:style>
  <w:style w:styleId="Zaglavlje" w:type="paragraph">
    <w:name w:val="header"/>
    <w:basedOn w:val="Normal"/>
    <w:link w:val="ZaglavljeChar"/>
    <w:uiPriority w:val="99"/>
    <w:unhideWhenUsed/>
    <w:rsid w:val="0023127C"/>
    <w:pPr>
      <w:tabs>
        <w:tab w:pos="4536" w:val="center"/>
        <w:tab w:pos="9072" w:val="right"/>
      </w:tabs>
      <w:spacing w:after="0"/>
    </w:pPr>
  </w:style>
  <w:style w:customStyle="1" w:styleId="ZaglavljeChar" w:type="character">
    <w:name w:val="Zaglavlje Char"/>
    <w:basedOn w:val="Zadanifontodlomka"/>
    <w:link w:val="Zaglavlje"/>
    <w:uiPriority w:val="99"/>
    <w:rsid w:val="0023127C"/>
    <w:rPr>
      <w:szCs w:val="24"/>
    </w:rPr>
  </w:style>
  <w:style w:styleId="Podnoje" w:type="paragraph">
    <w:name w:val="footer"/>
    <w:basedOn w:val="Normal"/>
    <w:link w:val="PodnojeChar"/>
    <w:uiPriority w:val="99"/>
    <w:unhideWhenUsed/>
    <w:rsid w:val="0023127C"/>
    <w:pPr>
      <w:tabs>
        <w:tab w:pos="4536" w:val="center"/>
        <w:tab w:pos="9072" w:val="right"/>
      </w:tabs>
      <w:spacing w:after="0"/>
    </w:pPr>
  </w:style>
  <w:style w:customStyle="1" w:styleId="PodnojeChar" w:type="character">
    <w:name w:val="Podnožje Char"/>
    <w:basedOn w:val="Zadanifontodlomka"/>
    <w:link w:val="Podnoje"/>
    <w:uiPriority w:val="99"/>
    <w:rsid w:val="0023127C"/>
    <w:rPr>
      <w:szCs w:val="24"/>
    </w:rPr>
  </w:style>
  <w:style w:styleId="Bezproreda" w:type="paragraph">
    <w:name w:val="No Spacing"/>
    <w:uiPriority w:val="1"/>
    <w:qFormat/>
    <w:rsid w:val="0023127C"/>
    <w:rPr>
      <w:szCs w:val="24"/>
    </w:rPr>
  </w:style>
  <w:style w:styleId="Tekstbalonia" w:type="paragraph">
    <w:name w:val="Balloon Text"/>
    <w:basedOn w:val="Normal"/>
    <w:link w:val="TekstbaloniaChar"/>
    <w:uiPriority w:val="99"/>
    <w:semiHidden/>
    <w:unhideWhenUsed/>
    <w:rsid w:val="0023127C"/>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3127C"/>
    <w:rPr>
      <w:rFonts w:ascii="Tahoma" w:cs="Tahoma" w:hAnsi="Tahoma"/>
      <w:sz w:val="16"/>
      <w:szCs w:val="16"/>
    </w:rPr>
  </w:style>
  <w:style w:styleId="Tekstrezerviranogmjesta" w:type="character">
    <w:name w:val="Placeholder Text"/>
    <w:basedOn w:val="Zadanifontodlomka"/>
    <w:uiPriority w:val="99"/>
    <w:semiHidden/>
    <w:rsid w:val="00294B04"/>
    <w:rPr>
      <w:color w:val="808080"/>
      <w:bdr w:color="auto" w:space="0" w:sz="0" w:val="none"/>
      <w:shd w:color="auto" w:fill="auto" w:val="clear"/>
    </w:rPr>
  </w:style>
  <w:style w:customStyle="1" w:styleId="eSPISCCParagraphDefaultFont" w:type="character">
    <w:name w:val="eSPIS_CC_Paragraph Default Font"/>
    <w:basedOn w:val="PozadinaSvijetloZelena"/>
    <w:rsid w:val="00294B04"/>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A544F117CD143949C88F2CE571FB41D"/>
        <w:category>
          <w:name w:val="Općenito"/>
          <w:gallery w:val="placeholder"/>
        </w:category>
        <w:types>
          <w:type w:val="bbPlcHdr"/>
        </w:types>
        <w:behaviors>
          <w:behavior w:val="content"/>
        </w:behaviors>
        <w:guid w:val="{E1AC9F19-723C-4183-A2A1-6A986A957634}"/>
      </w:docPartPr>
      <w:docPartBody>
        <w:p w:rsidRDefault="00893852" w:rsidP="00893852" w:rsidR="00214911">
          <w:pPr>
            <w:pStyle w:val="4A544F117CD143949C88F2CE571FB41D"/>
          </w:pPr>
          <w:r>
            <w:rPr>
              <w:rStyle w:val="Tekstrezerviranogmjesta"/>
              <w:bdr w:frame="true" w:space="0" w:sz="0" w:color="auto" w:val="none"/>
            </w:rPr>
            <w:t>Click here to enter text.</w:t>
          </w:r>
        </w:p>
      </w:docPartBody>
    </w:docPart>
    <w:docPart>
      <w:docPartPr>
        <w:name w:val="E64D9302674142E6AAF6CC610AF8D42E"/>
        <w:category>
          <w:name w:val="Općenito"/>
          <w:gallery w:val="placeholder"/>
        </w:category>
        <w:types>
          <w:type w:val="bbPlcHdr"/>
        </w:types>
        <w:behaviors>
          <w:behavior w:val="content"/>
        </w:behaviors>
        <w:guid w:val="{1302B380-32EA-49A5-8E4F-A0A8633F296A}"/>
      </w:docPartPr>
      <w:docPartBody>
        <w:p w:rsidRDefault="00893852" w:rsidP="00893852" w:rsidR="00214911">
          <w:pPr>
            <w:pStyle w:val="E64D9302674142E6AAF6CC610AF8D42E"/>
          </w:pPr>
          <w:r>
            <w:rPr>
              <w:rStyle w:val="Tekstrezerviranogmjesta"/>
              <w:bdr w:frame="true" w:space="0" w:sz="0" w:color="auto" w:val="none"/>
            </w:rPr>
            <w:t>.._.._.._.._.._.._.._..</w:t>
          </w:r>
        </w:p>
      </w:docPartBody>
    </w:docPart>
    <w:docPart>
      <w:docPartPr>
        <w:name w:val="E21C852237084A788DBEE33B18B8EC8F"/>
        <w:category>
          <w:name w:val="Općenito"/>
          <w:gallery w:val="placeholder"/>
        </w:category>
        <w:types>
          <w:type w:val="bbPlcHdr"/>
        </w:types>
        <w:behaviors>
          <w:behavior w:val="content"/>
        </w:behaviors>
        <w:guid w:val="{7F6A06A7-164D-4307-99E7-C5562DE07DCE}"/>
      </w:docPartPr>
      <w:docPartBody>
        <w:p w:rsidRDefault="00893852" w:rsidP="00893852" w:rsidR="00214911">
          <w:pPr>
            <w:pStyle w:val="E21C852237084A788DBEE33B18B8EC8F"/>
          </w:pPr>
          <w:r>
            <w:rPr>
              <w:rStyle w:val="Tekstrezerviranogmjesta"/>
              <w:bdr w:frame="true" w:space="0" w:sz="0" w:color="auto" w:val="none"/>
            </w:rPr>
            <w:t>.._.._.._.._.._.._.._..</w:t>
          </w:r>
        </w:p>
      </w:docPartBody>
    </w:docPart>
    <w:docPart>
      <w:docPartPr>
        <w:name w:val="5751635CE1114E3DB3028449C8FE1976"/>
        <w:category>
          <w:name w:val="Općenito"/>
          <w:gallery w:val="placeholder"/>
        </w:category>
        <w:types>
          <w:type w:val="bbPlcHdr"/>
        </w:types>
        <w:behaviors>
          <w:behavior w:val="content"/>
        </w:behaviors>
        <w:guid w:val="{770BA40A-F662-464B-88FC-E5EC5849E8EC}"/>
      </w:docPartPr>
      <w:docPartBody>
        <w:p w:rsidRDefault="00893852" w:rsidP="00893852" w:rsidR="00214911">
          <w:pPr>
            <w:pStyle w:val="5751635CE1114E3DB3028449C8FE1976"/>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3852"/>
    <w:rsid w:val="00214911"/>
    <w:rsid w:val="00452BC4"/>
    <w:rsid w:val="008938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93852"/>
  </w:style>
  <w:style w:customStyle="true" w:styleId="4A544F117CD143949C88F2CE571FB41D" w:type="paragraph">
    <w:name w:val="4A544F117CD143949C88F2CE571FB41D"/>
    <w:rsid w:val="00893852"/>
  </w:style>
  <w:style w:customStyle="true" w:styleId="E64D9302674142E6AAF6CC610AF8D42E" w:type="paragraph">
    <w:name w:val="E64D9302674142E6AAF6CC610AF8D42E"/>
    <w:rsid w:val="00893852"/>
  </w:style>
  <w:style w:customStyle="true" w:styleId="E21C852237084A788DBEE33B18B8EC8F" w:type="paragraph">
    <w:name w:val="E21C852237084A788DBEE33B18B8EC8F"/>
    <w:rsid w:val="00893852"/>
  </w:style>
  <w:style w:customStyle="true" w:styleId="1B35FDAE07DC47A98446BA80E3ED0015" w:type="paragraph">
    <w:name w:val="1B35FDAE07DC47A98446BA80E3ED0015"/>
    <w:rsid w:val="00893852"/>
  </w:style>
  <w:style w:customStyle="true" w:styleId="5751635CE1114E3DB3028449C8FE1976" w:type="paragraph">
    <w:name w:val="5751635CE1114E3DB3028449C8FE1976"/>
    <w:rsid w:val="00893852"/>
  </w:style>
  <w:style w:customStyle="true" w:styleId="D47C9544CF654904A69E2C261D71F530" w:type="paragraph">
    <w:name w:val="D47C9544CF654904A69E2C261D71F530"/>
    <w:rsid w:val="00893852"/>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93852"/>
  </w:style>
  <w:style w:customStyle="1" w:styleId="4A544F117CD143949C88F2CE571FB41D" w:type="paragraph">
    <w:name w:val="4A544F117CD143949C88F2CE571FB41D"/>
    <w:rsid w:val="00893852"/>
  </w:style>
  <w:style w:customStyle="1" w:styleId="E64D9302674142E6AAF6CC610AF8D42E" w:type="paragraph">
    <w:name w:val="E64D9302674142E6AAF6CC610AF8D42E"/>
    <w:rsid w:val="00893852"/>
  </w:style>
  <w:style w:customStyle="1" w:styleId="E21C852237084A788DBEE33B18B8EC8F" w:type="paragraph">
    <w:name w:val="E21C852237084A788DBEE33B18B8EC8F"/>
    <w:rsid w:val="00893852"/>
  </w:style>
  <w:style w:customStyle="1" w:styleId="1B35FDAE07DC47A98446BA80E3ED0015" w:type="paragraph">
    <w:name w:val="1B35FDAE07DC47A98446BA80E3ED0015"/>
    <w:rsid w:val="00893852"/>
  </w:style>
  <w:style w:customStyle="1" w:styleId="5751635CE1114E3DB3028449C8FE1976" w:type="paragraph">
    <w:name w:val="5751635CE1114E3DB3028449C8FE1976"/>
    <w:rsid w:val="00893852"/>
  </w:style>
  <w:style w:customStyle="1" w:styleId="D47C9544CF654904A69E2C261D71F530" w:type="paragraph">
    <w:name w:val="D47C9544CF654904A69E2C261D71F530"/>
    <w:rsid w:val="00893852"/>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76 Pž-707/2019-2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 Zagreb</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2008</properties:Words>
  <properties:Characters>11383</properties:Characters>
  <properties:Lines>219</properties:Lines>
  <properties:Paragraphs>55</properties:Paragraphs>
  <properties:TotalTime>3</properties:TotalTime>
  <properties:ScaleCrop>false</properties:ScaleCrop>
  <properties:LinksUpToDate>false</properties:LinksUpToDate>
  <properties:CharactersWithSpaces>13400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2019-03-27T08:59:00Z</dcterms:created>
  <dc:creator>Marija Elez</dc:creator>
  <cp:lastModifiedBy>Marija Elez</cp:lastModifiedBy>
  <dcterms:modified xmlns:xsi="http://www.w3.org/2001/XMLSchema-instance" xsi:type="dcterms:W3CDTF">2019-03-27T09:03:00Z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St-630/2018-28 / Podnesak - Rješenje - odbijena žalba kao neosnovana - potvrđeno rješenje 1.st. (Rješenje_VTS_RH_76_Pž-707-2019.docx)</vt:lpwstr>
  </prop:property>
  <prop:property name="CC_coloring" pid="4" fmtid="{D5CDD505-2E9C-101B-9397-08002B2CF9AE}">
    <vt:bool>false</vt:bool>
  </prop:property>
  <prop:property name="BrojStranica" pid="5" fmtid="{D5CDD505-2E9C-101B-9397-08002B2CF9AE}">
    <vt:i4>5</vt:i4>
  </prop:property>
</prop:Properties>
</file>