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df17" w14:paraId="d67df17" w:rsidRDefault="00424D85" w:rsidP="00FC50F6" w:rsidR="00B63AF2" w:rsidRPr="0026243D">
      <w:pPr>
        <w:tabs>
          <w:tab w:pos="1504" w:val="left"/>
          <w:tab w:pos="9024" w:val="righ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26243D">
        <w:rPr>
          <w:color w:val="auto"/>
          <w:sz w:val="24"/>
          <w:szCs w:val="24"/>
        </w:rPr>
        <w:t xml:space="preserve">               </w:t>
      </w:r>
      <w:r w:rsidR="00FC50F6" w:rsidRPr="0026243D">
        <w:rPr>
          <w:color w:val="auto"/>
          <w:sz w:val="24"/>
          <w:szCs w:val="24"/>
        </w:rPr>
        <w:t xml:space="preserve"> </w:t>
      </w:r>
      <w:r w:rsidR="00AB5342">
        <w:rPr>
          <w:noProof/>
          <w:color w:val="auto"/>
          <w:sz w:val="24"/>
          <w:szCs w:val="24"/>
        </w:rPr>
        <w:t xml:space="preserve"> </w:t>
      </w:r>
      <w:r w:rsidR="00A361FA" w:rsidRPr="0026243D">
        <w:rPr>
          <w:noProof/>
          <w:color w:val="auto"/>
          <w:sz w:val="24"/>
          <w:szCs w:val="24"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0F6" w:rsidRPr="0026243D">
        <w:rPr>
          <w:color w:val="auto"/>
          <w:sz w:val="24"/>
          <w:szCs w:val="24"/>
        </w:rPr>
        <w:tab/>
      </w:r>
    </w:p>
    <w:p w:rsidRDefault="00AB5342" w:rsidP="00424D85" w:rsidR="00781BA0" w:rsidRPr="0026243D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</w:t>
      </w:r>
      <w:r w:rsidR="00424D85" w:rsidRPr="0026243D">
        <w:rPr>
          <w:color w:val="auto"/>
          <w:sz w:val="24"/>
          <w:szCs w:val="24"/>
        </w:rPr>
        <w:t>R</w:t>
      </w:r>
      <w:r w:rsidR="00D433EA" w:rsidRPr="0026243D">
        <w:rPr>
          <w:color w:val="auto"/>
          <w:sz w:val="24"/>
          <w:szCs w:val="24"/>
        </w:rPr>
        <w:t>EPUBLIKA HRVATSKA</w:t>
      </w:r>
      <w:r w:rsidR="00D433EA" w:rsidRPr="0026243D">
        <w:rPr>
          <w:color w:val="auto"/>
          <w:sz w:val="24"/>
          <w:szCs w:val="24"/>
        </w:rPr>
        <w:tab/>
      </w:r>
    </w:p>
    <w:p w:rsidRDefault="00424D85" w:rsidP="00424D85" w:rsidR="00AB5342">
      <w:pPr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>T</w:t>
      </w:r>
      <w:r w:rsidR="00D433EA" w:rsidRPr="0026243D">
        <w:rPr>
          <w:color w:val="auto"/>
          <w:sz w:val="24"/>
          <w:szCs w:val="24"/>
        </w:rPr>
        <w:t xml:space="preserve">RGOVAČKI SUD U </w:t>
      </w:r>
      <w:r w:rsidR="00B63AF2" w:rsidRPr="0026243D">
        <w:rPr>
          <w:color w:val="auto"/>
          <w:sz w:val="24"/>
          <w:szCs w:val="24"/>
        </w:rPr>
        <w:t>PAZINU</w:t>
      </w:r>
      <w:r w:rsidRPr="0026243D">
        <w:rPr>
          <w:color w:val="auto"/>
          <w:sz w:val="24"/>
          <w:szCs w:val="24"/>
        </w:rPr>
        <w:t xml:space="preserve">    </w:t>
      </w:r>
    </w:p>
    <w:p w:rsidRDefault="00AB5342" w:rsidP="00424D85" w:rsidR="00D433EA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Pazin, Dršćevka 1</w:t>
      </w:r>
      <w:r w:rsidR="00424D85" w:rsidRPr="0026243D">
        <w:rPr>
          <w:color w:val="auto"/>
          <w:sz w:val="24"/>
          <w:szCs w:val="24"/>
        </w:rPr>
        <w:t xml:space="preserve">                                                </w:t>
      </w:r>
    </w:p>
    <w:p w:rsidRDefault="00AB5342" w:rsidP="00424D85" w:rsidR="00AB5342" w:rsidRPr="0026243D">
      <w:pPr>
        <w:rPr>
          <w:color w:val="auto"/>
          <w:sz w:val="24"/>
          <w:szCs w:val="24"/>
        </w:rPr>
      </w:pPr>
    </w:p>
    <w:p w:rsidRDefault="00781BA0" w:rsidP="00781BA0" w:rsidR="00781BA0" w:rsidRPr="0026243D">
      <w:pPr>
        <w:jc w:val="both"/>
        <w:rPr>
          <w:color w:val="auto"/>
          <w:spacing w:val="32"/>
          <w:sz w:val="24"/>
          <w:szCs w:val="24"/>
        </w:rPr>
      </w:pPr>
    </w:p>
    <w:p w:rsidRDefault="00177CC7" w:rsidP="00781BA0" w:rsidR="00177CC7" w:rsidRPr="0026243D">
      <w:pPr>
        <w:jc w:val="both"/>
        <w:rPr>
          <w:color w:val="auto"/>
          <w:spacing w:val="32"/>
          <w:sz w:val="24"/>
          <w:szCs w:val="24"/>
        </w:rPr>
      </w:pPr>
    </w:p>
    <w:p w:rsidRDefault="00781BA0" w:rsidP="00781BA0" w:rsidR="00781BA0" w:rsidRPr="0026243D">
      <w:pPr>
        <w:jc w:val="center"/>
        <w:rPr>
          <w:color w:val="auto"/>
          <w:spacing w:val="2"/>
          <w:sz w:val="24"/>
          <w:szCs w:val="24"/>
        </w:rPr>
      </w:pPr>
      <w:r w:rsidRPr="0026243D">
        <w:rPr>
          <w:color w:val="auto"/>
          <w:spacing w:val="2"/>
          <w:sz w:val="24"/>
          <w:szCs w:val="24"/>
        </w:rPr>
        <w:t>R</w:t>
      </w:r>
      <w:r w:rsidR="00424D85" w:rsidRPr="0026243D">
        <w:rPr>
          <w:color w:val="auto"/>
          <w:spacing w:val="2"/>
          <w:sz w:val="24"/>
          <w:szCs w:val="24"/>
        </w:rPr>
        <w:t xml:space="preserve"> </w:t>
      </w:r>
      <w:r w:rsidRPr="0026243D">
        <w:rPr>
          <w:color w:val="auto"/>
          <w:spacing w:val="2"/>
          <w:sz w:val="24"/>
          <w:szCs w:val="24"/>
        </w:rPr>
        <w:t>J</w:t>
      </w:r>
      <w:r w:rsidR="00424D85" w:rsidRPr="0026243D">
        <w:rPr>
          <w:color w:val="auto"/>
          <w:spacing w:val="2"/>
          <w:sz w:val="24"/>
          <w:szCs w:val="24"/>
        </w:rPr>
        <w:t xml:space="preserve"> </w:t>
      </w:r>
      <w:r w:rsidRPr="0026243D">
        <w:rPr>
          <w:color w:val="auto"/>
          <w:spacing w:val="2"/>
          <w:sz w:val="24"/>
          <w:szCs w:val="24"/>
        </w:rPr>
        <w:t>E</w:t>
      </w:r>
      <w:r w:rsidR="00424D85" w:rsidRPr="0026243D">
        <w:rPr>
          <w:color w:val="auto"/>
          <w:spacing w:val="2"/>
          <w:sz w:val="24"/>
          <w:szCs w:val="24"/>
        </w:rPr>
        <w:t xml:space="preserve"> </w:t>
      </w:r>
      <w:r w:rsidRPr="0026243D">
        <w:rPr>
          <w:color w:val="auto"/>
          <w:spacing w:val="2"/>
          <w:sz w:val="24"/>
          <w:szCs w:val="24"/>
        </w:rPr>
        <w:t>Š</w:t>
      </w:r>
      <w:r w:rsidR="00424D85" w:rsidRPr="0026243D">
        <w:rPr>
          <w:color w:val="auto"/>
          <w:spacing w:val="2"/>
          <w:sz w:val="24"/>
          <w:szCs w:val="24"/>
        </w:rPr>
        <w:t xml:space="preserve"> </w:t>
      </w:r>
      <w:r w:rsidRPr="0026243D">
        <w:rPr>
          <w:color w:val="auto"/>
          <w:spacing w:val="2"/>
          <w:sz w:val="24"/>
          <w:szCs w:val="24"/>
        </w:rPr>
        <w:t>E</w:t>
      </w:r>
      <w:r w:rsidR="00424D85" w:rsidRPr="0026243D">
        <w:rPr>
          <w:color w:val="auto"/>
          <w:spacing w:val="2"/>
          <w:sz w:val="24"/>
          <w:szCs w:val="24"/>
        </w:rPr>
        <w:t xml:space="preserve"> </w:t>
      </w:r>
      <w:r w:rsidRPr="0026243D">
        <w:rPr>
          <w:color w:val="auto"/>
          <w:spacing w:val="2"/>
          <w:sz w:val="24"/>
          <w:szCs w:val="24"/>
        </w:rPr>
        <w:t>N</w:t>
      </w:r>
      <w:r w:rsidR="00424D85" w:rsidRPr="0026243D">
        <w:rPr>
          <w:color w:val="auto"/>
          <w:spacing w:val="2"/>
          <w:sz w:val="24"/>
          <w:szCs w:val="24"/>
        </w:rPr>
        <w:t xml:space="preserve"> </w:t>
      </w:r>
      <w:r w:rsidRPr="0026243D">
        <w:rPr>
          <w:color w:val="auto"/>
          <w:spacing w:val="2"/>
          <w:sz w:val="24"/>
          <w:szCs w:val="24"/>
        </w:rPr>
        <w:t>J</w:t>
      </w:r>
      <w:r w:rsidR="00424D85" w:rsidRPr="0026243D">
        <w:rPr>
          <w:color w:val="auto"/>
          <w:spacing w:val="2"/>
          <w:sz w:val="24"/>
          <w:szCs w:val="24"/>
        </w:rPr>
        <w:t xml:space="preserve"> </w:t>
      </w:r>
      <w:r w:rsidRPr="0026243D">
        <w:rPr>
          <w:color w:val="auto"/>
          <w:spacing w:val="2"/>
          <w:sz w:val="24"/>
          <w:szCs w:val="24"/>
        </w:rPr>
        <w:t>E</w:t>
      </w:r>
      <w:r w:rsidR="00424D85" w:rsidRPr="0026243D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26243D">
      <w:pPr>
        <w:jc w:val="center"/>
        <w:rPr>
          <w:color w:val="auto"/>
          <w:spacing w:val="32"/>
          <w:sz w:val="24"/>
          <w:szCs w:val="24"/>
        </w:rPr>
      </w:pPr>
    </w:p>
    <w:p w:rsidRDefault="00C446F0" w:rsidP="00C446F0" w:rsidR="00D433EA" w:rsidRPr="0026243D">
      <w:pPr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ab/>
      </w:r>
      <w:r w:rsidR="00D433EA" w:rsidRPr="0026243D">
        <w:rPr>
          <w:color w:val="auto"/>
          <w:sz w:val="24"/>
          <w:szCs w:val="24"/>
        </w:rPr>
        <w:t xml:space="preserve">Trgovački sud u </w:t>
      </w:r>
      <w:r w:rsidR="00B63AF2" w:rsidRPr="0026243D">
        <w:rPr>
          <w:color w:val="auto"/>
          <w:sz w:val="24"/>
          <w:szCs w:val="24"/>
        </w:rPr>
        <w:t>Pazinu</w:t>
      </w:r>
      <w:r w:rsidR="00D433EA" w:rsidRPr="0026243D">
        <w:rPr>
          <w:color w:val="auto"/>
          <w:sz w:val="24"/>
          <w:szCs w:val="24"/>
        </w:rPr>
        <w:t xml:space="preserve">, </w:t>
      </w:r>
      <w:r w:rsidR="00B63AF2" w:rsidRPr="0026243D">
        <w:rPr>
          <w:color w:val="auto"/>
          <w:sz w:val="24"/>
          <w:szCs w:val="24"/>
        </w:rPr>
        <w:t>po stečajnom sucu Damiru Rabar, u predmetu provođ</w:t>
      </w:r>
      <w:r w:rsidR="00D433EA" w:rsidRPr="0026243D">
        <w:rPr>
          <w:color w:val="auto"/>
          <w:sz w:val="24"/>
          <w:szCs w:val="24"/>
        </w:rPr>
        <w:t xml:space="preserve">enja stečajnog postupka nad </w:t>
      </w:r>
      <w:r w:rsidR="0046534A" w:rsidRPr="0026243D">
        <w:rPr>
          <w:color w:val="auto"/>
          <w:sz w:val="24"/>
          <w:szCs w:val="24"/>
        </w:rPr>
        <w:t xml:space="preserve">dužnikom </w:t>
      </w:r>
      <w:r w:rsidR="0026243D" w:rsidRPr="0026243D">
        <w:rPr>
          <w:sz w:val="24"/>
          <w:szCs w:val="24"/>
        </w:rPr>
        <w:t>ANNAPOLIS NEKRETNINE d.o.o. Novigrad, Rotonda 1, OIB: 84221918287,</w:t>
      </w:r>
      <w:r w:rsidR="00283F24" w:rsidRPr="0026243D">
        <w:rPr>
          <w:sz w:val="24"/>
          <w:szCs w:val="24"/>
        </w:rPr>
        <w:t xml:space="preserve"> </w:t>
      </w:r>
      <w:r w:rsidR="00D433EA" w:rsidRPr="0026243D">
        <w:rPr>
          <w:color w:val="auto"/>
          <w:sz w:val="24"/>
          <w:szCs w:val="24"/>
        </w:rPr>
        <w:t xml:space="preserve">na ispitnom ročištu održanom dana </w:t>
      </w:r>
      <w:r w:rsidR="00283F24" w:rsidRPr="0026243D">
        <w:rPr>
          <w:color w:val="auto"/>
          <w:sz w:val="24"/>
          <w:szCs w:val="24"/>
        </w:rPr>
        <w:t>26</w:t>
      </w:r>
      <w:r w:rsidR="00424D85" w:rsidRPr="0026243D">
        <w:rPr>
          <w:color w:val="auto"/>
          <w:sz w:val="24"/>
          <w:szCs w:val="24"/>
        </w:rPr>
        <w:t xml:space="preserve">. </w:t>
      </w:r>
      <w:r w:rsidRPr="0026243D">
        <w:rPr>
          <w:color w:val="auto"/>
          <w:sz w:val="24"/>
          <w:szCs w:val="24"/>
        </w:rPr>
        <w:t xml:space="preserve">veljače </w:t>
      </w:r>
      <w:r w:rsidR="00424D85" w:rsidRPr="0026243D">
        <w:rPr>
          <w:color w:val="auto"/>
          <w:sz w:val="24"/>
          <w:szCs w:val="24"/>
        </w:rPr>
        <w:t>201</w:t>
      </w:r>
      <w:r w:rsidRPr="0026243D">
        <w:rPr>
          <w:color w:val="auto"/>
          <w:sz w:val="24"/>
          <w:szCs w:val="24"/>
        </w:rPr>
        <w:t>6</w:t>
      </w:r>
      <w:r w:rsidR="00424D85" w:rsidRPr="0026243D">
        <w:rPr>
          <w:color w:val="auto"/>
          <w:sz w:val="24"/>
          <w:szCs w:val="24"/>
        </w:rPr>
        <w:t xml:space="preserve">. </w:t>
      </w:r>
      <w:r w:rsidR="00B63AF2" w:rsidRPr="0026243D">
        <w:rPr>
          <w:color w:val="auto"/>
          <w:sz w:val="24"/>
          <w:szCs w:val="24"/>
        </w:rPr>
        <w:t>godine</w:t>
      </w:r>
    </w:p>
    <w:p w:rsidRDefault="00781BA0" w:rsidP="00781BA0" w:rsidR="00781BA0" w:rsidRPr="0026243D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26243D">
      <w:pPr>
        <w:jc w:val="center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>r</w:t>
      </w:r>
      <w:r w:rsidR="00B63AF2" w:rsidRPr="0026243D">
        <w:rPr>
          <w:color w:val="auto"/>
          <w:sz w:val="24"/>
          <w:szCs w:val="24"/>
        </w:rPr>
        <w:t xml:space="preserve"> </w:t>
      </w:r>
      <w:r w:rsidRPr="0026243D">
        <w:rPr>
          <w:color w:val="auto"/>
          <w:sz w:val="24"/>
          <w:szCs w:val="24"/>
        </w:rPr>
        <w:t>i</w:t>
      </w:r>
      <w:r w:rsidR="00B63AF2" w:rsidRPr="0026243D">
        <w:rPr>
          <w:color w:val="auto"/>
          <w:sz w:val="24"/>
          <w:szCs w:val="24"/>
        </w:rPr>
        <w:t xml:space="preserve"> </w:t>
      </w:r>
      <w:r w:rsidRPr="0026243D">
        <w:rPr>
          <w:color w:val="auto"/>
          <w:sz w:val="24"/>
          <w:szCs w:val="24"/>
        </w:rPr>
        <w:t>j</w:t>
      </w:r>
      <w:r w:rsidR="00B63AF2" w:rsidRPr="0026243D">
        <w:rPr>
          <w:color w:val="auto"/>
          <w:sz w:val="24"/>
          <w:szCs w:val="24"/>
        </w:rPr>
        <w:t xml:space="preserve"> </w:t>
      </w:r>
      <w:r w:rsidRPr="0026243D">
        <w:rPr>
          <w:color w:val="auto"/>
          <w:sz w:val="24"/>
          <w:szCs w:val="24"/>
        </w:rPr>
        <w:t>e</w:t>
      </w:r>
      <w:r w:rsidR="00B63AF2" w:rsidRPr="0026243D">
        <w:rPr>
          <w:color w:val="auto"/>
          <w:sz w:val="24"/>
          <w:szCs w:val="24"/>
        </w:rPr>
        <w:t xml:space="preserve"> </w:t>
      </w:r>
      <w:r w:rsidRPr="0026243D">
        <w:rPr>
          <w:color w:val="auto"/>
          <w:sz w:val="24"/>
          <w:szCs w:val="24"/>
        </w:rPr>
        <w:t>š</w:t>
      </w:r>
      <w:r w:rsidR="00B63AF2" w:rsidRPr="0026243D">
        <w:rPr>
          <w:color w:val="auto"/>
          <w:sz w:val="24"/>
          <w:szCs w:val="24"/>
        </w:rPr>
        <w:t xml:space="preserve"> </w:t>
      </w:r>
      <w:r w:rsidRPr="0026243D">
        <w:rPr>
          <w:color w:val="auto"/>
          <w:sz w:val="24"/>
          <w:szCs w:val="24"/>
        </w:rPr>
        <w:t>i</w:t>
      </w:r>
      <w:r w:rsidR="00B63AF2" w:rsidRPr="0026243D">
        <w:rPr>
          <w:color w:val="auto"/>
          <w:sz w:val="24"/>
          <w:szCs w:val="24"/>
        </w:rPr>
        <w:t xml:space="preserve"> </w:t>
      </w:r>
      <w:r w:rsidRPr="0026243D">
        <w:rPr>
          <w:color w:val="auto"/>
          <w:sz w:val="24"/>
          <w:szCs w:val="24"/>
        </w:rPr>
        <w:t>o</w:t>
      </w:r>
      <w:r w:rsidR="00B63AF2" w:rsidRPr="0026243D">
        <w:rPr>
          <w:color w:val="auto"/>
          <w:sz w:val="24"/>
          <w:szCs w:val="24"/>
        </w:rPr>
        <w:t xml:space="preserve"> </w:t>
      </w:r>
      <w:r w:rsidRPr="0026243D">
        <w:rPr>
          <w:color w:val="auto"/>
          <w:sz w:val="24"/>
          <w:szCs w:val="24"/>
        </w:rPr>
        <w:t xml:space="preserve"> </w:t>
      </w:r>
      <w:r w:rsidR="00B63AF2" w:rsidRPr="0026243D">
        <w:rPr>
          <w:color w:val="auto"/>
          <w:sz w:val="24"/>
          <w:szCs w:val="24"/>
        </w:rPr>
        <w:t xml:space="preserve"> </w:t>
      </w:r>
      <w:r w:rsidRPr="0026243D">
        <w:rPr>
          <w:color w:val="auto"/>
          <w:sz w:val="24"/>
          <w:szCs w:val="24"/>
        </w:rPr>
        <w:t>j</w:t>
      </w:r>
      <w:r w:rsidR="00B63AF2" w:rsidRPr="0026243D">
        <w:rPr>
          <w:color w:val="auto"/>
          <w:sz w:val="24"/>
          <w:szCs w:val="24"/>
        </w:rPr>
        <w:t xml:space="preserve"> </w:t>
      </w:r>
      <w:r w:rsidRPr="0026243D">
        <w:rPr>
          <w:color w:val="auto"/>
          <w:sz w:val="24"/>
          <w:szCs w:val="24"/>
        </w:rPr>
        <w:t>e</w:t>
      </w:r>
    </w:p>
    <w:p w:rsidRDefault="00200322" w:rsidP="00781BA0" w:rsidR="00200322" w:rsidRPr="0026243D">
      <w:pPr>
        <w:jc w:val="center"/>
        <w:rPr>
          <w:color w:val="auto"/>
          <w:sz w:val="24"/>
          <w:szCs w:val="24"/>
        </w:rPr>
      </w:pPr>
    </w:p>
    <w:p w:rsidRDefault="00B63AF2" w:rsidP="00781BA0" w:rsidR="00D433EA" w:rsidRPr="0026243D">
      <w:pPr>
        <w:ind w:firstLine="720"/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>I. Utvrđ</w:t>
      </w:r>
      <w:r w:rsidR="00D433EA" w:rsidRPr="0026243D">
        <w:rPr>
          <w:color w:val="auto"/>
          <w:sz w:val="24"/>
          <w:szCs w:val="24"/>
        </w:rPr>
        <w:t>ene su tražbine sljedećih vjerovnika viših isplatnih redova:</w:t>
      </w:r>
    </w:p>
    <w:p w:rsidRDefault="00B63AF2" w:rsidP="00781BA0" w:rsidR="00B63AF2" w:rsidRPr="0026243D">
      <w:pPr>
        <w:ind w:firstLine="720"/>
        <w:jc w:val="both"/>
        <w:rPr>
          <w:color w:val="auto"/>
          <w:sz w:val="24"/>
          <w:szCs w:val="24"/>
        </w:rPr>
      </w:pPr>
    </w:p>
    <w:p w:rsidRDefault="00597E9B" w:rsidP="0099579F" w:rsidR="0099579F" w:rsidRPr="0026243D">
      <w:pPr>
        <w:ind w:firstLine="720"/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>2.</w:t>
      </w:r>
      <w:r w:rsidR="00A77B46" w:rsidRPr="0026243D">
        <w:rPr>
          <w:color w:val="auto"/>
          <w:sz w:val="24"/>
          <w:szCs w:val="24"/>
        </w:rPr>
        <w:t xml:space="preserve"> viši</w:t>
      </w:r>
      <w:r w:rsidR="00B63AF2" w:rsidRPr="0026243D">
        <w:rPr>
          <w:color w:val="auto"/>
          <w:sz w:val="24"/>
          <w:szCs w:val="24"/>
        </w:rPr>
        <w:t xml:space="preserve"> isplatni red</w:t>
      </w:r>
    </w:p>
    <w:p w:rsidRDefault="00424D85" w:rsidP="00200DC2" w:rsidR="00200DC2" w:rsidRPr="0026243D">
      <w:pPr>
        <w:jc w:val="both"/>
        <w:rPr>
          <w:sz w:val="24"/>
          <w:szCs w:val="24"/>
        </w:rPr>
      </w:pPr>
      <w:r w:rsidRPr="0026243D">
        <w:rPr>
          <w:color w:val="auto"/>
          <w:sz w:val="24"/>
          <w:szCs w:val="24"/>
        </w:rPr>
        <w:tab/>
      </w:r>
    </w:p>
    <w:p w:rsidRDefault="00BE0A73" w:rsidP="00200DC2" w:rsidR="00BE0A73" w:rsidRPr="0026243D">
      <w:pPr>
        <w:jc w:val="both"/>
        <w:rPr>
          <w:sz w:val="24"/>
          <w:szCs w:val="24"/>
        </w:rPr>
      </w:pPr>
      <w:r w:rsidRPr="0026243D">
        <w:rPr>
          <w:sz w:val="24"/>
          <w:szCs w:val="24"/>
        </w:rPr>
        <w:t>1</w:t>
      </w:r>
      <w:r w:rsidR="00200DC2" w:rsidRPr="0026243D">
        <w:rPr>
          <w:sz w:val="24"/>
          <w:szCs w:val="24"/>
        </w:rPr>
        <w:t>.</w:t>
      </w:r>
      <w:r w:rsidRPr="0026243D">
        <w:rPr>
          <w:sz w:val="24"/>
          <w:szCs w:val="24"/>
        </w:rPr>
        <w:tab/>
      </w:r>
      <w:r w:rsidR="00200DC2" w:rsidRPr="0026243D">
        <w:rPr>
          <w:sz w:val="24"/>
          <w:szCs w:val="24"/>
        </w:rPr>
        <w:t xml:space="preserve">Vjerovnik REPUBLIKA HRVATSKA, OIB:52634238587, </w:t>
      </w:r>
    </w:p>
    <w:p w:rsidRDefault="00BE0A73" w:rsidP="00200DC2" w:rsidR="00BE0A73" w:rsidRPr="0026243D">
      <w:pPr>
        <w:jc w:val="both"/>
        <w:rPr>
          <w:sz w:val="24"/>
          <w:szCs w:val="24"/>
        </w:rPr>
      </w:pPr>
      <w:r w:rsidRPr="0026243D">
        <w:rPr>
          <w:sz w:val="24"/>
          <w:szCs w:val="24"/>
        </w:rPr>
        <w:tab/>
      </w:r>
      <w:r w:rsidR="00200DC2" w:rsidRPr="0026243D">
        <w:rPr>
          <w:sz w:val="24"/>
          <w:szCs w:val="24"/>
        </w:rPr>
        <w:t xml:space="preserve">Ministarstvo financija, Porezna uprava, Područni ured Istra, </w:t>
      </w:r>
    </w:p>
    <w:p w:rsidRDefault="00BE0A73" w:rsidP="00200DC2" w:rsidR="00200DC2" w:rsidRPr="0026243D">
      <w:pPr>
        <w:jc w:val="both"/>
        <w:rPr>
          <w:sz w:val="24"/>
          <w:szCs w:val="24"/>
        </w:rPr>
      </w:pPr>
      <w:r w:rsidRPr="0026243D">
        <w:rPr>
          <w:sz w:val="24"/>
          <w:szCs w:val="24"/>
        </w:rPr>
        <w:tab/>
      </w:r>
      <w:r w:rsidR="00200DC2" w:rsidRPr="0026243D">
        <w:rPr>
          <w:sz w:val="24"/>
          <w:szCs w:val="24"/>
        </w:rPr>
        <w:t xml:space="preserve">Primorje, Lika </w:t>
      </w:r>
      <w:r w:rsidRPr="0026243D">
        <w:rPr>
          <w:sz w:val="24"/>
          <w:szCs w:val="24"/>
        </w:rPr>
        <w:tab/>
      </w:r>
      <w:r w:rsidRPr="0026243D">
        <w:rPr>
          <w:sz w:val="24"/>
          <w:szCs w:val="24"/>
        </w:rPr>
        <w:tab/>
      </w:r>
      <w:r w:rsidRPr="0026243D">
        <w:rPr>
          <w:sz w:val="24"/>
          <w:szCs w:val="24"/>
        </w:rPr>
        <w:tab/>
      </w:r>
      <w:r w:rsidRPr="0026243D">
        <w:rPr>
          <w:sz w:val="24"/>
          <w:szCs w:val="24"/>
        </w:rPr>
        <w:tab/>
      </w:r>
      <w:r w:rsidRPr="0026243D">
        <w:rPr>
          <w:sz w:val="24"/>
          <w:szCs w:val="24"/>
        </w:rPr>
        <w:tab/>
      </w:r>
      <w:r w:rsidRPr="0026243D">
        <w:rPr>
          <w:sz w:val="24"/>
          <w:szCs w:val="24"/>
        </w:rPr>
        <w:tab/>
      </w:r>
      <w:r w:rsidRPr="0026243D">
        <w:rPr>
          <w:sz w:val="24"/>
          <w:szCs w:val="24"/>
        </w:rPr>
        <w:tab/>
        <w:t xml:space="preserve">   </w:t>
      </w:r>
      <w:r w:rsidR="00AC26B9" w:rsidRPr="0026243D">
        <w:rPr>
          <w:sz w:val="24"/>
          <w:szCs w:val="24"/>
        </w:rPr>
        <w:t xml:space="preserve">    </w:t>
      </w:r>
      <w:r w:rsidRPr="0026243D">
        <w:rPr>
          <w:sz w:val="24"/>
          <w:szCs w:val="24"/>
        </w:rPr>
        <w:t xml:space="preserve"> </w:t>
      </w:r>
      <w:r w:rsidR="00D913FC" w:rsidRPr="0026243D">
        <w:rPr>
          <w:sz w:val="24"/>
          <w:szCs w:val="24"/>
        </w:rPr>
        <w:t xml:space="preserve">107.721,94 </w:t>
      </w:r>
      <w:r w:rsidR="00200DC2" w:rsidRPr="0026243D">
        <w:rPr>
          <w:sz w:val="24"/>
          <w:szCs w:val="24"/>
        </w:rPr>
        <w:t xml:space="preserve">kn </w:t>
      </w:r>
    </w:p>
    <w:p w:rsidRDefault="00BE0A73" w:rsidP="00200DC2" w:rsidR="00BE0A73" w:rsidRPr="0026243D">
      <w:pPr>
        <w:jc w:val="both"/>
        <w:rPr>
          <w:sz w:val="24"/>
          <w:szCs w:val="24"/>
        </w:rPr>
      </w:pPr>
    </w:p>
    <w:p w:rsidRDefault="00BE0A73" w:rsidP="00BE0A73" w:rsidR="00200DC2" w:rsidRPr="0026243D">
      <w:pPr>
        <w:jc w:val="both"/>
        <w:rPr>
          <w:sz w:val="24"/>
          <w:szCs w:val="24"/>
        </w:rPr>
      </w:pPr>
      <w:r w:rsidRPr="0026243D">
        <w:rPr>
          <w:sz w:val="24"/>
          <w:szCs w:val="24"/>
        </w:rPr>
        <w:t>2</w:t>
      </w:r>
      <w:r w:rsidR="00200DC2" w:rsidRPr="0026243D">
        <w:rPr>
          <w:sz w:val="24"/>
          <w:szCs w:val="24"/>
        </w:rPr>
        <w:t xml:space="preserve">. </w:t>
      </w:r>
      <w:r w:rsidRPr="0026243D">
        <w:rPr>
          <w:sz w:val="24"/>
          <w:szCs w:val="24"/>
        </w:rPr>
        <w:tab/>
      </w:r>
      <w:r w:rsidR="00200DC2" w:rsidRPr="0026243D">
        <w:rPr>
          <w:sz w:val="24"/>
          <w:szCs w:val="24"/>
        </w:rPr>
        <w:t xml:space="preserve">Vjerovnik </w:t>
      </w:r>
      <w:r w:rsidR="00D913FC" w:rsidRPr="0026243D">
        <w:rPr>
          <w:sz w:val="24"/>
          <w:szCs w:val="24"/>
        </w:rPr>
        <w:t>Bilanca d.o.o., A. Vivode 22, Umag, OIB: 76907974600</w:t>
      </w:r>
      <w:r w:rsidRPr="0026243D">
        <w:rPr>
          <w:sz w:val="24"/>
          <w:szCs w:val="24"/>
        </w:rPr>
        <w:t xml:space="preserve">   </w:t>
      </w:r>
      <w:r w:rsidR="00D913FC" w:rsidRPr="0026243D">
        <w:rPr>
          <w:sz w:val="24"/>
          <w:szCs w:val="24"/>
        </w:rPr>
        <w:t xml:space="preserve">     13.632,08 </w:t>
      </w:r>
      <w:r w:rsidR="00200DC2" w:rsidRPr="0026243D">
        <w:rPr>
          <w:sz w:val="24"/>
          <w:szCs w:val="24"/>
        </w:rPr>
        <w:t>kn</w:t>
      </w:r>
    </w:p>
    <w:p w:rsidRDefault="00200DC2" w:rsidP="00200DC2" w:rsidR="00200DC2" w:rsidRPr="0026243D">
      <w:pPr>
        <w:jc w:val="both"/>
        <w:rPr>
          <w:sz w:val="24"/>
          <w:szCs w:val="24"/>
        </w:rPr>
      </w:pPr>
    </w:p>
    <w:p w:rsidRDefault="00200DC2" w:rsidP="00D913FC" w:rsidR="00597E9B" w:rsidRPr="0026243D">
      <w:pPr>
        <w:jc w:val="both"/>
        <w:rPr>
          <w:color w:val="auto"/>
          <w:sz w:val="24"/>
          <w:szCs w:val="24"/>
        </w:rPr>
      </w:pPr>
      <w:r w:rsidRPr="0026243D">
        <w:rPr>
          <w:sz w:val="24"/>
          <w:szCs w:val="24"/>
        </w:rPr>
        <w:tab/>
        <w:t xml:space="preserve"> </w:t>
      </w:r>
      <w:r w:rsidRPr="0026243D">
        <w:rPr>
          <w:sz w:val="24"/>
          <w:szCs w:val="24"/>
        </w:rPr>
        <w:tab/>
        <w:t xml:space="preserve"> </w:t>
      </w:r>
    </w:p>
    <w:p w:rsidRDefault="00597E9B" w:rsidP="00597E9B" w:rsidR="00597E9B" w:rsidRPr="0026243D">
      <w:pPr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ab/>
      </w:r>
      <w:r w:rsidR="00B63AF2" w:rsidRPr="0026243D">
        <w:rPr>
          <w:color w:val="auto"/>
          <w:sz w:val="24"/>
          <w:szCs w:val="24"/>
        </w:rPr>
        <w:t>II</w:t>
      </w:r>
      <w:r w:rsidR="00D433EA" w:rsidRPr="0026243D">
        <w:rPr>
          <w:color w:val="auto"/>
          <w:sz w:val="24"/>
          <w:szCs w:val="24"/>
        </w:rPr>
        <w:t>.</w:t>
      </w:r>
      <w:r w:rsidR="00D31A32" w:rsidRPr="0026243D">
        <w:rPr>
          <w:color w:val="auto"/>
          <w:sz w:val="24"/>
          <w:szCs w:val="24"/>
        </w:rPr>
        <w:t xml:space="preserve"> Osporene tražbine</w:t>
      </w:r>
    </w:p>
    <w:p w:rsidRDefault="00597E9B" w:rsidP="00597E9B" w:rsidR="00597E9B" w:rsidRPr="0026243D">
      <w:pPr>
        <w:jc w:val="both"/>
        <w:rPr>
          <w:color w:val="auto"/>
          <w:sz w:val="24"/>
          <w:szCs w:val="24"/>
        </w:rPr>
      </w:pPr>
    </w:p>
    <w:p w:rsidRDefault="003851E3" w:rsidP="00D913FC" w:rsidR="00D913FC" w:rsidRPr="0026243D">
      <w:pPr>
        <w:jc w:val="both"/>
        <w:rPr>
          <w:sz w:val="24"/>
          <w:szCs w:val="24"/>
        </w:rPr>
      </w:pPr>
      <w:r w:rsidRPr="0026243D">
        <w:rPr>
          <w:sz w:val="24"/>
          <w:szCs w:val="24"/>
        </w:rPr>
        <w:t>1</w:t>
      </w:r>
      <w:r w:rsidR="00200DC2" w:rsidRPr="0026243D">
        <w:rPr>
          <w:sz w:val="24"/>
          <w:szCs w:val="24"/>
        </w:rPr>
        <w:t xml:space="preserve">. </w:t>
      </w:r>
      <w:r w:rsidRPr="0026243D">
        <w:rPr>
          <w:sz w:val="24"/>
          <w:szCs w:val="24"/>
        </w:rPr>
        <w:tab/>
      </w:r>
      <w:r w:rsidR="00D913FC" w:rsidRPr="0026243D">
        <w:rPr>
          <w:sz w:val="24"/>
          <w:szCs w:val="24"/>
        </w:rPr>
        <w:t>Vjerovnik Bilanca d.o.o., A. Vivode 22, Umag, OIB: 76907974600,  prijavi</w:t>
      </w:r>
      <w:r w:rsidR="00367CF1" w:rsidRPr="0026243D">
        <w:rPr>
          <w:sz w:val="24"/>
          <w:szCs w:val="24"/>
        </w:rPr>
        <w:t>o je</w:t>
      </w:r>
      <w:r w:rsidR="00D913FC" w:rsidRPr="0026243D">
        <w:rPr>
          <w:sz w:val="24"/>
          <w:szCs w:val="24"/>
        </w:rPr>
        <w:t xml:space="preserve"> tražbinu u iznosu od 14.168,80 kn s osnova vjerodostojne isprave.  Stečajni upravitelj djelomično priznaje tražbinu u iznosu od 13.632,08 kn, dok u preostalom iznosu  od 536,72 kn na ime troška prijave tražbine i pristojbi tražbinu osporava zbog zastare.</w:t>
      </w:r>
    </w:p>
    <w:p w:rsidRDefault="002C29D2" w:rsidP="00D913FC" w:rsidR="002C29D2" w:rsidRPr="0026243D">
      <w:pPr>
        <w:contextualSpacing/>
        <w:jc w:val="both"/>
        <w:rPr>
          <w:sz w:val="24"/>
          <w:szCs w:val="24"/>
        </w:rPr>
      </w:pPr>
    </w:p>
    <w:p w:rsidRDefault="00AE5D5F" w:rsidP="00AE5D5F" w:rsidR="00AE5D5F" w:rsidRPr="0026243D">
      <w:pPr>
        <w:ind w:firstLine="708"/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 xml:space="preserve">Stečajni vjerovnik </w:t>
      </w:r>
      <w:r w:rsidR="002C29D2" w:rsidRPr="0026243D">
        <w:rPr>
          <w:sz w:val="24"/>
          <w:szCs w:val="24"/>
        </w:rPr>
        <w:t>HYPO ALPE-ADRIA-BANK d.d. OIB: 14036333877, Slavonska avenija 6a, Zagreb</w:t>
      </w:r>
      <w:r w:rsidR="00D25BB6" w:rsidRPr="0026243D">
        <w:rPr>
          <w:sz w:val="24"/>
          <w:szCs w:val="24"/>
        </w:rPr>
        <w:t>,</w:t>
      </w:r>
      <w:r w:rsidR="002C29D2" w:rsidRPr="0026243D">
        <w:rPr>
          <w:sz w:val="24"/>
          <w:szCs w:val="24"/>
        </w:rPr>
        <w:t xml:space="preserve"> </w:t>
      </w:r>
      <w:r w:rsidRPr="0026243D">
        <w:rPr>
          <w:color w:val="auto"/>
          <w:sz w:val="24"/>
          <w:szCs w:val="24"/>
        </w:rPr>
        <w:t xml:space="preserve">upućuje se na pokretanje parnice radi utvrđivanja osporene tražbine </w:t>
      </w:r>
      <w:r w:rsidR="00D25BB6" w:rsidRPr="0026243D">
        <w:rPr>
          <w:sz w:val="24"/>
          <w:szCs w:val="24"/>
        </w:rPr>
        <w:t xml:space="preserve">u iznosu od </w:t>
      </w:r>
      <w:r w:rsidR="00D913FC" w:rsidRPr="0026243D">
        <w:rPr>
          <w:sz w:val="24"/>
          <w:szCs w:val="24"/>
        </w:rPr>
        <w:t xml:space="preserve">536,72 </w:t>
      </w:r>
      <w:r w:rsidR="00D25BB6" w:rsidRPr="0026243D">
        <w:rPr>
          <w:sz w:val="24"/>
          <w:szCs w:val="24"/>
        </w:rPr>
        <w:t>kn</w:t>
      </w:r>
      <w:r w:rsidRPr="0026243D">
        <w:rPr>
          <w:color w:val="auto"/>
          <w:sz w:val="24"/>
          <w:szCs w:val="24"/>
        </w:rPr>
        <w:t>, inače će se smatrati da su odustali od prava na vođenje parnice.</w:t>
      </w:r>
    </w:p>
    <w:p w:rsidRDefault="006758E2" w:rsidP="00D864E5" w:rsidR="006758E2" w:rsidRPr="0026243D">
      <w:pPr>
        <w:pStyle w:val="Bezproreda"/>
        <w:spacing w:lineRule="auto" w:line="276" w:after="0"/>
        <w:rPr>
          <w:rFonts w:hAnsi="Times New Roman" w:ascii="Times New Roman"/>
          <w:color w:themeTint="99" w:themeColor="text2" w:val="548DD4"/>
          <w:sz w:val="24"/>
          <w:szCs w:val="24"/>
        </w:rPr>
      </w:pPr>
    </w:p>
    <w:p w:rsidRDefault="00D433EA" w:rsidP="00781BA0" w:rsidR="00D433EA" w:rsidRPr="0026243D">
      <w:pPr>
        <w:jc w:val="center"/>
        <w:rPr>
          <w:color w:val="auto"/>
          <w:spacing w:val="2"/>
          <w:sz w:val="24"/>
          <w:szCs w:val="24"/>
        </w:rPr>
      </w:pPr>
      <w:r w:rsidRPr="0026243D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26243D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26243D">
      <w:pPr>
        <w:ind w:firstLine="720"/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 xml:space="preserve">Na ispitnom ročištu održanom dana </w:t>
      </w:r>
      <w:r w:rsidR="00200322" w:rsidRPr="0026243D">
        <w:rPr>
          <w:color w:val="auto"/>
          <w:sz w:val="24"/>
          <w:szCs w:val="24"/>
        </w:rPr>
        <w:t>26</w:t>
      </w:r>
      <w:r w:rsidR="00013798" w:rsidRPr="0026243D">
        <w:rPr>
          <w:color w:val="auto"/>
          <w:sz w:val="24"/>
          <w:szCs w:val="24"/>
        </w:rPr>
        <w:t xml:space="preserve">. </w:t>
      </w:r>
      <w:r w:rsidR="009E2256" w:rsidRPr="0026243D">
        <w:rPr>
          <w:color w:val="auto"/>
          <w:sz w:val="24"/>
          <w:szCs w:val="24"/>
        </w:rPr>
        <w:t xml:space="preserve">veljače </w:t>
      </w:r>
      <w:r w:rsidR="00013798" w:rsidRPr="0026243D">
        <w:rPr>
          <w:color w:val="auto"/>
          <w:sz w:val="24"/>
          <w:szCs w:val="24"/>
        </w:rPr>
        <w:t>201</w:t>
      </w:r>
      <w:r w:rsidR="009E2256" w:rsidRPr="0026243D">
        <w:rPr>
          <w:color w:val="auto"/>
          <w:sz w:val="24"/>
          <w:szCs w:val="24"/>
        </w:rPr>
        <w:t>6</w:t>
      </w:r>
      <w:r w:rsidR="00013798" w:rsidRPr="0026243D">
        <w:rPr>
          <w:color w:val="auto"/>
          <w:sz w:val="24"/>
          <w:szCs w:val="24"/>
        </w:rPr>
        <w:t>.</w:t>
      </w:r>
      <w:r w:rsidRPr="0026243D">
        <w:rPr>
          <w:color w:val="auto"/>
          <w:sz w:val="24"/>
          <w:szCs w:val="24"/>
        </w:rPr>
        <w:t xml:space="preserve"> godine ispitane su sve prijave tražbina prema svojim iznosima i redu.</w:t>
      </w:r>
    </w:p>
    <w:p w:rsidRDefault="00B63AF2" w:rsidP="00781BA0" w:rsidR="00B63AF2" w:rsidRPr="0026243D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26243D">
      <w:pPr>
        <w:ind w:firstLine="720"/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 xml:space="preserve">Stečajni je sudac temeljem članka 177. stavak 2. Stečajnog zakona (NN </w:t>
      </w:r>
      <w:hyperlink r:id="rId9" w:history="true" w:tooltip="stečajni zakon">
        <w:r w:rsidR="00760623" w:rsidRPr="0026243D">
          <w:rPr>
            <w:rStyle w:val="Hiperveza"/>
            <w:color w:val="auto"/>
            <w:sz w:val="24"/>
            <w:szCs w:val="24"/>
          </w:rPr>
          <w:t>44/1996</w:t>
        </w:r>
      </w:hyperlink>
      <w:r w:rsidR="00760623" w:rsidRPr="0026243D">
        <w:rPr>
          <w:color w:val="auto"/>
          <w:sz w:val="24"/>
          <w:szCs w:val="24"/>
        </w:rPr>
        <w:t xml:space="preserve">, </w:t>
      </w:r>
      <w:hyperlink r:id="rId10" w:history="true" w:tooltip="zakon o bankama">
        <w:r w:rsidR="00760623" w:rsidRPr="0026243D">
          <w:rPr>
            <w:rStyle w:val="Hiperveza"/>
            <w:color w:val="auto"/>
            <w:sz w:val="24"/>
            <w:szCs w:val="24"/>
          </w:rPr>
          <w:t>161/1998</w:t>
        </w:r>
      </w:hyperlink>
      <w:r w:rsidR="00760623" w:rsidRPr="0026243D">
        <w:rPr>
          <w:color w:val="auto"/>
          <w:sz w:val="24"/>
          <w:szCs w:val="24"/>
        </w:rPr>
        <w:t xml:space="preserve">, </w:t>
      </w:r>
      <w:hyperlink r:id="rId11" w:history="true" w:tooltip="zakon o izmjenama i dopunama stečajnog zakona">
        <w:r w:rsidR="00760623" w:rsidRPr="0026243D">
          <w:rPr>
            <w:rStyle w:val="Hiperveza"/>
            <w:color w:val="auto"/>
            <w:sz w:val="24"/>
            <w:szCs w:val="24"/>
          </w:rPr>
          <w:t>29/1999</w:t>
        </w:r>
      </w:hyperlink>
      <w:r w:rsidR="00760623" w:rsidRPr="0026243D">
        <w:rPr>
          <w:color w:val="auto"/>
          <w:sz w:val="24"/>
          <w:szCs w:val="24"/>
        </w:rPr>
        <w:t xml:space="preserve">, </w:t>
      </w:r>
      <w:hyperlink r:id="rId12" w:history="true" w:tooltip="zakon o izmjenama i dopunama stečajnog zakona">
        <w:r w:rsidR="00760623" w:rsidRPr="0026243D">
          <w:rPr>
            <w:rStyle w:val="Hiperveza"/>
            <w:color w:val="auto"/>
            <w:sz w:val="24"/>
            <w:szCs w:val="24"/>
          </w:rPr>
          <w:t>129/2000</w:t>
        </w:r>
      </w:hyperlink>
      <w:r w:rsidR="00760623" w:rsidRPr="0026243D">
        <w:rPr>
          <w:color w:val="auto"/>
          <w:sz w:val="24"/>
          <w:szCs w:val="24"/>
        </w:rPr>
        <w:t xml:space="preserve">, </w:t>
      </w:r>
      <w:hyperlink r:id="rId13" w:history="true" w:tooltip="zakon o izmjenama i dopunama stečajnog zakona">
        <w:r w:rsidR="00760623" w:rsidRPr="0026243D">
          <w:rPr>
            <w:rStyle w:val="Hiperveza"/>
            <w:color w:val="auto"/>
            <w:sz w:val="24"/>
            <w:szCs w:val="24"/>
          </w:rPr>
          <w:t>123/2003</w:t>
        </w:r>
      </w:hyperlink>
      <w:r w:rsidR="00760623" w:rsidRPr="0026243D">
        <w:rPr>
          <w:color w:val="auto"/>
          <w:sz w:val="24"/>
          <w:szCs w:val="24"/>
        </w:rPr>
        <w:t xml:space="preserve">, </w:t>
      </w:r>
      <w:hyperlink r:id="rId14" w:history="true" w:tooltip="uredba o izmjeni zakona o izmjenama i dopunama stečajnog zakona">
        <w:r w:rsidR="00760623" w:rsidRPr="0026243D">
          <w:rPr>
            <w:rStyle w:val="Hiperveza"/>
            <w:color w:val="auto"/>
            <w:sz w:val="24"/>
            <w:szCs w:val="24"/>
          </w:rPr>
          <w:t>197/2003</w:t>
        </w:r>
      </w:hyperlink>
      <w:r w:rsidR="00760623" w:rsidRPr="0026243D">
        <w:rPr>
          <w:color w:val="auto"/>
          <w:sz w:val="24"/>
          <w:szCs w:val="24"/>
        </w:rPr>
        <w:t xml:space="preserve">, </w:t>
      </w:r>
      <w:hyperlink r:id="rId15" w:history="true" w:tooltip="uredba o izmjeni zakona o izmjenama i dopunama stečajnog zakona">
        <w:r w:rsidR="00760623" w:rsidRPr="0026243D">
          <w:rPr>
            <w:rStyle w:val="Hiperveza"/>
            <w:color w:val="auto"/>
            <w:sz w:val="24"/>
            <w:szCs w:val="24"/>
          </w:rPr>
          <w:t>187/2004</w:t>
        </w:r>
      </w:hyperlink>
      <w:r w:rsidR="00760623" w:rsidRPr="0026243D">
        <w:rPr>
          <w:color w:val="auto"/>
          <w:sz w:val="24"/>
          <w:szCs w:val="24"/>
        </w:rPr>
        <w:t xml:space="preserve">, </w:t>
      </w:r>
      <w:hyperlink r:id="rId16" w:history="true" w:tooltip="zakon o izmjenama i dopunama stečajnog zakona">
        <w:r w:rsidR="00760623" w:rsidRPr="0026243D">
          <w:rPr>
            <w:rStyle w:val="Hiperveza"/>
            <w:color w:val="auto"/>
            <w:sz w:val="24"/>
            <w:szCs w:val="24"/>
          </w:rPr>
          <w:t>82/2006</w:t>
        </w:r>
      </w:hyperlink>
      <w:r w:rsidR="00760623" w:rsidRPr="0026243D">
        <w:rPr>
          <w:color w:val="auto"/>
          <w:sz w:val="24"/>
          <w:szCs w:val="24"/>
        </w:rPr>
        <w:t xml:space="preserve">, </w:t>
      </w:r>
      <w:hyperlink r:id="rId17" w:history="true" w:tooltip="zakon o dopunama stečajnog zakona">
        <w:r w:rsidR="00760623" w:rsidRPr="0026243D">
          <w:rPr>
            <w:rStyle w:val="Hiperveza"/>
            <w:color w:val="auto"/>
            <w:sz w:val="24"/>
            <w:szCs w:val="24"/>
          </w:rPr>
          <w:t>116/2010</w:t>
        </w:r>
      </w:hyperlink>
      <w:r w:rsidR="00760623" w:rsidRPr="0026243D">
        <w:rPr>
          <w:color w:val="auto"/>
          <w:sz w:val="24"/>
          <w:szCs w:val="24"/>
        </w:rPr>
        <w:t xml:space="preserve">, </w:t>
      </w:r>
      <w:hyperlink r:id="rId18" w:history="true" w:tooltip="zakon o dopuni stečajnog zakona">
        <w:r w:rsidR="00760623" w:rsidRPr="0026243D">
          <w:rPr>
            <w:rStyle w:val="Hiperveza"/>
            <w:color w:val="auto"/>
            <w:sz w:val="24"/>
            <w:szCs w:val="24"/>
          </w:rPr>
          <w:t>25/2012</w:t>
        </w:r>
      </w:hyperlink>
      <w:r w:rsidR="00760623" w:rsidRPr="0026243D">
        <w:rPr>
          <w:color w:val="auto"/>
          <w:sz w:val="24"/>
          <w:szCs w:val="24"/>
        </w:rPr>
        <w:t xml:space="preserve">, </w:t>
      </w:r>
      <w:hyperlink r:id="rId19" w:history="true" w:tooltip="zakon o izmjenama i dopunama stečajnog zakona">
        <w:r w:rsidR="00760623" w:rsidRPr="0026243D">
          <w:rPr>
            <w:rStyle w:val="Hiperveza"/>
            <w:color w:val="auto"/>
            <w:sz w:val="24"/>
            <w:szCs w:val="24"/>
          </w:rPr>
          <w:t>133/2012</w:t>
        </w:r>
      </w:hyperlink>
      <w:r w:rsidR="00760623" w:rsidRPr="0026243D">
        <w:rPr>
          <w:color w:val="auto"/>
          <w:sz w:val="24"/>
          <w:szCs w:val="24"/>
        </w:rPr>
        <w:t xml:space="preserve">, </w:t>
      </w:r>
      <w:hyperlink r:id="rId20" w:history="true" w:tooltip="rješenje ustavnog suda republike hrvatske broj: u-i-1457/2013 od 11. travnja 2013.">
        <w:r w:rsidR="00760623" w:rsidRPr="0026243D">
          <w:rPr>
            <w:rStyle w:val="Hiperveza"/>
            <w:color w:val="auto"/>
            <w:sz w:val="24"/>
            <w:szCs w:val="24"/>
          </w:rPr>
          <w:t>45/2013</w:t>
        </w:r>
      </w:hyperlink>
      <w:r w:rsidRPr="0026243D">
        <w:rPr>
          <w:color w:val="auto"/>
          <w:sz w:val="24"/>
          <w:szCs w:val="24"/>
        </w:rPr>
        <w:t>) sastavio tablicu ispitanih tražbina u koju su za svaku tražbinu uneseni podaci</w:t>
      </w:r>
      <w:r w:rsidR="00B63AF2" w:rsidRPr="0026243D">
        <w:rPr>
          <w:color w:val="auto"/>
          <w:sz w:val="24"/>
          <w:szCs w:val="24"/>
        </w:rPr>
        <w:t xml:space="preserve"> u kojoj je mjeri tražbina utvrđ</w:t>
      </w:r>
      <w:r w:rsidRPr="0026243D">
        <w:rPr>
          <w:color w:val="auto"/>
          <w:sz w:val="24"/>
          <w:szCs w:val="24"/>
        </w:rPr>
        <w:t>ena prema svom iznosu i svom redu, odnosno kojem iznosu i od koga je tražbina osporena.</w:t>
      </w:r>
    </w:p>
    <w:p w:rsidRDefault="00A01099" w:rsidP="00781BA0" w:rsidR="00A01099" w:rsidRPr="0026243D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26243D">
      <w:pPr>
        <w:ind w:firstLine="720"/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>Tražbine označene u točki I. izreke ovog rješenja temeljem članka 177. stavak 2. SZ smatraju se utvrđenim, budući ih nije osporio stečajni upravitelj, ni koji od nazočnih vjerovnika.</w:t>
      </w:r>
    </w:p>
    <w:p w:rsidRDefault="00A01099" w:rsidP="00781BA0" w:rsidR="00A01099" w:rsidRPr="0026243D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26243D">
      <w:pPr>
        <w:ind w:firstLine="720"/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>Iz navedenog temeljem članka 177. stavak 3. SZ valjalo odlučiti kao u točki I. izreke ovog rješenja.</w:t>
      </w:r>
    </w:p>
    <w:p w:rsidRDefault="00A01099" w:rsidP="00781BA0" w:rsidR="00A01099" w:rsidRPr="0026243D">
      <w:pPr>
        <w:ind w:firstLine="720"/>
        <w:jc w:val="both"/>
        <w:rPr>
          <w:color w:val="auto"/>
          <w:sz w:val="24"/>
          <w:szCs w:val="24"/>
        </w:rPr>
      </w:pPr>
    </w:p>
    <w:p w:rsidRDefault="009E2256" w:rsidP="00447210" w:rsidR="00D322C5" w:rsidRPr="0026243D">
      <w:pPr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ab/>
      </w:r>
      <w:r w:rsidR="00A01099" w:rsidRPr="0026243D">
        <w:rPr>
          <w:color w:val="auto"/>
          <w:sz w:val="24"/>
          <w:szCs w:val="24"/>
        </w:rPr>
        <w:t xml:space="preserve">Na istom ročištu stečajni upravitelj je posebno obrazložio osporene tražbine vjerovnika, označene u točki II. izreke, koje osporavanje na ročištu nije otklonjeno, </w:t>
      </w:r>
      <w:r w:rsidR="00447210" w:rsidRPr="0026243D">
        <w:rPr>
          <w:color w:val="auto"/>
          <w:sz w:val="24"/>
          <w:szCs w:val="24"/>
        </w:rPr>
        <w:t>te je stoga vjerovnike</w:t>
      </w:r>
      <w:r w:rsidR="00D433EA" w:rsidRPr="0026243D">
        <w:rPr>
          <w:color w:val="auto"/>
          <w:sz w:val="24"/>
          <w:szCs w:val="24"/>
        </w:rPr>
        <w:t xml:space="preserve"> temeljem članka 177. stavak 3. i članka 178. stavak 1. Stečajnog zakona </w:t>
      </w:r>
      <w:r w:rsidR="00447210" w:rsidRPr="0026243D">
        <w:rPr>
          <w:color w:val="auto"/>
          <w:sz w:val="24"/>
          <w:szCs w:val="24"/>
        </w:rPr>
        <w:t xml:space="preserve">valjalo </w:t>
      </w:r>
      <w:r w:rsidR="00B63AF2" w:rsidRPr="0026243D">
        <w:rPr>
          <w:color w:val="auto"/>
          <w:sz w:val="24"/>
          <w:szCs w:val="24"/>
        </w:rPr>
        <w:t>uputiti na parnicu radi utvrđ</w:t>
      </w:r>
      <w:r w:rsidR="00D433EA" w:rsidRPr="0026243D">
        <w:rPr>
          <w:color w:val="auto"/>
          <w:sz w:val="24"/>
          <w:szCs w:val="24"/>
        </w:rPr>
        <w:t>enja osporene tražbine.</w:t>
      </w:r>
    </w:p>
    <w:p w:rsidRDefault="00D322C5" w:rsidP="00B63AF2" w:rsidR="00D322C5" w:rsidRPr="0026243D">
      <w:pPr>
        <w:ind w:firstLine="720"/>
        <w:jc w:val="center"/>
        <w:rPr>
          <w:color w:val="auto"/>
          <w:sz w:val="24"/>
          <w:szCs w:val="24"/>
        </w:rPr>
      </w:pPr>
    </w:p>
    <w:p w:rsidRDefault="00D322C5" w:rsidP="00447210" w:rsidR="00781BA0" w:rsidRPr="0026243D">
      <w:pPr>
        <w:jc w:val="center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 xml:space="preserve">U </w:t>
      </w:r>
      <w:r w:rsidR="00B63AF2" w:rsidRPr="0026243D">
        <w:rPr>
          <w:color w:val="auto"/>
          <w:sz w:val="24"/>
          <w:szCs w:val="24"/>
        </w:rPr>
        <w:t xml:space="preserve">Pazinu, </w:t>
      </w:r>
      <w:r w:rsidRPr="0026243D">
        <w:rPr>
          <w:color w:val="auto"/>
          <w:sz w:val="24"/>
          <w:szCs w:val="24"/>
        </w:rPr>
        <w:t xml:space="preserve">dana </w:t>
      </w:r>
      <w:r w:rsidR="00AB5342">
        <w:rPr>
          <w:color w:val="auto"/>
          <w:sz w:val="24"/>
          <w:szCs w:val="24"/>
        </w:rPr>
        <w:t>16</w:t>
      </w:r>
      <w:r w:rsidR="00447210" w:rsidRPr="0026243D">
        <w:rPr>
          <w:color w:val="auto"/>
          <w:sz w:val="24"/>
          <w:szCs w:val="24"/>
        </w:rPr>
        <w:t xml:space="preserve">. </w:t>
      </w:r>
      <w:r w:rsidR="00060658" w:rsidRPr="0026243D">
        <w:rPr>
          <w:color w:val="auto"/>
          <w:sz w:val="24"/>
          <w:szCs w:val="24"/>
        </w:rPr>
        <w:t xml:space="preserve">ožujka </w:t>
      </w:r>
      <w:r w:rsidR="00447210" w:rsidRPr="0026243D">
        <w:rPr>
          <w:color w:val="auto"/>
          <w:sz w:val="24"/>
          <w:szCs w:val="24"/>
        </w:rPr>
        <w:t>201</w:t>
      </w:r>
      <w:r w:rsidR="009E2256" w:rsidRPr="0026243D">
        <w:rPr>
          <w:color w:val="auto"/>
          <w:sz w:val="24"/>
          <w:szCs w:val="24"/>
        </w:rPr>
        <w:t>6</w:t>
      </w:r>
      <w:r w:rsidR="00447210" w:rsidRPr="0026243D">
        <w:rPr>
          <w:color w:val="auto"/>
          <w:sz w:val="24"/>
          <w:szCs w:val="24"/>
        </w:rPr>
        <w:t>.</w:t>
      </w:r>
      <w:r w:rsidR="00B63AF2" w:rsidRPr="0026243D">
        <w:rPr>
          <w:color w:val="auto"/>
          <w:sz w:val="24"/>
          <w:szCs w:val="24"/>
        </w:rPr>
        <w:t xml:space="preserve"> godine</w:t>
      </w:r>
    </w:p>
    <w:p w:rsidRDefault="00B63AF2" w:rsidP="00B63AF2" w:rsidR="00B63AF2" w:rsidRPr="0026243D">
      <w:pPr>
        <w:ind w:firstLine="720"/>
        <w:jc w:val="center"/>
        <w:rPr>
          <w:color w:val="auto"/>
          <w:sz w:val="24"/>
          <w:szCs w:val="24"/>
        </w:rPr>
      </w:pPr>
    </w:p>
    <w:p w:rsidRDefault="00B63AF2" w:rsidP="00B63AF2" w:rsidR="00B63AF2" w:rsidRPr="0026243D">
      <w:pPr>
        <w:ind w:firstLine="720"/>
        <w:jc w:val="center"/>
        <w:rPr>
          <w:color w:val="auto"/>
          <w:sz w:val="24"/>
          <w:szCs w:val="24"/>
        </w:rPr>
      </w:pPr>
    </w:p>
    <w:p w:rsidRDefault="00B63AF2" w:rsidP="00B63AF2" w:rsidR="00B63AF2" w:rsidRPr="0026243D">
      <w:pPr>
        <w:ind w:firstLine="720"/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  <w:t>Sudac</w:t>
      </w:r>
    </w:p>
    <w:p w:rsidRDefault="00B63AF2" w:rsidP="00B63AF2" w:rsidR="00B63AF2" w:rsidRPr="0026243D">
      <w:pPr>
        <w:ind w:firstLine="720"/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</w:r>
      <w:r w:rsidRPr="0026243D">
        <w:rPr>
          <w:color w:val="auto"/>
          <w:sz w:val="24"/>
          <w:szCs w:val="24"/>
        </w:rPr>
        <w:tab/>
        <w:t xml:space="preserve">                   Damir Rabar</w:t>
      </w:r>
    </w:p>
    <w:p w:rsidRDefault="00D433EA" w:rsidP="00781BA0" w:rsidR="00D433EA" w:rsidRPr="0026243D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26243D">
      <w:pPr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>UPUTA O PRAVNOM LIJEKU:</w:t>
      </w:r>
    </w:p>
    <w:p w:rsidRDefault="00D433EA" w:rsidP="00781BA0" w:rsidR="000327A3" w:rsidRPr="0026243D">
      <w:pPr>
        <w:jc w:val="both"/>
        <w:rPr>
          <w:color w:val="auto"/>
          <w:sz w:val="24"/>
          <w:szCs w:val="24"/>
        </w:rPr>
      </w:pPr>
      <w:r w:rsidRPr="0026243D">
        <w:rPr>
          <w:color w:val="auto"/>
          <w:sz w:val="24"/>
          <w:szCs w:val="24"/>
        </w:rPr>
        <w:t>Protiv ovog rješenja pravo na žalbu ima stečajni upravitelj i svaki vjerovnik u dijelu koji se tiče njegove prijavljene tražbine i tražbine koju je osporio (članak 177. stavak 4. i 5. Stečajnog zakona). O žalbi odlučuje Visoki trgovački sud Republike Hrvatske.</w:t>
      </w:r>
    </w:p>
    <w:p w:rsidRDefault="000327A3" w:rsidP="000327A3" w:rsidR="000327A3" w:rsidRPr="0026243D">
      <w:pPr>
        <w:rPr>
          <w:noProof/>
          <w:color w:val="auto"/>
          <w:sz w:val="24"/>
          <w:szCs w:val="24"/>
        </w:rPr>
      </w:pPr>
    </w:p>
    <w:p w:rsidRDefault="000327A3" w:rsidP="000327A3" w:rsidR="000327A3" w:rsidRPr="0026243D">
      <w:pPr>
        <w:rPr>
          <w:noProof/>
          <w:color w:val="auto"/>
          <w:sz w:val="24"/>
          <w:szCs w:val="24"/>
        </w:rPr>
      </w:pPr>
    </w:p>
    <w:p w:rsidRDefault="000327A3" w:rsidP="000327A3" w:rsidR="00D433EA" w:rsidRPr="0026243D">
      <w:pPr>
        <w:rPr>
          <w:noProof/>
          <w:color w:val="auto"/>
          <w:sz w:val="24"/>
          <w:szCs w:val="24"/>
        </w:rPr>
      </w:pPr>
      <w:r w:rsidRPr="0026243D">
        <w:rPr>
          <w:noProof/>
          <w:color w:val="auto"/>
          <w:sz w:val="24"/>
          <w:szCs w:val="24"/>
        </w:rPr>
        <w:t>DNA</w:t>
      </w:r>
    </w:p>
    <w:p w:rsidRDefault="000327A3" w:rsidP="000327A3" w:rsidR="000327A3" w:rsidRPr="0026243D">
      <w:pPr>
        <w:rPr>
          <w:noProof/>
          <w:color w:val="auto"/>
          <w:sz w:val="24"/>
          <w:szCs w:val="24"/>
        </w:rPr>
      </w:pPr>
      <w:r w:rsidRPr="0026243D">
        <w:rPr>
          <w:noProof/>
          <w:color w:val="auto"/>
          <w:sz w:val="24"/>
          <w:szCs w:val="24"/>
        </w:rPr>
        <w:t>- stečajn</w:t>
      </w:r>
      <w:r w:rsidR="009E2256" w:rsidRPr="0026243D">
        <w:rPr>
          <w:noProof/>
          <w:color w:val="auto"/>
          <w:sz w:val="24"/>
          <w:szCs w:val="24"/>
        </w:rPr>
        <w:t>i</w:t>
      </w:r>
      <w:r w:rsidRPr="0026243D">
        <w:rPr>
          <w:noProof/>
          <w:color w:val="auto"/>
          <w:sz w:val="24"/>
          <w:szCs w:val="24"/>
        </w:rPr>
        <w:t xml:space="preserve"> upravitelj</w:t>
      </w:r>
    </w:p>
    <w:p w:rsidRDefault="000327A3" w:rsidP="000327A3" w:rsidR="000327A3" w:rsidRPr="0026243D">
      <w:pPr>
        <w:rPr>
          <w:noProof/>
          <w:color w:val="auto"/>
          <w:sz w:val="24"/>
          <w:szCs w:val="24"/>
        </w:rPr>
      </w:pPr>
      <w:r w:rsidRPr="0026243D">
        <w:rPr>
          <w:noProof/>
          <w:color w:val="auto"/>
          <w:sz w:val="24"/>
          <w:szCs w:val="24"/>
        </w:rPr>
        <w:t>- oglasna ploča suda</w:t>
      </w:r>
      <w:r w:rsidR="00BD3F6D">
        <w:rPr>
          <w:noProof/>
          <w:color w:val="auto"/>
          <w:sz w:val="24"/>
          <w:szCs w:val="24"/>
        </w:rPr>
        <w:t xml:space="preserve"> 8 dana</w:t>
      </w:r>
    </w:p>
    <w:p w:rsidRDefault="00760623" w:rsidP="000327A3" w:rsidR="00760623" w:rsidRPr="0026243D">
      <w:pPr>
        <w:rPr>
          <w:noProof/>
          <w:color w:val="auto"/>
          <w:sz w:val="24"/>
          <w:szCs w:val="24"/>
        </w:rPr>
      </w:pPr>
      <w:r w:rsidRPr="0026243D">
        <w:rPr>
          <w:noProof/>
          <w:color w:val="auto"/>
          <w:sz w:val="24"/>
          <w:szCs w:val="24"/>
        </w:rPr>
        <w:t>- e-oglasna ploča</w:t>
      </w:r>
      <w:r w:rsidR="00BD3F6D">
        <w:rPr>
          <w:noProof/>
          <w:color w:val="auto"/>
          <w:sz w:val="24"/>
          <w:szCs w:val="24"/>
        </w:rPr>
        <w:t xml:space="preserve"> 8 dana</w:t>
      </w:r>
    </w:p>
    <w:sectPr w:rsidSect="00424D85" w:rsidR="00760623" w:rsidRPr="0026243D">
      <w:headerReference w:type="even" r:id="rId21"/>
      <w:headerReference w:type="default" r:id="rId22"/>
      <w:headerReference w:type="first" r:id="rId23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649" w:rsidR="00D54649">
      <w:r>
        <w:separator/>
      </w:r>
    </w:p>
  </w:endnote>
  <w:endnote w:id="0" w:type="continuationSeparator">
    <w:p w:rsidRDefault="00D54649" w:rsidR="00D54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649" w:rsidR="00D54649">
      <w:r>
        <w:separator/>
      </w:r>
    </w:p>
  </w:footnote>
  <w:footnote w:id="0" w:type="continuationSeparator">
    <w:p w:rsidRDefault="00D54649" w:rsidR="00D54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52EB" w:rsidR="00DC52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B86">
      <w:rPr>
        <w:rStyle w:val="Brojstranice"/>
      </w:rPr>
      <w:t>2</w:t>
    </w:r>
    <w:r>
      <w:rPr>
        <w:rStyle w:val="Brojstranice"/>
      </w:rPr>
      <w:fldChar w:fldCharType="end"/>
    </w:r>
  </w:p>
  <w:p w:rsidRDefault="00AB5342" w:rsidP="00AB5342" w:rsidR="00AB5342" w:rsidRPr="00AB5342">
    <w:pPr>
      <w:pStyle w:val="Zaglavlje"/>
      <w:jc w:val="right"/>
      <w:rPr>
        <w:sz w:val="24"/>
        <w:szCs w:val="24"/>
      </w:rPr>
    </w:pPr>
    <w:r w:rsidRPr="00AB5342">
      <w:rPr>
        <w:sz w:val="24"/>
        <w:szCs w:val="24"/>
      </w:rPr>
      <w:t>Poslovni broj 1 St-58/15-27</w:t>
    </w:r>
  </w:p>
  <w:p w:rsidRDefault="00DC52EB" w:rsidP="00AB5342" w:rsidR="00DC52EB" w:rsidRPr="00D54F00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342" w:rsidP="00AB5342" w:rsidR="00AB5342" w:rsidRPr="00AB5342">
    <w:pPr>
      <w:pStyle w:val="Zaglavlje"/>
      <w:jc w:val="right"/>
      <w:rPr>
        <w:sz w:val="24"/>
        <w:szCs w:val="24"/>
      </w:rPr>
    </w:pPr>
    <w:r w:rsidRPr="00AB5342">
      <w:rPr>
        <w:sz w:val="24"/>
        <w:szCs w:val="24"/>
      </w:rPr>
      <w:t>Poslovni broj 1 St-58/15-27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13798"/>
    <w:rsid w:val="000327A3"/>
    <w:rsid w:val="00060658"/>
    <w:rsid w:val="0007665D"/>
    <w:rsid w:val="0009152C"/>
    <w:rsid w:val="000A5D26"/>
    <w:rsid w:val="000A7265"/>
    <w:rsid w:val="000C383F"/>
    <w:rsid w:val="00145B53"/>
    <w:rsid w:val="001508DE"/>
    <w:rsid w:val="00150F5F"/>
    <w:rsid w:val="001732B9"/>
    <w:rsid w:val="00177CC7"/>
    <w:rsid w:val="001A1B28"/>
    <w:rsid w:val="001C0252"/>
    <w:rsid w:val="001C0F98"/>
    <w:rsid w:val="001F626B"/>
    <w:rsid w:val="00200322"/>
    <w:rsid w:val="00200DC2"/>
    <w:rsid w:val="00231971"/>
    <w:rsid w:val="00252ED4"/>
    <w:rsid w:val="0026243D"/>
    <w:rsid w:val="00283F24"/>
    <w:rsid w:val="002B2B86"/>
    <w:rsid w:val="002C29D2"/>
    <w:rsid w:val="003127E1"/>
    <w:rsid w:val="00323120"/>
    <w:rsid w:val="003619A3"/>
    <w:rsid w:val="00367CF1"/>
    <w:rsid w:val="00381CC3"/>
    <w:rsid w:val="003851E3"/>
    <w:rsid w:val="00424D85"/>
    <w:rsid w:val="00447210"/>
    <w:rsid w:val="0046534A"/>
    <w:rsid w:val="0047286A"/>
    <w:rsid w:val="004B0625"/>
    <w:rsid w:val="004C4036"/>
    <w:rsid w:val="0051265C"/>
    <w:rsid w:val="0059148C"/>
    <w:rsid w:val="00597E9B"/>
    <w:rsid w:val="005E6EF9"/>
    <w:rsid w:val="00631A01"/>
    <w:rsid w:val="00650839"/>
    <w:rsid w:val="006758E2"/>
    <w:rsid w:val="00676E9F"/>
    <w:rsid w:val="0073419A"/>
    <w:rsid w:val="00760623"/>
    <w:rsid w:val="00781BA0"/>
    <w:rsid w:val="00794E95"/>
    <w:rsid w:val="007A51AE"/>
    <w:rsid w:val="007B3BB5"/>
    <w:rsid w:val="00812F28"/>
    <w:rsid w:val="00841AE6"/>
    <w:rsid w:val="008600FC"/>
    <w:rsid w:val="008854CC"/>
    <w:rsid w:val="008D455B"/>
    <w:rsid w:val="00923B47"/>
    <w:rsid w:val="0099579F"/>
    <w:rsid w:val="009E2256"/>
    <w:rsid w:val="00A01099"/>
    <w:rsid w:val="00A349A5"/>
    <w:rsid w:val="00A361FA"/>
    <w:rsid w:val="00A46327"/>
    <w:rsid w:val="00A50C48"/>
    <w:rsid w:val="00A55254"/>
    <w:rsid w:val="00A75158"/>
    <w:rsid w:val="00A77B46"/>
    <w:rsid w:val="00A91C21"/>
    <w:rsid w:val="00AB5342"/>
    <w:rsid w:val="00AC26B9"/>
    <w:rsid w:val="00AE5D5F"/>
    <w:rsid w:val="00B63AF2"/>
    <w:rsid w:val="00B94AEA"/>
    <w:rsid w:val="00BD3F6D"/>
    <w:rsid w:val="00BE0300"/>
    <w:rsid w:val="00BE0A73"/>
    <w:rsid w:val="00C00FB3"/>
    <w:rsid w:val="00C446F0"/>
    <w:rsid w:val="00CB6D7A"/>
    <w:rsid w:val="00CF4413"/>
    <w:rsid w:val="00D10ECA"/>
    <w:rsid w:val="00D12120"/>
    <w:rsid w:val="00D24A1F"/>
    <w:rsid w:val="00D25BB6"/>
    <w:rsid w:val="00D31A32"/>
    <w:rsid w:val="00D322C5"/>
    <w:rsid w:val="00D433EA"/>
    <w:rsid w:val="00D54649"/>
    <w:rsid w:val="00D54F00"/>
    <w:rsid w:val="00D55B92"/>
    <w:rsid w:val="00D80121"/>
    <w:rsid w:val="00D864E5"/>
    <w:rsid w:val="00D913FC"/>
    <w:rsid w:val="00DB30E0"/>
    <w:rsid w:val="00DC52EB"/>
    <w:rsid w:val="00DD1988"/>
    <w:rsid w:val="00DE2A05"/>
    <w:rsid w:val="00DF5B47"/>
    <w:rsid w:val="00E126FD"/>
    <w:rsid w:val="00E94020"/>
    <w:rsid w:val="00EA39BD"/>
    <w:rsid w:val="00EF5981"/>
    <w:rsid w:val="00F22E7E"/>
    <w:rsid w:val="00F24055"/>
    <w:rsid w:val="00F9735A"/>
    <w:rsid w:val="00FA2961"/>
    <w:rsid w:val="00FC50F6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2A05"/>
    <w:rPr>
      <w:rFonts w:cs="Tahoma" w:hAnsi="Tahoma" w:asci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2B2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B8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B86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B8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B8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2A05"/>
    <w:rPr>
      <w:rFonts w:ascii="Tahoma" w:cs="Tahoma" w:hAns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2B2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B8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B86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B8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B8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87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99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03B123A1744&amp;Ver=5" TargetMode="External"/><Relationship Id="rId18" Type="http://schemas.openxmlformats.org/officeDocument/2006/relationships/hyperlink" Target="http://www.iusinfo.hr/Publication/Content.aspx?Sopi=NN2012B25A637&amp;Ver=1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00B129A2386&amp;Ver=4" TargetMode="External"/><Relationship Id="rId17" Type="http://schemas.openxmlformats.org/officeDocument/2006/relationships/hyperlink" Target="http://www.iusinfo.hr/Publication/Content.aspx?Sopi=NN2010B116A3055&amp;Ver=9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6B82A1963&amp;Ver=8" TargetMode="External"/><Relationship Id="rId20" Type="http://schemas.openxmlformats.org/officeDocument/2006/relationships/hyperlink" Target="http://www.iusinfo.hr/Publication/Content.aspx?Sopi=NN2013B45A878&amp;Ver=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1999B29A585&amp;Ver=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4B187A3200&amp;Ver=7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iusinfo.hr/Publication/Content.aspx?Sopi=NN1998B161A1983&amp;Ver=2" TargetMode="External"/><Relationship Id="rId19" Type="http://schemas.openxmlformats.org/officeDocument/2006/relationships/hyperlink" Target="http://www.iusinfo.hr/Publication/Content.aspx?Sopi=NN2012B133A2825&amp;Ver=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6B44A852&amp;Ver=1" TargetMode="External"/><Relationship Id="rId14" Type="http://schemas.openxmlformats.org/officeDocument/2006/relationships/hyperlink" Target="http://www.iusinfo.hr/Publication/Content.aspx?Sopi=NN2003B197A3123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427</properties:Words>
  <properties:Characters>2357</properties:Characters>
  <properties:Lines>76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2016-03-16T07:37:00Z</dcterms:created>
  <dc:creator>drabar</dc:creator>
  <cp:lastModifiedBy>Lorena Paris Aničić</cp:lastModifiedBy>
  <cp:lastPrinted>2010-06-02T08:36:00Z</cp:lastPrinted>
  <dcterms:modified xmlns:xsi="http://www.w3.org/2001/XMLSchema-instance" xsi:type="dcterms:W3CDTF">2016-03-16T07:56:00Z</dcterms:modified>
  <cp:revision>5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