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3462" w14:paraId="f093462" w:rsidRDefault="00EE7C73" w:rsidP="00DC2B8E" w:rsidR="005D0A54" w:rsidRPr="004D3F8A">
      <w:pPr>
        <w:pStyle w:val="Naslov1"/>
        <w15:collapsed w:val="false"/>
        <w:rPr>
          <w:rFonts w:cs="Tahoma"/>
          <w:sz w:val="22"/>
          <w:szCs w:val="22"/>
        </w:rPr>
      </w:pPr>
      <w:bookmarkStart w:name="_GoBack" w:id="0"/>
      <w:bookmarkEnd w:id="0"/>
      <w:r w:rsidRPr="004D3F8A">
        <w:rPr>
          <w:rFonts w:cs="Tahoma"/>
          <w:sz w:val="22"/>
          <w:szCs w:val="22"/>
        </w:rPr>
        <w:t>STEČAJNA UPRAVITELJICA</w:t>
      </w:r>
    </w:p>
    <w:p w:rsidRDefault="00DC2B8E" w:rsidP="00DC2B8E" w:rsidR="00DC2B8E" w:rsidRPr="004D3F8A">
      <w:pPr>
        <w:rPr>
          <w:rFonts w:cs="Tahoma" w:hAnsi="Arial" w:ascii="Arial"/>
          <w:b/>
          <w:sz w:val="22"/>
          <w:szCs w:val="22"/>
        </w:rPr>
      </w:pPr>
      <w:r w:rsidRPr="004D3F8A">
        <w:rPr>
          <w:rFonts w:cs="Tahoma" w:hAnsi="Arial" w:ascii="Arial"/>
          <w:b/>
          <w:sz w:val="22"/>
          <w:szCs w:val="22"/>
        </w:rPr>
        <w:t>MARIJANA SABLJIĆ</w:t>
      </w:r>
    </w:p>
    <w:p w:rsidRDefault="00DC2B8E" w:rsidP="00DC2B8E" w:rsidR="00DC2B8E" w:rsidRPr="004D3F8A">
      <w:pPr>
        <w:rPr>
          <w:rFonts w:cs="Tahoma" w:hAnsi="Arial" w:ascii="Arial"/>
          <w:sz w:val="22"/>
          <w:szCs w:val="22"/>
        </w:rPr>
      </w:pPr>
      <w:r w:rsidRPr="004D3F8A">
        <w:rPr>
          <w:rFonts w:cs="Tahoma" w:hAnsi="Arial" w:ascii="Arial"/>
          <w:sz w:val="22"/>
          <w:szCs w:val="22"/>
        </w:rPr>
        <w:t>Ulica grada Chicaga 18, 10000 Zagreb</w:t>
      </w:r>
    </w:p>
    <w:p w:rsidRDefault="00DC2B8E" w:rsidP="00DC2B8E" w:rsidR="00DC2B8E" w:rsidRPr="004D3F8A">
      <w:pPr>
        <w:rPr>
          <w:rFonts w:cs="Tahoma" w:hAnsi="Arial" w:ascii="Arial"/>
          <w:sz w:val="22"/>
          <w:szCs w:val="22"/>
        </w:rPr>
      </w:pPr>
      <w:r w:rsidRPr="004D3F8A">
        <w:rPr>
          <w:rFonts w:cs="Tahoma" w:hAnsi="Arial" w:ascii="Arial"/>
          <w:sz w:val="22"/>
          <w:szCs w:val="22"/>
        </w:rPr>
        <w:t xml:space="preserve">Gsm:  +385 99 6971 399 </w:t>
      </w:r>
    </w:p>
    <w:p w:rsidRDefault="00DC2B8E" w:rsidP="00DC2B8E" w:rsidR="00DC2B8E" w:rsidRPr="004D3F8A">
      <w:pPr>
        <w:rPr>
          <w:rFonts w:cs="Tahoma" w:hAnsi="Arial" w:ascii="Arial"/>
          <w:sz w:val="22"/>
          <w:szCs w:val="22"/>
        </w:rPr>
      </w:pPr>
      <w:r w:rsidRPr="004D3F8A">
        <w:rPr>
          <w:rFonts w:cs="Tahoma" w:hAnsi="Arial" w:ascii="Arial"/>
          <w:sz w:val="22"/>
          <w:szCs w:val="22"/>
        </w:rPr>
        <w:t>e-mail: marijana@odvjetnica-sabljic.hr</w:t>
      </w:r>
    </w:p>
    <w:p w:rsidRDefault="0057379E" w:rsidP="00DC2B8E" w:rsidR="00DC2B8E" w:rsidRPr="004D3F8A">
      <w:pPr>
        <w:rPr>
          <w:rFonts w:cs="Tahoma" w:hAnsi="Arial" w:ascii="Arial"/>
          <w:b/>
          <w:bCs/>
          <w:sz w:val="22"/>
          <w:szCs w:val="22"/>
        </w:rPr>
      </w:pPr>
      <w:r>
        <w:rPr>
          <w:rFonts w:cs="Tahoma" w:hAnsi="Arial" w:ascii="Arial"/>
          <w:b/>
          <w:bCs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7" o:title="BD21448_"/>
          </v:shape>
        </w:pict>
      </w:r>
    </w:p>
    <w:p w:rsidRDefault="00DC2B8E" w:rsidP="00DC2B8E" w:rsidR="00DC2B8E" w:rsidRPr="004D3F8A">
      <w:pPr>
        <w:jc w:val="right"/>
        <w:rPr>
          <w:rFonts w:cs="Tahoma" w:hAnsi="Arial" w:ascii="Arial"/>
          <w:sz w:val="22"/>
          <w:szCs w:val="22"/>
        </w:rPr>
      </w:pPr>
      <w:r w:rsidRPr="004D3F8A">
        <w:rPr>
          <w:rFonts w:cs="Tahoma" w:hAnsi="Arial" w:ascii="Arial"/>
          <w:sz w:val="22"/>
          <w:szCs w:val="22"/>
        </w:rPr>
        <w:t xml:space="preserve">U Zagrebu, </w:t>
      </w:r>
      <w:r w:rsidR="00A473C5">
        <w:rPr>
          <w:rFonts w:cs="Tahoma" w:hAnsi="Arial" w:ascii="Arial"/>
          <w:sz w:val="22"/>
          <w:szCs w:val="22"/>
        </w:rPr>
        <w:t>4</w:t>
      </w:r>
      <w:r w:rsidRPr="004D3F8A">
        <w:rPr>
          <w:rFonts w:cs="Tahoma" w:hAnsi="Arial" w:ascii="Arial"/>
          <w:sz w:val="22"/>
          <w:szCs w:val="22"/>
        </w:rPr>
        <w:t xml:space="preserve">. </w:t>
      </w:r>
      <w:r w:rsidR="00A473C5">
        <w:rPr>
          <w:rFonts w:cs="Tahoma" w:hAnsi="Arial" w:ascii="Arial"/>
          <w:sz w:val="22"/>
          <w:szCs w:val="22"/>
        </w:rPr>
        <w:t>ožujka</w:t>
      </w:r>
      <w:r w:rsidR="00C273DF">
        <w:rPr>
          <w:rFonts w:cs="Tahoma" w:hAnsi="Arial" w:ascii="Arial"/>
          <w:sz w:val="22"/>
          <w:szCs w:val="22"/>
        </w:rPr>
        <w:t xml:space="preserve"> 2019</w:t>
      </w:r>
      <w:r w:rsidRPr="004D3F8A">
        <w:rPr>
          <w:rFonts w:cs="Tahoma" w:hAnsi="Arial" w:ascii="Arial"/>
          <w:sz w:val="22"/>
          <w:szCs w:val="22"/>
        </w:rPr>
        <w:t>. godine</w:t>
      </w:r>
    </w:p>
    <w:p w:rsidRDefault="00DC2B8E" w:rsidP="00DC2B8E" w:rsidR="00DC2B8E" w:rsidRPr="004D3F8A">
      <w:pPr>
        <w:rPr>
          <w:rFonts w:cs="Tahoma" w:hAnsi="Arial" w:ascii="Arial"/>
          <w:bCs/>
          <w:sz w:val="22"/>
          <w:szCs w:val="22"/>
        </w:rPr>
      </w:pPr>
    </w:p>
    <w:p w:rsidRDefault="00DC2B8E" w:rsidP="00DC2B8E" w:rsidR="00DC2B8E" w:rsidRPr="004D3F8A">
      <w:pPr>
        <w:rPr>
          <w:rFonts w:cs="Tahoma" w:hAnsi="Arial" w:ascii="Arial"/>
          <w:bCs/>
          <w:sz w:val="22"/>
          <w:szCs w:val="22"/>
        </w:rPr>
      </w:pPr>
      <w:r w:rsidRPr="004D3F8A">
        <w:rPr>
          <w:rFonts w:cs="Tahoma" w:hAnsi="Arial" w:ascii="Arial"/>
          <w:bCs/>
          <w:sz w:val="22"/>
          <w:szCs w:val="22"/>
        </w:rPr>
        <w:t>REPUBLIKA HRVATSKA</w:t>
      </w:r>
    </w:p>
    <w:p w:rsidRDefault="00DC2B8E" w:rsidP="00DC2B8E" w:rsidR="00EE7C73">
      <w:pPr>
        <w:rPr>
          <w:rFonts w:cs="Tahoma" w:hAnsi="Arial" w:ascii="Arial"/>
          <w:bCs/>
          <w:sz w:val="22"/>
          <w:szCs w:val="22"/>
        </w:rPr>
      </w:pPr>
      <w:r w:rsidRPr="004D3F8A">
        <w:rPr>
          <w:rFonts w:cs="Tahoma" w:hAnsi="Arial" w:ascii="Arial"/>
          <w:bCs/>
          <w:sz w:val="22"/>
          <w:szCs w:val="22"/>
        </w:rPr>
        <w:t>TRGOVAČKI SUD U ZAGREBU</w:t>
      </w:r>
    </w:p>
    <w:p w:rsidRDefault="00EE7C73" w:rsidP="00EE7C73" w:rsidR="00EE7C73">
      <w:pPr>
        <w:jc w:val="right"/>
        <w:rPr>
          <w:rFonts w:cs="Tahoma" w:hAnsi="Arial" w:ascii="Arial"/>
          <w:bCs/>
          <w:sz w:val="22"/>
          <w:szCs w:val="22"/>
        </w:rPr>
      </w:pPr>
      <w:r>
        <w:rPr>
          <w:rFonts w:cs="Tahoma" w:hAnsi="Arial" w:ascii="Arial"/>
          <w:bCs/>
          <w:sz w:val="22"/>
          <w:szCs w:val="22"/>
        </w:rPr>
        <w:t>St-7011/2016</w:t>
      </w:r>
    </w:p>
    <w:p w:rsidRDefault="00DC2B8E" w:rsidP="00EE7C73" w:rsidR="00DC2B8E" w:rsidRPr="004D3F8A">
      <w:pPr>
        <w:jc w:val="right"/>
        <w:rPr>
          <w:rFonts w:cs="Tahoma" w:hAnsi="Arial" w:ascii="Arial"/>
          <w:bCs/>
          <w:sz w:val="22"/>
          <w:szCs w:val="22"/>
        </w:rPr>
      </w:pPr>
    </w:p>
    <w:p w:rsidRDefault="00DC2B8E" w:rsidP="00DC2B8E" w:rsidR="00DC2B8E" w:rsidRPr="004D3F8A">
      <w:pPr>
        <w:jc w:val="both"/>
        <w:rPr>
          <w:rFonts w:cs="Tahoma" w:hAnsi="Arial" w:ascii="Arial"/>
          <w:bCs/>
          <w:sz w:val="22"/>
          <w:szCs w:val="22"/>
        </w:rPr>
      </w:pPr>
      <w:r w:rsidRPr="004D3F8A">
        <w:rPr>
          <w:rFonts w:cs="Tahoma" w:hAnsi="Arial" w:ascii="Arial"/>
          <w:bCs/>
          <w:sz w:val="22"/>
          <w:szCs w:val="22"/>
        </w:rPr>
        <w:t xml:space="preserve">Subjekt upisa: </w:t>
      </w:r>
      <w:r w:rsidRPr="004D3F8A">
        <w:rPr>
          <w:rFonts w:hAnsi="Arial" w:ascii="Arial"/>
          <w:sz w:val="22"/>
        </w:rPr>
        <w:t>INFOLINE d.o.o. u stečaju, Zagreb, Krajiška 10, OIB: 50775580556</w:t>
      </w:r>
      <w:r w:rsidRPr="004D3F8A">
        <w:rPr>
          <w:rFonts w:cs="Tahoma" w:hAnsi="Arial" w:ascii="Arial"/>
          <w:bCs/>
          <w:sz w:val="22"/>
          <w:szCs w:val="22"/>
        </w:rPr>
        <w:t>, koje zastupa stečajna upraviteljica Marijana Sabljić</w:t>
      </w:r>
    </w:p>
    <w:p w:rsidRDefault="00DC2B8E" w:rsidP="00DC2B8E" w:rsidR="00DC2B8E" w:rsidRPr="004D3F8A">
      <w:pPr>
        <w:jc w:val="both"/>
        <w:rPr>
          <w:rFonts w:cs="Tahoma" w:hAnsi="Arial" w:ascii="Arial"/>
          <w:bCs/>
          <w:sz w:val="22"/>
          <w:szCs w:val="22"/>
        </w:rPr>
      </w:pPr>
    </w:p>
    <w:p w:rsidRDefault="00DC2B8E" w:rsidP="00DC2B8E" w:rsidR="00DC2B8E" w:rsidRPr="004D3F8A">
      <w:pPr>
        <w:rPr>
          <w:rFonts w:cs="Tahoma" w:hAnsi="Arial" w:ascii="Arial"/>
          <w:bCs/>
          <w:sz w:val="22"/>
          <w:szCs w:val="22"/>
        </w:rPr>
      </w:pPr>
    </w:p>
    <w:p w:rsidRDefault="00DC2B8E" w:rsidP="00DC2B8E" w:rsidR="00DC2B8E" w:rsidRPr="004D3F8A">
      <w:pPr>
        <w:rPr>
          <w:rFonts w:hAnsi="Arial" w:ascii="Arial"/>
          <w:sz w:val="22"/>
        </w:rPr>
      </w:pPr>
    </w:p>
    <w:p w:rsidRDefault="00EE7C73" w:rsidP="00EE7C73" w:rsidR="00EE7C73" w:rsidRPr="00EE7C73">
      <w:pPr>
        <w:jc w:val="center"/>
        <w:rPr>
          <w:rFonts w:cs="Tahoma" w:hAnsi="Arial" w:ascii="Arial"/>
          <w:b/>
          <w:bCs/>
          <w:sz w:val="22"/>
          <w:szCs w:val="22"/>
        </w:rPr>
      </w:pPr>
      <w:r w:rsidRPr="00EE7C73">
        <w:rPr>
          <w:rFonts w:cs="Tahoma" w:hAnsi="Arial" w:ascii="Arial"/>
          <w:b/>
          <w:bCs/>
          <w:sz w:val="22"/>
          <w:szCs w:val="22"/>
        </w:rPr>
        <w:t>PODNESAK</w:t>
      </w:r>
    </w:p>
    <w:p w:rsidRDefault="00EE7C73" w:rsidR="00EE7C73">
      <w:pPr>
        <w:pBdr>
          <w:bottom w:space="1" w:sz="12" w:color="auto" w:val="single"/>
        </w:pBdr>
        <w:rPr>
          <w:rFonts w:cs="Tahoma" w:hAnsi="Arial" w:ascii="Arial"/>
          <w:bCs/>
          <w:sz w:val="22"/>
          <w:szCs w:val="22"/>
        </w:rPr>
      </w:pPr>
      <w:r>
        <w:rPr>
          <w:rFonts w:cs="Tahoma" w:hAnsi="Arial" w:ascii="Arial"/>
          <w:bCs/>
          <w:sz w:val="22"/>
          <w:szCs w:val="22"/>
        </w:rPr>
        <w:t>1x</w:t>
      </w:r>
    </w:p>
    <w:p w:rsidRDefault="00EE7C73" w:rsidR="00EE7C73">
      <w:pPr>
        <w:rPr>
          <w:rFonts w:cs="Tahoma" w:hAnsi="Arial" w:ascii="Arial"/>
          <w:bCs/>
          <w:sz w:val="22"/>
          <w:szCs w:val="22"/>
        </w:rPr>
      </w:pPr>
    </w:p>
    <w:p w:rsidRDefault="00EE7C73" w:rsidP="00EE7C73" w:rsidR="00A473C5">
      <w:pPr>
        <w:jc w:val="both"/>
        <w:rPr>
          <w:rFonts w:cs="Tahoma" w:hAnsi="Arial" w:ascii="Arial"/>
          <w:bCs/>
          <w:sz w:val="22"/>
          <w:szCs w:val="22"/>
        </w:rPr>
      </w:pPr>
      <w:r>
        <w:rPr>
          <w:rFonts w:cs="Tahoma" w:hAnsi="Arial" w:ascii="Arial"/>
          <w:bCs/>
          <w:sz w:val="22"/>
          <w:szCs w:val="22"/>
        </w:rPr>
        <w:t xml:space="preserve">I. U rubriciranom predmetu stečajna upraviteljica </w:t>
      </w:r>
      <w:r w:rsidR="00A473C5">
        <w:rPr>
          <w:rFonts w:cs="Tahoma" w:hAnsi="Arial" w:ascii="Arial"/>
          <w:bCs/>
          <w:sz w:val="22"/>
          <w:szCs w:val="22"/>
        </w:rPr>
        <w:t>se sukladno t. 1. rješenja od 26. veljače 2019. godine u dodijeljenom roku očituje da ostaje kod prijedloga za donošenje rješenja o obustavi i zaključenju stečajnog postupka.</w:t>
      </w:r>
    </w:p>
    <w:p w:rsidRDefault="00A473C5" w:rsidP="00EE7C73" w:rsidR="00A473C5">
      <w:pPr>
        <w:jc w:val="both"/>
        <w:rPr>
          <w:rFonts w:cs="Tahoma" w:hAnsi="Arial" w:ascii="Arial"/>
          <w:bCs/>
          <w:sz w:val="22"/>
          <w:szCs w:val="22"/>
        </w:rPr>
      </w:pPr>
    </w:p>
    <w:p w:rsidRDefault="00A473C5" w:rsidP="00EE7C73" w:rsidR="00A473C5">
      <w:pPr>
        <w:jc w:val="both"/>
        <w:rPr>
          <w:rFonts w:cs="Tahoma" w:hAnsi="Arial" w:ascii="Arial"/>
          <w:bCs/>
          <w:sz w:val="22"/>
          <w:szCs w:val="22"/>
        </w:rPr>
      </w:pPr>
      <w:r>
        <w:rPr>
          <w:rFonts w:cs="Tahoma" w:hAnsi="Arial" w:ascii="Arial"/>
          <w:bCs/>
          <w:sz w:val="22"/>
          <w:szCs w:val="22"/>
        </w:rPr>
        <w:t>Kao što je izneseno na izvještajnom ročištu, ali je vidljivo i iz dosadašnjeg tijeka postupka, stečajna masa je neznatne vrijednosti, unatoč konkretnom angažmanu nije u posjedu stečajne upraviteljice, ali je isto tako izvjesno da bi troškovi transporta predmetnih vozila koja jedina sačinjavaju stečajnu masu premašila njihovu vrijednost, to osobito uzimajući u obzir činjenicu da su odjavljena 2006. godine, 2007. godine i 2012. godine te se osnovano može pretpostaviti da nisu u voznom stanju.</w:t>
      </w:r>
    </w:p>
    <w:p w:rsidRDefault="00A473C5" w:rsidP="00EE7C73" w:rsidR="00A473C5">
      <w:pPr>
        <w:jc w:val="both"/>
        <w:rPr>
          <w:rFonts w:cs="Tahoma" w:hAnsi="Arial" w:ascii="Arial"/>
          <w:bCs/>
          <w:sz w:val="22"/>
          <w:szCs w:val="22"/>
        </w:rPr>
      </w:pPr>
    </w:p>
    <w:p w:rsidRDefault="00A473C5" w:rsidP="00EE7C73" w:rsidR="00A473C5">
      <w:pPr>
        <w:jc w:val="both"/>
        <w:rPr>
          <w:rFonts w:cs="Tahoma" w:hAnsi="Arial" w:ascii="Arial"/>
          <w:bCs/>
          <w:sz w:val="22"/>
          <w:szCs w:val="22"/>
        </w:rPr>
      </w:pPr>
      <w:r>
        <w:rPr>
          <w:rFonts w:cs="Tahoma" w:hAnsi="Arial" w:ascii="Arial"/>
          <w:bCs/>
          <w:sz w:val="22"/>
          <w:szCs w:val="22"/>
        </w:rPr>
        <w:t>Istovremeno se ističe da dosadašnji izdaci stečajnog upravitelja iznose 891,20 kn, a odnose se na:</w:t>
      </w:r>
    </w:p>
    <w:p w:rsidRDefault="00A473C5" w:rsidP="00A473C5" w:rsidR="00A473C5">
      <w:pPr>
        <w:pStyle w:val="Odlomakpopisa"/>
        <w:numPr>
          <w:ilvl w:val="0"/>
          <w:numId w:val="2"/>
        </w:numPr>
        <w:jc w:val="both"/>
        <w:rPr>
          <w:rFonts w:cs="Tahoma" w:hAnsi="Arial" w:ascii="Arial"/>
          <w:bCs/>
          <w:sz w:val="22"/>
          <w:szCs w:val="22"/>
        </w:rPr>
      </w:pPr>
      <w:r w:rsidRPr="00A473C5">
        <w:rPr>
          <w:rFonts w:cs="Tahoma" w:hAnsi="Arial" w:ascii="Arial"/>
          <w:bCs/>
          <w:sz w:val="22"/>
          <w:szCs w:val="22"/>
        </w:rPr>
        <w:t>t</w:t>
      </w:r>
      <w:r>
        <w:rPr>
          <w:rFonts w:cs="Tahoma" w:hAnsi="Arial" w:ascii="Arial"/>
          <w:bCs/>
          <w:sz w:val="22"/>
          <w:szCs w:val="22"/>
        </w:rPr>
        <w:t>rošak ovjere potpisa osobe ovlaštene za zastupanje stečajnog dužnika kod javnog bilježnika 47,50 kn</w:t>
      </w:r>
    </w:p>
    <w:p w:rsidRDefault="00A473C5" w:rsidP="00A473C5" w:rsidR="00A473C5">
      <w:pPr>
        <w:pStyle w:val="Odlomakpopisa"/>
        <w:numPr>
          <w:ilvl w:val="0"/>
          <w:numId w:val="2"/>
        </w:numPr>
        <w:jc w:val="both"/>
        <w:rPr>
          <w:rFonts w:cs="Tahoma" w:hAnsi="Arial" w:ascii="Arial"/>
          <w:bCs/>
          <w:sz w:val="22"/>
          <w:szCs w:val="22"/>
        </w:rPr>
      </w:pPr>
      <w:r>
        <w:rPr>
          <w:rFonts w:cs="Tahoma" w:hAnsi="Arial" w:ascii="Arial"/>
          <w:bCs/>
          <w:sz w:val="22"/>
          <w:szCs w:val="22"/>
        </w:rPr>
        <w:t>troškovi poštarine i otpreme (HZMO, Trgovački sud, Milan Pintar, Zdenka Pintar) 63,70 kn</w:t>
      </w:r>
    </w:p>
    <w:p w:rsidRDefault="00A473C5" w:rsidP="00A473C5" w:rsidR="00A473C5" w:rsidRPr="00A473C5">
      <w:pPr>
        <w:pStyle w:val="Odlomakpopisa"/>
        <w:numPr>
          <w:ilvl w:val="0"/>
          <w:numId w:val="2"/>
        </w:numPr>
        <w:jc w:val="both"/>
        <w:rPr>
          <w:rFonts w:cs="Tahoma" w:hAnsi="Arial" w:ascii="Arial"/>
          <w:bCs/>
          <w:sz w:val="22"/>
          <w:szCs w:val="22"/>
        </w:rPr>
      </w:pPr>
      <w:r>
        <w:rPr>
          <w:rFonts w:cs="Tahoma" w:hAnsi="Arial" w:ascii="Arial"/>
          <w:bCs/>
          <w:sz w:val="22"/>
          <w:szCs w:val="22"/>
        </w:rPr>
        <w:t>trošak pribave rješenja o nasljeđivanju 30,00 kn sudska pristojba</w:t>
      </w:r>
    </w:p>
    <w:p w:rsidRDefault="00A473C5" w:rsidP="00A473C5" w:rsidR="00DC2B8E" w:rsidRPr="00A473C5">
      <w:pPr>
        <w:pStyle w:val="Odlomakpopisa"/>
        <w:numPr>
          <w:ilvl w:val="0"/>
          <w:numId w:val="2"/>
        </w:numPr>
        <w:jc w:val="both"/>
        <w:rPr>
          <w:rFonts w:cs="Tahoma" w:hAnsi="Arial" w:ascii="Arial"/>
          <w:bCs/>
          <w:sz w:val="22"/>
          <w:szCs w:val="22"/>
        </w:rPr>
      </w:pPr>
      <w:r>
        <w:rPr>
          <w:rFonts w:cs="Tahoma" w:hAnsi="Arial" w:ascii="Arial"/>
          <w:bCs/>
          <w:sz w:val="22"/>
          <w:szCs w:val="22"/>
        </w:rPr>
        <w:t>t</w:t>
      </w:r>
      <w:r w:rsidRPr="00A473C5">
        <w:rPr>
          <w:rFonts w:cs="Tahoma" w:hAnsi="Arial" w:ascii="Arial"/>
          <w:bCs/>
          <w:sz w:val="22"/>
          <w:szCs w:val="22"/>
        </w:rPr>
        <w:t>roškovi računovodstva 750,00 kn</w:t>
      </w:r>
      <w:r>
        <w:rPr>
          <w:rFonts w:cs="Tahoma" w:hAnsi="Arial" w:ascii="Arial"/>
          <w:bCs/>
          <w:sz w:val="22"/>
          <w:szCs w:val="22"/>
        </w:rPr>
        <w:t>.</w:t>
      </w:r>
      <w:r w:rsidRPr="00A473C5">
        <w:rPr>
          <w:rFonts w:cs="Tahoma" w:hAnsi="Arial" w:ascii="Arial"/>
          <w:bCs/>
          <w:sz w:val="22"/>
          <w:szCs w:val="22"/>
        </w:rPr>
        <w:t xml:space="preserve"> </w:t>
      </w:r>
    </w:p>
    <w:p w:rsidRDefault="00DC2B8E" w:rsidR="00DC2B8E" w:rsidRPr="004D3F8A">
      <w:pPr>
        <w:rPr>
          <w:rFonts w:cs="Tahoma" w:hAnsi="Arial" w:ascii="Arial"/>
          <w:bCs/>
          <w:sz w:val="22"/>
          <w:szCs w:val="22"/>
        </w:rPr>
      </w:pPr>
    </w:p>
    <w:p w:rsidRDefault="00A473C5" w:rsidP="00DC2B8E" w:rsidR="00DC2B8E" w:rsidRPr="004D3F8A">
      <w:pPr>
        <w:jc w:val="both"/>
        <w:rPr>
          <w:rFonts w:hAnsi="Arial" w:ascii="Arial"/>
          <w:sz w:val="22"/>
        </w:rPr>
      </w:pPr>
      <w:r>
        <w:rPr>
          <w:rFonts w:hAnsi="Arial" w:ascii="Arial"/>
          <w:sz w:val="22"/>
        </w:rPr>
        <w:t xml:space="preserve">Kako je dakle izgledno da stečajna masa neće biti dostatna za pokriće troškova stečajnog postupka, stečajna upraviteljica ostaje kod prijedloga </w:t>
      </w:r>
      <w:r>
        <w:rPr>
          <w:rFonts w:cs="Tahoma" w:hAnsi="Arial" w:ascii="Arial"/>
          <w:bCs/>
          <w:sz w:val="22"/>
          <w:szCs w:val="22"/>
        </w:rPr>
        <w:t>za donošenje rješenja o obustavi i zaključenju stečajnog postupka.</w:t>
      </w:r>
    </w:p>
    <w:p w:rsidRDefault="00DC2B8E" w:rsidP="00DC2B8E" w:rsidR="00DC2B8E" w:rsidRPr="004D3F8A">
      <w:pPr>
        <w:jc w:val="both"/>
        <w:rPr>
          <w:rFonts w:hAnsi="Arial" w:ascii="Arial"/>
          <w:sz w:val="22"/>
        </w:rPr>
      </w:pPr>
    </w:p>
    <w:p w:rsidRDefault="00DC2B8E" w:rsidP="00DC2B8E" w:rsidR="00DC2B8E" w:rsidRPr="004D3F8A">
      <w:pPr>
        <w:jc w:val="both"/>
        <w:rPr>
          <w:rFonts w:hAnsi="Arial" w:ascii="Arial"/>
          <w:sz w:val="22"/>
        </w:rPr>
      </w:pPr>
      <w:r w:rsidRPr="004D3F8A">
        <w:rPr>
          <w:rFonts w:hAnsi="Arial" w:ascii="Arial"/>
          <w:sz w:val="22"/>
        </w:rPr>
        <w:tab/>
      </w:r>
      <w:r w:rsidRPr="004D3F8A">
        <w:rPr>
          <w:rFonts w:hAnsi="Arial" w:ascii="Arial"/>
          <w:sz w:val="22"/>
        </w:rPr>
        <w:tab/>
      </w:r>
      <w:r w:rsidRPr="004D3F8A">
        <w:rPr>
          <w:rFonts w:hAnsi="Arial" w:ascii="Arial"/>
          <w:sz w:val="22"/>
        </w:rPr>
        <w:tab/>
      </w:r>
      <w:r w:rsidRPr="004D3F8A">
        <w:rPr>
          <w:rFonts w:hAnsi="Arial" w:ascii="Arial"/>
          <w:sz w:val="22"/>
        </w:rPr>
        <w:tab/>
      </w:r>
      <w:r w:rsidRPr="004D3F8A">
        <w:rPr>
          <w:rFonts w:hAnsi="Arial" w:ascii="Arial"/>
          <w:sz w:val="22"/>
        </w:rPr>
        <w:tab/>
      </w:r>
      <w:r w:rsidRPr="004D3F8A">
        <w:rPr>
          <w:rFonts w:hAnsi="Arial" w:ascii="Arial"/>
          <w:sz w:val="22"/>
        </w:rPr>
        <w:tab/>
      </w:r>
      <w:r w:rsidRPr="004D3F8A">
        <w:rPr>
          <w:rFonts w:hAnsi="Arial" w:ascii="Arial"/>
          <w:sz w:val="22"/>
        </w:rPr>
        <w:tab/>
        <w:t>_____________________________</w:t>
      </w:r>
    </w:p>
    <w:p w:rsidRDefault="00DC2B8E" w:rsidP="00DC2B8E" w:rsidR="00DC2B8E" w:rsidRPr="004D3F8A">
      <w:pPr>
        <w:ind w:left="5040"/>
        <w:jc w:val="both"/>
        <w:rPr>
          <w:rFonts w:hAnsi="Arial" w:ascii="Arial"/>
          <w:sz w:val="22"/>
        </w:rPr>
      </w:pPr>
      <w:r w:rsidRPr="004D3F8A">
        <w:rPr>
          <w:rFonts w:hAnsi="Arial" w:ascii="Arial"/>
          <w:sz w:val="22"/>
        </w:rPr>
        <w:t>INFOLINE d.o.o. u stečaju</w:t>
      </w:r>
    </w:p>
    <w:p w:rsidRDefault="00DC2B8E" w:rsidP="00DC2B8E" w:rsidR="00DC2B8E" w:rsidRPr="004D3F8A">
      <w:pPr>
        <w:ind w:firstLine="720" w:left="4320"/>
        <w:jc w:val="both"/>
        <w:rPr>
          <w:rFonts w:hAnsi="Arial" w:ascii="Arial"/>
          <w:sz w:val="22"/>
        </w:rPr>
      </w:pPr>
      <w:r w:rsidRPr="004D3F8A">
        <w:rPr>
          <w:rFonts w:hAnsi="Arial" w:ascii="Arial"/>
          <w:sz w:val="22"/>
        </w:rPr>
        <w:t>koje zastupa stečajna upraviteljica</w:t>
      </w:r>
    </w:p>
    <w:p w:rsidRDefault="00DC2B8E" w:rsidP="00DC2B8E" w:rsidR="00DC2B8E" w:rsidRPr="004D3F8A">
      <w:pPr>
        <w:ind w:firstLine="720" w:left="4320"/>
        <w:jc w:val="both"/>
        <w:rPr>
          <w:rFonts w:hAnsi="Arial" w:ascii="Arial"/>
          <w:sz w:val="22"/>
        </w:rPr>
      </w:pPr>
      <w:r w:rsidRPr="004D3F8A">
        <w:rPr>
          <w:rFonts w:hAnsi="Arial" w:ascii="Arial"/>
          <w:sz w:val="22"/>
        </w:rPr>
        <w:t>Marijana Sabljić</w:t>
      </w:r>
    </w:p>
    <w:sectPr w:rsidSect="006E41DF" w:rsidR="00DC2B8E" w:rsidRPr="004D3F8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1A2BD3"/>
    <w:multiLevelType w:val="hybridMultilevel"/>
    <w:tmpl w:val="7C94DF40"/>
    <w:lvl w:tplc="46601DF4" w:ilvl="0">
      <w:start w:val="5"/>
      <w:numFmt w:val="bullet"/>
      <w:lvlText w:val="–"/>
      <w:lvlJc w:val="left"/>
      <w:pPr>
        <w:tabs>
          <w:tab w:pos="1875" w:val="num"/>
        </w:tabs>
        <w:ind w:hanging="360" w:left="1875"/>
      </w:pPr>
      <w:rPr>
        <w:rFonts w:cs="Wingdings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95" w:val="num"/>
        </w:tabs>
        <w:ind w:hanging="360" w:left="2595"/>
      </w:pPr>
      <w:rPr>
        <w:rFonts w:cs="Wingdings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315" w:val="num"/>
        </w:tabs>
        <w:ind w:hanging="360" w:left="331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035" w:val="num"/>
        </w:tabs>
        <w:ind w:hanging="360" w:left="403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755" w:val="num"/>
        </w:tabs>
        <w:ind w:hanging="360" w:left="4755"/>
      </w:pPr>
      <w:rPr>
        <w:rFonts w:cs="Wingdings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75" w:val="num"/>
        </w:tabs>
        <w:ind w:hanging="360" w:left="547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95" w:val="num"/>
        </w:tabs>
        <w:ind w:hanging="360" w:left="619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915" w:val="num"/>
        </w:tabs>
        <w:ind w:hanging="360" w:left="6915"/>
      </w:pPr>
      <w:rPr>
        <w:rFonts w:cs="Wingdings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635" w:val="num"/>
        </w:tabs>
        <w:ind w:hanging="360" w:left="7635"/>
      </w:pPr>
      <w:rPr>
        <w:rFonts w:hAnsi="Wingdings" w:ascii="Wingdings" w:hint="default"/>
      </w:rPr>
    </w:lvl>
  </w:abstractNum>
  <w:abstractNum w:abstractNumId="1">
    <w:nsid w:val="6F1D072C"/>
    <w:multiLevelType w:val="hybridMultilevel"/>
    <w:tmpl w:val="43465838"/>
    <w:lvl w:tplc="D3F04FB4" w:ilvl="0">
      <w:start w:val="1"/>
      <w:numFmt w:val="bullet"/>
      <w:lvlText w:val="-"/>
      <w:lvlJc w:val="left"/>
      <w:pPr>
        <w:ind w:hanging="360" w:left="720"/>
      </w:pPr>
      <w:rPr>
        <w:rFonts w:cs="Tahoma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1B3D"/>
    <w:rsid w:val="00035DB6"/>
    <w:rsid w:val="00187B6E"/>
    <w:rsid w:val="004E1B3D"/>
    <w:rsid w:val="004E4AA8"/>
    <w:rsid w:val="0057379E"/>
    <w:rsid w:val="005905B7"/>
    <w:rsid w:val="006E41DF"/>
    <w:rsid w:val="00A473C5"/>
    <w:rsid w:val="00C273DF"/>
    <w:rsid w:val="00DC2B8E"/>
    <w:rsid w:val="00E22C36"/>
    <w:rsid w:val="00EE7C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semiHidden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1B3D"/>
    <w:rPr>
      <w:sz w:val="24"/>
      <w:szCs w:val="24"/>
      <w:lang w:eastAsia="en-GB" w:val="hr-HR"/>
    </w:rPr>
  </w:style>
  <w:style w:styleId="Naslov1" w:type="paragraph">
    <w:name w:val="heading 1"/>
    <w:basedOn w:val="Normal"/>
    <w:next w:val="Normal"/>
    <w:qFormat/>
    <w:rsid w:val="004E1B3D"/>
    <w:pPr>
      <w:keepNext/>
      <w:spacing w:after="60" w:before="240"/>
      <w:jc w:val="both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7C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79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79E"/>
    <w:rPr>
      <w:rFonts w:cs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79E"/>
    <w:rPr>
      <w:rFonts w:cs="Tahoma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79E"/>
    <w:rPr>
      <w:rFonts w:cs="Tahoma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1B3D"/>
    <w:rPr>
      <w:sz w:val="24"/>
      <w:szCs w:val="24"/>
      <w:lang w:eastAsia="en-GB" w:val="hr-HR"/>
    </w:rPr>
  </w:style>
  <w:style w:styleId="Naslov1" w:type="paragraph">
    <w:name w:val="heading 1"/>
    <w:basedOn w:val="Normal"/>
    <w:next w:val="Normal"/>
    <w:qFormat/>
    <w:rsid w:val="004E1B3D"/>
    <w:pPr>
      <w:keepNext/>
      <w:spacing w:after="60" w:before="240"/>
      <w:jc w:val="both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7C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79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79E"/>
    <w:rPr>
      <w:rFonts w:cs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79E"/>
    <w:rPr>
      <w:rFonts w:ascii="Times New Roman" w:cs="Tahoma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79E"/>
    <w:rPr>
      <w:rFonts w:ascii="Times New Roman" w:cs="Tahoma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0312603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2596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4388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4856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1558</properties:Characters>
  <properties:Lines>48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ODVJETNIČKI URED</vt:lpstr>
      <vt:lpstr>ODVJETNIČKI URED</vt:lpstr>
    </vt:vector>
  </properties:TitlesOfParts>
  <properties:LinksUpToDate>false</properties:LinksUpToDate>
  <properties:CharactersWithSpaces>1798</properties:CharactersWithSpaces>
  <properties:SharedDoc>false</properties:SharedDoc>
  <properties:HLinks>
    <vt:vector size="6" baseType="variant">
      <vt:variant>
        <vt:i4>4063324</vt:i4>
      </vt:variant>
      <vt:variant>
        <vt:i4>2328</vt:i4>
      </vt:variant>
      <vt:variant>
        <vt:i4>1025</vt:i4>
      </vt:variant>
      <vt:variant>
        <vt:i4>1</vt:i4>
      </vt:variant>
      <vt:variant>
        <vt:lpwstr>BD21448_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2019-03-14T09:40:00Z</dcterms:created>
  <dc:creator>Han Solo</dc:creator>
  <cp:lastModifiedBy>Vinka Mihalinčić</cp:lastModifiedBy>
  <cp:lastPrinted>2018-09-25T13:46:00Z</cp:lastPrinted>
  <dcterms:modified xmlns:xsi="http://www.w3.org/2001/XMLSchema-instance" xsi:type="dcterms:W3CDTF">2019-03-14T09:41:00Z</dcterms:modified>
  <cp:revision>3</cp:revision>
  <dc:title>ODVJETNIČKI URED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St-7011/2016-38 / Podnesak - Podnesak (PODNESAK TRGOVACKOM SUDU 04032019.docx)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