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9936" w14:paraId="4b59936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  <w:t>3 St-630/2015-121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 E P U B L I K A  H R V A T S K A</w:t>
      </w: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 J E Š E N J E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ab/>
        <w:t xml:space="preserve">Trgovački sud u Zagrebu, Stalna služba u Karlovcu, po stečajnom sucu Vesni Fundurulić Perišin, u stečajnom postupku nad imovinom stečajnog dužnika EUROBLOK d.o.o. u stečaju, Zagreb, Avenija Većeslava Holjevca 27,  OIB:69913463063, </w:t>
      </w:r>
      <w:r>
        <w:rPr>
          <w:rFonts w:eastAsia="Times New Roman" w:hAnsi="Times New Roman" w:ascii="Times New Roman"/>
        </w:rPr>
        <w:t>21. ožujka 2019</w:t>
      </w:r>
      <w:r w:rsidRPr="007A6019">
        <w:rPr>
          <w:rFonts w:eastAsia="Times New Roman" w:hAnsi="Times New Roman" w:ascii="Times New Roman"/>
        </w:rPr>
        <w:t>.,</w:t>
      </w:r>
    </w:p>
    <w:p w:rsidRDefault="007A6019" w:rsidP="007A6019" w:rsidR="007A6019" w:rsidRPr="007A6019">
      <w:pPr>
        <w:ind w:firstLine="708"/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 i j e š i o    j e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I.Određuje se prodaja u stečajnom postupka nekretnina u vlasništvu stečajnog dužnika EUROBLOK d.o.o. u stečaju, Zagreb, Avenija Većeslava Holjevca 27,  OIB:69913463063, uz odgovarajuću primjenu pravila ovršnog postupka o ovrsi na nekretnini, upisane u zemljišnim knjigama Općinskog građanskog suda u Zagrebu, Zemljišnoknjižni odjel Zagreb, k.o. 335649, Trnje, zk. ul. 848 kč.br. 3697, zgrada mješovite uporabe br. 63 i 65 (pov. 1757 m2) i dvorište (pov. 1619 m2), Trnjanska cesta, ukupne površine 3376 m2 i to: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240. Suvlasnički dio: 53/10000 ETAŽNO VLASNIŠTVO (E-240)   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1. A.4.89. DVOSOBNI STAMBENI PROSTOR na četvrtom katu, ukupne netto korisne površine 49,56 m2, a koji se sastoji od hodnika, dnevnog boravka, kuhinje, kupaonice, sobe 1, garderobe sa sporednim dijelovima loogia A.4.89.6 podne površine 5,04m2 i spremište SPA44 na nivou -1 podne površine 3,07m2 i vanjsko parkirno mjesto VPM166 podne površine 11,50m2.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II. Zaključkom o prodaji utvrdit će se vrijednost nekretnina, način i uvjeti prodaje nekretnine iz točke I. ovog rješenja.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        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III. Određuje se upis zabilježbe ovog rješenja o prodaji nekretnine stečajnog dužnika iz točke I. ovog rješenja u zemljišnim knjigama Općinskog građanskog suda u Zagrebu, Zemljišnoknjižni odjel Zagreb.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        </w:t>
      </w: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Obrazloženje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Rješenjem ovog suda poslovni broj St-630/15 od 21. siječnja 2016. otvoren je stečajni postupak nad gore navedenim stečajnim dužnikom, a u imovinu koja čini stečajnu masu ulaze i nekretnine navedene u izreci ovog rješenja.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Stečajni upravitelj podnio je </w:t>
      </w:r>
      <w:r>
        <w:rPr>
          <w:rFonts w:eastAsia="Times New Roman" w:hAnsi="Times New Roman" w:ascii="Times New Roman"/>
        </w:rPr>
        <w:t>4. siječnja 2019</w:t>
      </w:r>
      <w:r w:rsidRPr="007A6019">
        <w:rPr>
          <w:rFonts w:eastAsia="Times New Roman" w:hAnsi="Times New Roman" w:ascii="Times New Roman"/>
        </w:rPr>
        <w:t>. sudu prijedlog za donoš</w:t>
      </w:r>
      <w:r>
        <w:rPr>
          <w:rFonts w:eastAsia="Times New Roman" w:hAnsi="Times New Roman" w:ascii="Times New Roman"/>
        </w:rPr>
        <w:t>enje odluke o prodaji nekretnine</w:t>
      </w:r>
      <w:r w:rsidRPr="007A6019">
        <w:rPr>
          <w:rFonts w:eastAsia="Times New Roman" w:hAnsi="Times New Roman" w:ascii="Times New Roman"/>
        </w:rPr>
        <w:t xml:space="preserve"> u stečajnom post</w:t>
      </w:r>
      <w:r>
        <w:rPr>
          <w:rFonts w:eastAsia="Times New Roman" w:hAnsi="Times New Roman" w:ascii="Times New Roman"/>
        </w:rPr>
        <w:t>upku, te istom priložio procjenu nekretnine na kojoj</w:t>
      </w:r>
      <w:r w:rsidRPr="007A6019">
        <w:rPr>
          <w:rFonts w:eastAsia="Times New Roman" w:hAnsi="Times New Roman" w:ascii="Times New Roman"/>
        </w:rPr>
        <w:t xml:space="preserve"> postoji razlučno pravo.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Navedena nekretnina opterećena je</w:t>
      </w:r>
      <w:r w:rsidRPr="007A6019">
        <w:rPr>
          <w:rFonts w:eastAsia="Times New Roman" w:hAnsi="Times New Roman" w:ascii="Times New Roman"/>
        </w:rPr>
        <w:t xml:space="preserve"> razlučnim pravom za korist vjerovnika ERSTE &amp; STEIERMÄRKISCHE BANK d.d., Rijeka, Jadr</w:t>
      </w:r>
      <w:r>
        <w:rPr>
          <w:rFonts w:eastAsia="Times New Roman" w:hAnsi="Times New Roman" w:ascii="Times New Roman"/>
        </w:rPr>
        <w:t>anski trg 3/a, OIB: 23057039320 i REPUBLIKA HRVATSKA, OIB: 52634238587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ab/>
      </w:r>
      <w:r w:rsidRPr="007A6019">
        <w:rPr>
          <w:rFonts w:eastAsia="Times New Roman" w:hAnsi="Times New Roman" w:ascii="Times New Roman"/>
        </w:rPr>
        <w:tab/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Zaključkom o prodaji odredit će se vrijednost nekretnine, način prodaje i uvjeti prodaje na temelju odredbe čl. 247. st. 3. SZ-a.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</w:t>
      </w: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U Karlovcu </w:t>
      </w:r>
      <w:r>
        <w:rPr>
          <w:rFonts w:eastAsia="Times New Roman" w:hAnsi="Times New Roman" w:ascii="Times New Roman"/>
        </w:rPr>
        <w:t>21. ožujka 2019</w:t>
      </w:r>
      <w:r w:rsidRPr="007A6019">
        <w:rPr>
          <w:rFonts w:eastAsia="Times New Roman" w:hAnsi="Times New Roman" w:ascii="Times New Roman"/>
        </w:rPr>
        <w:t>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right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STEČAJNI SUDAC:</w:t>
      </w:r>
    </w:p>
    <w:p w:rsidRDefault="007A6019" w:rsidP="007A6019" w:rsidR="007A6019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180610">
        <w:rPr>
          <w:rFonts w:eastAsia="Times New Roman" w:hAnsi="Times New Roman" w:ascii="Times New Roman"/>
        </w:rPr>
        <w:t>, v.r.</w:t>
      </w:r>
    </w:p>
    <w:p w:rsidRDefault="00180610" w:rsidP="007A6019" w:rsidR="00180610">
      <w:pPr>
        <w:jc w:val="right"/>
        <w:rPr>
          <w:rFonts w:eastAsia="Times New Roman" w:hAnsi="Times New Roman" w:ascii="Times New Roman"/>
        </w:rPr>
      </w:pPr>
    </w:p>
    <w:p w:rsidRDefault="00180610" w:rsidP="00C339BE" w:rsidR="0018061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80610" w:rsidP="007A6019" w:rsidR="00180610" w:rsidRPr="007A6019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UPUTA O PRAVNOM LIJEKU: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6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40E6" w:rsidP="002A40E6" w:rsidR="0014159D" w:rsidRPr="00860790">
    <w:pPr>
      <w:pStyle w:val="Zaglavlje"/>
      <w:jc w:val="right"/>
      <w:rPr>
        <w:rFonts w:hAnsi="Times New Roman" w:ascii="Times New Roman"/>
      </w:rPr>
    </w:pPr>
    <w:r w:rsidRPr="002A40E6">
      <w:rPr>
        <w:rFonts w:hAnsi="Times New Roman" w:ascii="Times New Roman"/>
      </w:rPr>
      <w:t>3 St-630/2015-121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E46C39"/>
    <w:multiLevelType w:val="hybridMultilevel"/>
    <w:tmpl w:val="24727A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4"/>
  </w:num>
  <w:num w:numId="5">
    <w:abstractNumId w:val="1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2"/>
  </w:num>
  <w:num w:numId="16">
    <w:abstractNumId w:val="8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80610"/>
    <w:rsid w:val="0019361B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A40E6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411D03"/>
    <w:rsid w:val="0042644E"/>
    <w:rsid w:val="00430122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D0620"/>
    <w:rsid w:val="006E0E70"/>
    <w:rsid w:val="00704864"/>
    <w:rsid w:val="00706549"/>
    <w:rsid w:val="00731BB0"/>
    <w:rsid w:val="00737877"/>
    <w:rsid w:val="0074286D"/>
    <w:rsid w:val="00753DDE"/>
    <w:rsid w:val="00784BE4"/>
    <w:rsid w:val="00785709"/>
    <w:rsid w:val="007A601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3EA5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6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6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Formated_1">
      <item>ERSTE &amp; STEIERMÄRKISCHE BANKA d.o.o.</item>
      <item>HRŠAK &amp; HRŠAK</item>
      <item>JOZO TOLIĆ</item>
      <item>FINA Regionalni centar Zagreb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NazivFormated_1">
      <item>ERSTE &amp; STEIERMÄRKISCHE BANKA d.o.o.</item>
      <item>HRŠAK &amp; HRŠAK</item>
      <item>JOZO TOLIĆ</item>
      <item>FINA Regionalni centar Zagreb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  <item>Irena Mesiček</item>
    </izvorni_sadrzaj>
    <derivirana_varijabla naziv="DomainObject.Predmet.OstaliListFormated_1">
      <item>OD BUTERIN &amp; POSAVEC</item>
      <item>DAVORKA HULJEV</item>
      <item>ODVJETNIČKI URED ŠPANOVIĆ</item>
      <item>Irena Mesiček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FormatedOIB_1">
      <item>OD BUTERIN &amp; POSAVEC</item>
      <item>DAVORKA HULJEV, OIB 69913463063</item>
      <item>ODVJETNIČKI URED ŠPANOVIĆ, OIB 54996477172</item>
      <item>Irena Mesiček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  <item>Irena Mesiček</item>
    </izvorni_sadrzaj>
    <derivirana_varijabla naziv="DomainObject.Predmet.OstaliListNazivFormated_1">
      <item>OD BUTERIN &amp; POSAVEC</item>
      <item>DAVORKA HULJEV</item>
      <item>ODVJETNIČKI URED ŠPANOVIĆ</item>
      <item>Irena Mesiček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  <item>Irena Mesiček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St-630/2015-119</izvorni_sadrzaj>
    <derivirana_varijabla naziv="DomainObject.PredzadnjaOdlukaIzPredmeta.Oznaka_1">St-630/2015-119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EE714-9570-45C8-B1F1-6851EB538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455</properties:Words>
  <properties:Characters>2518</properties:Characters>
  <properties:Lines>79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2019-03-21T13:32:00Z</dcterms:created>
  <dc:creator>x</dc:creator>
  <cp:lastModifiedBy>Gordana Cvitković</cp:lastModifiedBy>
  <cp:lastPrinted>2019-03-21T13:43:00Z</cp:lastPrinted>
  <dcterms:modified xmlns:xsi="http://www.w3.org/2001/XMLSchema-instance" xsi:type="dcterms:W3CDTF">2019-03-21T13:51:00Z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-St-630-2015.docx)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