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4a7c8" w14:paraId="ba4a7c8" w:rsidRDefault="00AE649C" w:rsidP="00FA5B5E" w:rsidR="00AE649C" w:rsidRPr="00B76F3C">
      <w:pPr>
        <w:pStyle w:val="Naslov3"/>
        <w15:collapsed w:val="false"/>
      </w:pPr>
    </w:p>
    <w:p w:rsidRDefault="004047A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4047A4" w:rsidP="004047A4" w:rsidR="004047A4" w:rsidRPr="004047A4">
      <w:pPr>
        <w:spacing w:after="0"/>
        <w:rPr>
          <w:rFonts w:cs="Times New Roman" w:eastAsia="Times New Roman"/>
          <w:noProof/>
          <w:color w:val="0000FF"/>
          <w:lang w:eastAsia="hr-HR"/>
        </w:rPr>
      </w:pPr>
    </w:p>
    <w:p w:rsidRDefault="004047A4" w:rsidP="004047A4" w:rsidR="004047A4" w:rsidRPr="004047A4">
      <w:pPr>
        <w:spacing w:after="0"/>
        <w:rPr>
          <w:rFonts w:cs="Times New Roman" w:eastAsia="Times New Roman"/>
          <w:noProof/>
          <w:color w:val="0000FF"/>
          <w:lang w:eastAsia="hr-HR"/>
        </w:rPr>
      </w:pPr>
    </w:p>
    <w:p w:rsidRDefault="004047A4" w:rsidP="004047A4" w:rsidR="004047A4" w:rsidRPr="004047A4">
      <w:pPr>
        <w:spacing w:after="0"/>
        <w:rPr>
          <w:rFonts w:cs="Times New Roman" w:eastAsia="Times New Roman"/>
          <w:noProof/>
          <w:color w:val="0000FF"/>
          <w:lang w:eastAsia="hr-HR"/>
        </w:rPr>
      </w:pPr>
    </w:p>
    <w:p w:rsidRDefault="004047A4" w:rsidP="004047A4" w:rsidR="004047A4" w:rsidRPr="004047A4">
      <w:pPr>
        <w:spacing w:after="0"/>
        <w:rPr>
          <w:rFonts w:cs="Times New Roman" w:eastAsia="Times New Roman"/>
          <w:noProof/>
          <w:color w:val="0000FF"/>
          <w:lang w:eastAsia="hr-HR"/>
        </w:rPr>
      </w:pPr>
    </w:p>
    <w:p w:rsidRDefault="004047A4" w:rsidP="004047A4" w:rsidR="004047A4" w:rsidRPr="004047A4">
      <w:pPr>
        <w:spacing w:after="0"/>
        <w:ind w:firstLine="708"/>
        <w:rPr>
          <w:rFonts w:cs="Times New Roman" w:eastAsia="Times New Roman"/>
          <w:lang w:eastAsia="hr-HR"/>
        </w:rPr>
      </w:pPr>
      <w:r w:rsidRPr="004047A4">
        <w:rPr>
          <w:rFonts w:cs="Times New Roman" w:eastAsia="Times New Roman"/>
          <w:lang w:eastAsia="hr-HR"/>
        </w:rPr>
        <w:t xml:space="preserve">REPUBLIKA HRVATSKA </w:t>
      </w:r>
      <w:r w:rsidRPr="004047A4">
        <w:rPr>
          <w:rFonts w:cs="Times New Roman" w:eastAsia="Times New Roman"/>
          <w:lang w:eastAsia="hr-HR"/>
        </w:rPr>
        <w:tab/>
      </w:r>
      <w:r w:rsidRPr="004047A4">
        <w:rPr>
          <w:rFonts w:cs="Times New Roman" w:eastAsia="Times New Roman"/>
          <w:lang w:eastAsia="hr-HR"/>
        </w:rPr>
        <w:tab/>
      </w:r>
      <w:r w:rsidRPr="004047A4">
        <w:rPr>
          <w:rFonts w:cs="Times New Roman" w:eastAsia="Times New Roman"/>
          <w:lang w:eastAsia="hr-HR"/>
        </w:rPr>
        <w:tab/>
      </w:r>
      <w:r w:rsidRPr="004047A4">
        <w:rPr>
          <w:rFonts w:cs="Times New Roman" w:eastAsia="Times New Roman"/>
          <w:lang w:eastAsia="hr-HR"/>
        </w:rPr>
        <w:tab/>
        <w:t xml:space="preserve">       </w:t>
      </w:r>
      <w:proofErr w:type="spellStart"/>
      <w:r w:rsidRPr="004047A4">
        <w:rPr>
          <w:rFonts w:cs="Times New Roman" w:eastAsia="Times New Roman"/>
          <w:lang w:eastAsia="hr-HR"/>
        </w:rPr>
        <w:t>Posl</w:t>
      </w:r>
      <w:proofErr w:type="spellEnd"/>
      <w:r w:rsidRPr="004047A4">
        <w:rPr>
          <w:rFonts w:cs="Times New Roman" w:eastAsia="Times New Roman"/>
          <w:lang w:eastAsia="hr-HR"/>
        </w:rPr>
        <w:t>. br. 3 St-222/2011-205</w:t>
      </w:r>
    </w:p>
    <w:p w:rsidRDefault="004047A4" w:rsidP="004047A4" w:rsidR="004047A4" w:rsidRPr="004047A4">
      <w:pPr>
        <w:spacing w:after="0"/>
        <w:ind w:left="708"/>
        <w:rPr>
          <w:rFonts w:cs="Times New Roman" w:eastAsia="Times New Roman"/>
          <w:lang w:eastAsia="hr-HR"/>
        </w:rPr>
      </w:pPr>
      <w:r w:rsidRPr="004047A4">
        <w:rPr>
          <w:rFonts w:cs="Times New Roman" w:eastAsia="Times New Roman"/>
          <w:lang w:eastAsia="hr-HR"/>
        </w:rPr>
        <w:t>TRGOVAČKI SUD U ZADRU</w:t>
      </w:r>
    </w:p>
    <w:p w:rsidRDefault="004047A4" w:rsidP="004047A4" w:rsidR="004047A4" w:rsidRPr="004047A4">
      <w:pPr>
        <w:spacing w:after="0"/>
        <w:ind w:left="708"/>
        <w:rPr>
          <w:rFonts w:cs="Times New Roman" w:eastAsia="Times New Roman"/>
          <w:lang w:eastAsia="hr-HR"/>
        </w:rPr>
      </w:pPr>
      <w:r w:rsidRPr="004047A4">
        <w:rPr>
          <w:rFonts w:cs="Times New Roman" w:eastAsia="Times New Roman"/>
          <w:lang w:eastAsia="hr-HR"/>
        </w:rPr>
        <w:t>Zadar, Dr. Franje Tuđmana 35</w:t>
      </w:r>
    </w:p>
    <w:p w:rsidRDefault="004047A4" w:rsidP="004047A4" w:rsidR="004047A4" w:rsidRPr="004047A4">
      <w:pPr>
        <w:spacing w:after="0"/>
        <w:rPr>
          <w:rFonts w:cs="Times New Roman" w:eastAsia="Times New Roman"/>
          <w:lang w:eastAsia="hr-HR"/>
        </w:rPr>
      </w:pPr>
    </w:p>
    <w:p w:rsidRDefault="004047A4" w:rsidP="004047A4" w:rsidR="004047A4" w:rsidRPr="004047A4">
      <w:pPr>
        <w:spacing w:after="0"/>
        <w:rPr>
          <w:rFonts w:cs="Times New Roman" w:eastAsia="Times New Roman"/>
          <w:lang w:eastAsia="hr-HR"/>
        </w:rPr>
      </w:pPr>
    </w:p>
    <w:p w:rsidRDefault="004047A4" w:rsidP="004047A4" w:rsidR="004047A4" w:rsidRPr="004047A4">
      <w:pPr>
        <w:spacing w:after="0"/>
        <w:jc w:val="center"/>
        <w:rPr>
          <w:rFonts w:cs="Times New Roman" w:eastAsia="Times New Roman"/>
          <w:lang w:eastAsia="hr-HR"/>
        </w:rPr>
      </w:pPr>
      <w:r w:rsidRPr="004047A4">
        <w:rPr>
          <w:rFonts w:cs="Times New Roman" w:eastAsia="Times New Roman"/>
          <w:lang w:eastAsia="hr-HR"/>
        </w:rPr>
        <w:t>R E PU B L I K A   H R V A T S K A</w:t>
      </w:r>
    </w:p>
    <w:p w:rsidRDefault="004047A4" w:rsidP="004047A4" w:rsidR="004047A4" w:rsidRPr="004047A4">
      <w:pPr>
        <w:spacing w:after="0"/>
        <w:jc w:val="center"/>
        <w:rPr>
          <w:rFonts w:cs="Times New Roman" w:eastAsia="Times New Roman"/>
          <w:lang w:eastAsia="hr-HR"/>
        </w:rPr>
      </w:pPr>
    </w:p>
    <w:p w:rsidRDefault="004047A4" w:rsidP="004047A4" w:rsidR="004047A4" w:rsidRPr="004047A4">
      <w:pPr>
        <w:spacing w:after="0"/>
        <w:jc w:val="center"/>
        <w:rPr>
          <w:rFonts w:cs="Times New Roman" w:eastAsia="Times New Roman"/>
          <w:lang w:eastAsia="hr-HR"/>
        </w:rPr>
      </w:pPr>
      <w:r w:rsidRPr="004047A4">
        <w:rPr>
          <w:rFonts w:cs="Times New Roman" w:eastAsia="Times New Roman"/>
          <w:lang w:eastAsia="hr-HR"/>
        </w:rPr>
        <w:t xml:space="preserve">R J E Š E NJ E </w:t>
      </w:r>
    </w:p>
    <w:p w:rsidRDefault="004047A4" w:rsidP="004047A4" w:rsidR="004047A4" w:rsidRPr="004047A4">
      <w:pPr>
        <w:spacing w:after="0"/>
        <w:jc w:val="center"/>
        <w:rPr>
          <w:rFonts w:cs="Times New Roman" w:eastAsia="Times New Roman"/>
          <w:lang w:eastAsia="hr-HR"/>
        </w:rPr>
      </w:pPr>
    </w:p>
    <w:p w:rsidRDefault="004047A4" w:rsidP="004047A4" w:rsidR="004047A4" w:rsidRPr="004047A4">
      <w:pPr>
        <w:spacing w:after="0"/>
        <w:jc w:val="both"/>
        <w:rPr>
          <w:rFonts w:cs="Times New Roman" w:eastAsia="Times New Roman"/>
          <w:lang w:eastAsia="hr-HR"/>
        </w:rPr>
      </w:pPr>
      <w:r w:rsidRPr="004047A4">
        <w:rPr>
          <w:rFonts w:cs="Times New Roman" w:eastAsia="Times New Roman"/>
          <w:lang w:eastAsia="hr-HR"/>
        </w:rPr>
        <w:tab/>
        <w:t xml:space="preserve">Trgovački sud u Zadru, OIB: 39670464653, po sutkinji Tini Grgas, u stečajnom postupku nad stečajnim dužnikom NOVA ZORA poljoprivredna zadruga, u stečaju sa sjedištem u Sv. Filipu i Jakovu, OIB: 99918306561, zastupanim po stečajnom upravitelju </w:t>
      </w:r>
      <w:proofErr w:type="spellStart"/>
      <w:r w:rsidRPr="004047A4">
        <w:rPr>
          <w:rFonts w:cs="Times New Roman" w:eastAsia="Times New Roman"/>
          <w:lang w:eastAsia="hr-HR"/>
        </w:rPr>
        <w:t>Frani</w:t>
      </w:r>
      <w:proofErr w:type="spellEnd"/>
      <w:r w:rsidRPr="004047A4">
        <w:rPr>
          <w:rFonts w:cs="Times New Roman" w:eastAsia="Times New Roman"/>
          <w:lang w:eastAsia="hr-HR"/>
        </w:rPr>
        <w:t xml:space="preserve"> Zvonimiru Negru iz Zadra, Miroslava Krleže 3/C, OIB: 59618330195, 4. listopada 2016. </w:t>
      </w:r>
    </w:p>
    <w:p w:rsidRDefault="004047A4" w:rsidP="004047A4" w:rsidR="004047A4" w:rsidRPr="004047A4">
      <w:pPr>
        <w:spacing w:after="0"/>
        <w:jc w:val="both"/>
        <w:rPr>
          <w:rFonts w:cs="Times New Roman" w:eastAsia="Times New Roman"/>
          <w:lang w:eastAsia="hr-HR"/>
        </w:rPr>
      </w:pPr>
    </w:p>
    <w:p w:rsidRDefault="004047A4" w:rsidP="004047A4" w:rsidR="004047A4" w:rsidRPr="004047A4">
      <w:pPr>
        <w:spacing w:after="0"/>
        <w:jc w:val="center"/>
        <w:rPr>
          <w:rFonts w:cs="Times New Roman" w:eastAsia="Times New Roman"/>
          <w:lang w:eastAsia="hr-HR"/>
        </w:rPr>
      </w:pPr>
      <w:r w:rsidRPr="004047A4">
        <w:rPr>
          <w:rFonts w:cs="Times New Roman" w:eastAsia="Times New Roman"/>
          <w:lang w:eastAsia="hr-HR"/>
        </w:rPr>
        <w:t>r i j e š i o  j e</w:t>
      </w:r>
    </w:p>
    <w:p w:rsidRDefault="004047A4" w:rsidP="004047A4" w:rsidR="004047A4" w:rsidRPr="004047A4">
      <w:pPr>
        <w:spacing w:after="0"/>
        <w:jc w:val="center"/>
        <w:rPr>
          <w:rFonts w:cs="Times New Roman" w:eastAsia="Times New Roman"/>
          <w:lang w:eastAsia="hr-HR"/>
        </w:rPr>
      </w:pPr>
    </w:p>
    <w:p w:rsidRDefault="004047A4" w:rsidP="004047A4" w:rsidR="004047A4" w:rsidRPr="004047A4">
      <w:pPr>
        <w:spacing w:after="0"/>
        <w:ind w:firstLine="705"/>
        <w:jc w:val="both"/>
        <w:rPr>
          <w:rFonts w:cs="Times New Roman" w:eastAsia="Times New Roman"/>
          <w:lang w:eastAsia="hr-HR"/>
        </w:rPr>
      </w:pPr>
      <w:r w:rsidRPr="004047A4">
        <w:rPr>
          <w:rFonts w:cs="Times New Roman" w:eastAsia="Times New Roman"/>
          <w:lang w:eastAsia="hr-HR"/>
        </w:rPr>
        <w:t xml:space="preserve">I. Određuje se konačna nagrada stečajnom upravitelju uvodno označenog stečajnog dužnika </w:t>
      </w:r>
      <w:proofErr w:type="spellStart"/>
      <w:r w:rsidRPr="004047A4">
        <w:rPr>
          <w:rFonts w:cs="Times New Roman" w:eastAsia="Times New Roman"/>
          <w:lang w:eastAsia="hr-HR"/>
        </w:rPr>
        <w:t>Frani</w:t>
      </w:r>
      <w:proofErr w:type="spellEnd"/>
      <w:r w:rsidRPr="004047A4">
        <w:rPr>
          <w:rFonts w:cs="Times New Roman" w:eastAsia="Times New Roman"/>
          <w:lang w:eastAsia="hr-HR"/>
        </w:rPr>
        <w:t xml:space="preserve"> Zvonimiru Negru iz Zadra, Miroslava Krleže 3/C, OIB: 59618330195, u iznosu od 300.000,00 kn (tristo tisuća kuna) neto.</w:t>
      </w:r>
    </w:p>
    <w:p w:rsidRDefault="004047A4" w:rsidP="004047A4" w:rsidR="004047A4" w:rsidRPr="004047A4">
      <w:pPr>
        <w:spacing w:after="0"/>
        <w:ind w:firstLine="708"/>
        <w:jc w:val="both"/>
        <w:rPr>
          <w:rFonts w:cs="Times New Roman" w:eastAsia="Times New Roman"/>
          <w:lang w:eastAsia="hr-HR"/>
        </w:rPr>
      </w:pPr>
    </w:p>
    <w:p w:rsidRDefault="004047A4" w:rsidP="004047A4" w:rsidR="004047A4" w:rsidRPr="004047A4">
      <w:pPr>
        <w:spacing w:after="0"/>
        <w:ind w:firstLine="708"/>
        <w:jc w:val="both"/>
        <w:rPr>
          <w:rFonts w:cs="Times New Roman" w:eastAsia="Times New Roman"/>
          <w:lang w:eastAsia="hr-HR"/>
        </w:rPr>
      </w:pPr>
      <w:r w:rsidRPr="004047A4">
        <w:rPr>
          <w:rFonts w:cs="Times New Roman" w:eastAsia="Times New Roman"/>
          <w:lang w:eastAsia="hr-HR"/>
        </w:rPr>
        <w:t xml:space="preserve">II. Isplata nagrade iz točke I. izreke ovog rješenja izvršiti će se s računa stečajnog dužnika. </w:t>
      </w:r>
    </w:p>
    <w:p w:rsidRDefault="004047A4" w:rsidP="004047A4" w:rsidR="004047A4" w:rsidRPr="004047A4">
      <w:pPr>
        <w:spacing w:after="0"/>
        <w:ind w:firstLine="708"/>
        <w:jc w:val="both"/>
        <w:rPr>
          <w:rFonts w:cs="Times New Roman" w:eastAsia="Times New Roman"/>
          <w:lang w:eastAsia="hr-HR"/>
        </w:rPr>
      </w:pPr>
    </w:p>
    <w:p w:rsidRDefault="004047A4" w:rsidP="004047A4" w:rsidR="004047A4" w:rsidRPr="004047A4">
      <w:pPr>
        <w:spacing w:after="0"/>
        <w:ind w:firstLine="708"/>
        <w:jc w:val="both"/>
        <w:rPr>
          <w:rFonts w:cs="Times New Roman" w:eastAsia="Times New Roman"/>
          <w:lang w:eastAsia="hr-HR"/>
        </w:rPr>
      </w:pPr>
      <w:r w:rsidRPr="004047A4">
        <w:rPr>
          <w:rFonts w:cs="Times New Roman" w:eastAsia="Times New Roman"/>
          <w:lang w:eastAsia="hr-HR"/>
        </w:rPr>
        <w:t xml:space="preserve">III. Ovo rješenje će se objaviti na mrežnoj stranici e-Oglasna ploča sudova. </w:t>
      </w:r>
    </w:p>
    <w:p w:rsidRDefault="004047A4" w:rsidP="004047A4" w:rsidR="004047A4" w:rsidRPr="004047A4">
      <w:pPr>
        <w:spacing w:after="0"/>
        <w:jc w:val="both"/>
        <w:rPr>
          <w:rFonts w:cs="Times New Roman" w:eastAsia="Times New Roman"/>
          <w:lang w:eastAsia="hr-HR"/>
        </w:rPr>
      </w:pPr>
    </w:p>
    <w:p w:rsidRDefault="004047A4" w:rsidP="004047A4" w:rsidR="004047A4" w:rsidRPr="004047A4">
      <w:pPr>
        <w:spacing w:after="0"/>
        <w:jc w:val="center"/>
        <w:rPr>
          <w:rFonts w:cs="Times New Roman" w:eastAsia="Times New Roman"/>
          <w:lang w:eastAsia="hr-HR"/>
        </w:rPr>
      </w:pPr>
      <w:r w:rsidRPr="004047A4">
        <w:rPr>
          <w:rFonts w:cs="Times New Roman" w:eastAsia="Times New Roman"/>
          <w:lang w:eastAsia="hr-HR"/>
        </w:rPr>
        <w:t>Obrazloženje</w:t>
      </w:r>
    </w:p>
    <w:p w:rsidRDefault="004047A4" w:rsidP="004047A4" w:rsidR="004047A4" w:rsidRPr="004047A4">
      <w:pPr>
        <w:spacing w:after="0"/>
        <w:jc w:val="center"/>
        <w:rPr>
          <w:rFonts w:cs="Times New Roman" w:eastAsia="Times New Roman"/>
          <w:lang w:eastAsia="hr-HR"/>
        </w:rPr>
      </w:pPr>
    </w:p>
    <w:p w:rsidRDefault="004047A4" w:rsidP="004047A4" w:rsidR="004047A4" w:rsidRPr="004047A4">
      <w:pPr>
        <w:spacing w:after="0"/>
        <w:ind w:firstLine="705"/>
        <w:jc w:val="both"/>
        <w:rPr>
          <w:rFonts w:cs="Times New Roman" w:eastAsia="Times New Roman"/>
          <w:lang w:eastAsia="hr-HR"/>
        </w:rPr>
      </w:pPr>
      <w:r w:rsidRPr="004047A4">
        <w:rPr>
          <w:rFonts w:cs="Times New Roman" w:eastAsia="Times New Roman"/>
          <w:lang w:eastAsia="hr-HR"/>
        </w:rPr>
        <w:t xml:space="preserve">Stečajni postupak nad uvodno označenim stečajnim dužnikom otvoren je rješenjem ovog suda poslovni broj gornji od 11. siječnja 2012. </w:t>
      </w:r>
    </w:p>
    <w:p w:rsidRDefault="004047A4" w:rsidP="004047A4" w:rsidR="004047A4" w:rsidRPr="004047A4">
      <w:pPr>
        <w:spacing w:after="0"/>
        <w:ind w:firstLine="705"/>
        <w:jc w:val="both"/>
        <w:rPr>
          <w:rFonts w:cs="Times New Roman" w:eastAsia="Times New Roman"/>
          <w:lang w:eastAsia="hr-HR"/>
        </w:rPr>
      </w:pPr>
      <w:r w:rsidRPr="004047A4">
        <w:rPr>
          <w:rFonts w:cs="Times New Roman" w:eastAsia="Times New Roman"/>
          <w:lang w:eastAsia="hr-HR"/>
        </w:rPr>
        <w:t xml:space="preserve">Stečajni upravitelj je podneskom od 24. kolovoza 2016. te dopunama istog od 27. rujna 2016. i 3. listopada 2016., obavijestio ovaj sud da je sukladno odlukama skupštine vjerovnika, cjelokupna imovina koja je činila stečajnu masu dužnika, unovčena prije 1. rujna 2015., te da ukupna vrijednost unovčene stečajne mase iznosi 41.645.82,24 kuna, potražujući s ove osnove konačnu nagradu za svoj rad u ukupnom iznosu od 300.000,00 kuna neto. </w:t>
      </w:r>
    </w:p>
    <w:p w:rsidRDefault="004047A4" w:rsidP="004047A4" w:rsidR="004047A4" w:rsidRPr="004047A4">
      <w:pPr>
        <w:spacing w:after="0"/>
        <w:ind w:firstLine="705"/>
        <w:jc w:val="both"/>
        <w:rPr>
          <w:rFonts w:cs="Times New Roman" w:eastAsia="Times New Roman"/>
          <w:lang w:eastAsia="hr-HR"/>
        </w:rPr>
      </w:pPr>
      <w:r w:rsidRPr="004047A4">
        <w:rPr>
          <w:rFonts w:cs="Times New Roman" w:eastAsia="Times New Roman"/>
          <w:lang w:eastAsia="hr-HR"/>
        </w:rPr>
        <w:t>Odredbom čl. 94. st. 1. i 2.. Stečajnog zakona (Narodne novine broj 71/2015, u nastavku teksta: SZ) propisano je da stečajni upravitelj između ostalog ima pravo i na nagradu koju rješenjem određuje sud prema uredbi kojom Vlada Republike Hrvatske utvrđuje kriterije i način obračuna i plaćanja nagrade stečajnim upraviteljima.</w:t>
      </w:r>
    </w:p>
    <w:p w:rsidRDefault="004047A4" w:rsidP="004047A4" w:rsidR="004047A4" w:rsidRPr="004047A4">
      <w:pPr>
        <w:spacing w:after="0"/>
        <w:ind w:firstLine="705"/>
        <w:jc w:val="both"/>
        <w:rPr>
          <w:rFonts w:cs="Times New Roman" w:eastAsia="Times New Roman"/>
          <w:lang w:eastAsia="hr-HR"/>
        </w:rPr>
      </w:pPr>
      <w:r w:rsidRPr="004047A4">
        <w:rPr>
          <w:rFonts w:cs="Times New Roman" w:eastAsia="Times New Roman"/>
          <w:lang w:eastAsia="hr-HR"/>
        </w:rPr>
        <w:t xml:space="preserve">Odredbom čl. 16. st. 2. Uredbe o kriterijima i načinu obračuna i plaćanja nagrada stečajnim upraviteljima (Narodne novine broj 105/15) u svezi s odredbom čl. 441. st. 2. SZ-a, </w:t>
      </w:r>
      <w:r w:rsidRPr="004047A4">
        <w:rPr>
          <w:rFonts w:cs="Times New Roman" w:eastAsia="Times New Roman"/>
          <w:lang w:eastAsia="hr-HR"/>
        </w:rPr>
        <w:lastRenderedPageBreak/>
        <w:t>propisano je da će se za rad stečajnom upravitelju obavljen do 10. listopada 2015. tj. do dana stupanja na snagu ove Uredbe nagrada obračunati po pravilima Uredbe o kriterijima i načinu plaćanja nagrada stečajnim upraviteljima (Narodne novine 189/03).</w:t>
      </w:r>
    </w:p>
    <w:p w:rsidRDefault="004047A4" w:rsidP="004047A4" w:rsidR="004047A4" w:rsidRPr="004047A4">
      <w:pPr>
        <w:spacing w:after="0"/>
        <w:ind w:firstLine="705"/>
        <w:jc w:val="both"/>
        <w:rPr>
          <w:rFonts w:cs="Times New Roman" w:eastAsia="Times New Roman"/>
          <w:lang w:eastAsia="hr-HR"/>
        </w:rPr>
      </w:pPr>
      <w:r w:rsidRPr="004047A4">
        <w:rPr>
          <w:rFonts w:cs="Times New Roman" w:eastAsia="Times New Roman"/>
          <w:lang w:eastAsia="hr-HR"/>
        </w:rPr>
        <w:t xml:space="preserve">Odredbama čl. 3. st. 1. i 4. st. 1. i 2. Uredbe o kriterijima i načinu obračuna i plaćanja nagrada stečajnim upraviteljima (Narodne novine broj 189/03, u nastavku teksta: Uredba) koja se temeljem odredbe čl. 441. st. 2. SZ-a primjenjuje u ovom postupku budući je riječ o radnjama unovčenja imovine dužnika započetima prije stupanja na snagu SZ-a, propisano je da visinu nagrade, u vrijeme zaključenja stečajnoga postupka, određuje stečajni sudac uzimajući u obzir obujam poslova i rad stečajnog upravitelja te vrijednost unovčene stečajne mase, da će se konačna nagrada stečajnom upravitelju obračunavat primjenom tablice vrijednosti unovčene stečajne mase u kunama i nagrade u postocima iz st. 1. čl. 4. Uredbe te da se konačna nagrada obračunata na navedeni način ograničava na maksimalan iznos od 300.000,00 kuna. </w:t>
      </w:r>
    </w:p>
    <w:p w:rsidRDefault="004047A4" w:rsidP="004047A4" w:rsidR="004047A4" w:rsidRPr="004047A4">
      <w:pPr>
        <w:spacing w:after="0"/>
        <w:ind w:firstLine="705"/>
        <w:jc w:val="both"/>
        <w:rPr>
          <w:rFonts w:cs="Times New Roman" w:eastAsia="Times New Roman"/>
          <w:lang w:eastAsia="hr-HR"/>
        </w:rPr>
      </w:pPr>
      <w:r w:rsidRPr="004047A4">
        <w:rPr>
          <w:rFonts w:cs="Times New Roman" w:eastAsia="Times New Roman"/>
          <w:lang w:eastAsia="hr-HR"/>
        </w:rPr>
        <w:t xml:space="preserve">Tako iz podneska stečajnog upravitelja od 27. rujna 2016. proizlazi ukupna vrijednost unovčene stečajne mase dužnika iznosi 41.645.826,24 kuna te da se ista odnosi na; nekretnine unovčene u ovršnom postupku pred Općinskim sudom u Zadru </w:t>
      </w:r>
      <w:proofErr w:type="spellStart"/>
      <w:r w:rsidRPr="004047A4">
        <w:rPr>
          <w:rFonts w:cs="Times New Roman" w:eastAsia="Times New Roman"/>
          <w:lang w:eastAsia="hr-HR"/>
        </w:rPr>
        <w:t>posl</w:t>
      </w:r>
      <w:proofErr w:type="spellEnd"/>
      <w:r w:rsidRPr="004047A4">
        <w:rPr>
          <w:rFonts w:cs="Times New Roman" w:eastAsia="Times New Roman"/>
          <w:lang w:eastAsia="hr-HR"/>
        </w:rPr>
        <w:t xml:space="preserve">. br. </w:t>
      </w:r>
      <w:proofErr w:type="spellStart"/>
      <w:r w:rsidRPr="004047A4">
        <w:rPr>
          <w:rFonts w:cs="Times New Roman" w:eastAsia="Times New Roman"/>
          <w:lang w:eastAsia="hr-HR"/>
        </w:rPr>
        <w:t>Ovr</w:t>
      </w:r>
      <w:proofErr w:type="spellEnd"/>
      <w:r w:rsidRPr="004047A4">
        <w:rPr>
          <w:rFonts w:cs="Times New Roman" w:eastAsia="Times New Roman"/>
          <w:lang w:eastAsia="hr-HR"/>
        </w:rPr>
        <w:t xml:space="preserve">-2646/2012 koje u naravi čine turističko naselje "Croatia" u Sv. Filip i Jakovu, a koje se sastoje od čest. </w:t>
      </w:r>
      <w:proofErr w:type="spellStart"/>
      <w:r w:rsidRPr="004047A4">
        <w:rPr>
          <w:rFonts w:cs="Times New Roman" w:eastAsia="Times New Roman"/>
          <w:lang w:eastAsia="hr-HR"/>
        </w:rPr>
        <w:t>zem</w:t>
      </w:r>
      <w:proofErr w:type="spellEnd"/>
      <w:r w:rsidRPr="004047A4">
        <w:rPr>
          <w:rFonts w:cs="Times New Roman" w:eastAsia="Times New Roman"/>
          <w:lang w:eastAsia="hr-HR"/>
        </w:rPr>
        <w:t xml:space="preserve">. 29/1, niza građevinskih objekata (čest. </w:t>
      </w:r>
      <w:proofErr w:type="spellStart"/>
      <w:r w:rsidRPr="004047A4">
        <w:rPr>
          <w:rFonts w:cs="Times New Roman" w:eastAsia="Times New Roman"/>
          <w:lang w:eastAsia="hr-HR"/>
        </w:rPr>
        <w:t>zem</w:t>
      </w:r>
      <w:proofErr w:type="spellEnd"/>
      <w:r w:rsidRPr="004047A4">
        <w:rPr>
          <w:rFonts w:cs="Times New Roman" w:eastAsia="Times New Roman"/>
          <w:lang w:eastAsia="hr-HR"/>
        </w:rPr>
        <w:t xml:space="preserve">. 29/7, 29/16, 29/2, 29/8, 29/9, 29/10, 29/11, 29/12, 29/13, 29/14, 29/15 i 29/3), 33 apartmana u zgradi "Agava" izgrađenoj na čest. </w:t>
      </w:r>
      <w:proofErr w:type="spellStart"/>
      <w:r w:rsidRPr="004047A4">
        <w:rPr>
          <w:rFonts w:cs="Times New Roman" w:eastAsia="Times New Roman"/>
          <w:lang w:eastAsia="hr-HR"/>
        </w:rPr>
        <w:t>zem</w:t>
      </w:r>
      <w:proofErr w:type="spellEnd"/>
      <w:r w:rsidRPr="004047A4">
        <w:rPr>
          <w:rFonts w:cs="Times New Roman" w:eastAsia="Times New Roman"/>
          <w:lang w:eastAsia="hr-HR"/>
        </w:rPr>
        <w:t xml:space="preserve">. 29/4, 18 apartmana u zgradi "Mirta" izgrađenoj na čest. </w:t>
      </w:r>
      <w:proofErr w:type="spellStart"/>
      <w:r w:rsidRPr="004047A4">
        <w:rPr>
          <w:rFonts w:cs="Times New Roman" w:eastAsia="Times New Roman"/>
          <w:lang w:eastAsia="hr-HR"/>
        </w:rPr>
        <w:t>zem</w:t>
      </w:r>
      <w:proofErr w:type="spellEnd"/>
      <w:r w:rsidRPr="004047A4">
        <w:rPr>
          <w:rFonts w:cs="Times New Roman" w:eastAsia="Times New Roman"/>
          <w:lang w:eastAsia="hr-HR"/>
        </w:rPr>
        <w:t xml:space="preserve">. 29/5, 17 apartmana u zgradi "Lavanda" izgrađenoj na čest. </w:t>
      </w:r>
      <w:proofErr w:type="spellStart"/>
      <w:r w:rsidRPr="004047A4">
        <w:rPr>
          <w:rFonts w:cs="Times New Roman" w:eastAsia="Times New Roman"/>
          <w:lang w:eastAsia="hr-HR"/>
        </w:rPr>
        <w:t>zem</w:t>
      </w:r>
      <w:proofErr w:type="spellEnd"/>
      <w:r w:rsidRPr="004047A4">
        <w:rPr>
          <w:rFonts w:cs="Times New Roman" w:eastAsia="Times New Roman"/>
          <w:lang w:eastAsia="hr-HR"/>
        </w:rPr>
        <w:t xml:space="preserve">. 29/6, sve k.o. Sv. Filip i Jakov po cijeni od 36.546.528,00 kuna te na prihod ostvaren u tijeku stečajnog postupka u iznosu od 4.756.360,74 kuna s osnove zakupa imovine stečajnog dužnika i to navedenog turističkog naselja i zemljišta u vlasništvu stečajnog dužnika.   </w:t>
      </w:r>
    </w:p>
    <w:p w:rsidRDefault="004047A4" w:rsidP="004047A4" w:rsidR="004047A4" w:rsidRPr="004047A4">
      <w:pPr>
        <w:spacing w:after="0"/>
        <w:ind w:firstLine="705"/>
        <w:jc w:val="both"/>
        <w:rPr>
          <w:rFonts w:cs="Times New Roman" w:eastAsia="Times New Roman"/>
          <w:lang w:eastAsia="hr-HR"/>
        </w:rPr>
      </w:pPr>
      <w:r w:rsidRPr="004047A4">
        <w:rPr>
          <w:rFonts w:cs="Times New Roman" w:eastAsia="Times New Roman"/>
          <w:lang w:eastAsia="hr-HR"/>
        </w:rPr>
        <w:t xml:space="preserve">U konkretnom slučaju, a prema važećim kriterijima i načinu obračuna konačne nagrade propisanima citiranom odredbom čl. 4. st. 1. Uredbe, konačna nagrada stečajnom upravitelju za vrijednost unovčene stečajne mase do 3.000.000,00 kuna obračunava u rasponu od 2 do 5 % ( 3.000.000,00 kn x prosjek od 3,5 % =105.000,00 kuna), te za vrijednost unovčene stečajne mase preko 3.000.000,00 kuna (41.645.826,24 kuna-3.000.000,00 kuna=38.645.826,24 kuna), na svakih daljnjih 1.000.000,00 kuna, u visini od 1% (38.645.826,24 kuna x 1 % = 386.458,26 kuna) te iznosi 491.458,26 kuna neto.  </w:t>
      </w:r>
    </w:p>
    <w:p w:rsidRDefault="004047A4" w:rsidP="004047A4" w:rsidR="004047A4" w:rsidRPr="004047A4">
      <w:pPr>
        <w:spacing w:after="0"/>
        <w:ind w:firstLine="705"/>
        <w:jc w:val="both"/>
        <w:rPr>
          <w:rFonts w:cs="Times New Roman" w:eastAsia="Times New Roman"/>
          <w:lang w:eastAsia="hr-HR"/>
        </w:rPr>
      </w:pPr>
      <w:r w:rsidRPr="004047A4">
        <w:rPr>
          <w:rFonts w:cs="Times New Roman" w:eastAsia="Times New Roman"/>
          <w:lang w:eastAsia="hr-HR"/>
        </w:rPr>
        <w:t xml:space="preserve">S obzirom da je sukladno odredbi čl. 4. st. 2. u svezi s čl. 19. Uredbe konačna nagrada stečajnom upravitelju obračunata na temelju st. 1. istog članka, ograničena na maksimalan iznos od 300.000,00 kuna neto, a uzimajući u obzir opsežan obujam poslova, rad stečajnog upravitelja poduzet prije stupanja na snagu novog SZ-a tj. prije stupanja na snagu Uredbe o kriterijima i načinu obračuna i plaćanja nagrada stečajnim upraviteljima (Narodne novine 105/15), te vrijednost unovčene stečajne mase u iznosu od 41.645.826,24 kuna, to je stečajnom upravitelju trebalo odrediti konačnu nagradu u ograničenom maksimalnom iznosu od 300.000,00 kuna neto. </w:t>
      </w:r>
    </w:p>
    <w:p w:rsidRDefault="004047A4" w:rsidP="004047A4" w:rsidR="004047A4" w:rsidRPr="004047A4">
      <w:pPr>
        <w:spacing w:after="0"/>
        <w:ind w:firstLine="705"/>
        <w:jc w:val="both"/>
        <w:rPr>
          <w:rFonts w:cs="Times New Roman" w:eastAsia="Times New Roman"/>
          <w:lang w:eastAsia="hr-HR"/>
        </w:rPr>
      </w:pPr>
      <w:r w:rsidRPr="004047A4">
        <w:rPr>
          <w:rFonts w:cs="Times New Roman" w:eastAsia="Times New Roman"/>
          <w:lang w:eastAsia="hr-HR"/>
        </w:rPr>
        <w:t xml:space="preserve">Napominje se da prilikom donošenja odluke o konačnoj nagradi stečajnom upravitelju, ovaj sud nije uzeo u obzir vrijednost unovčene stečajne mase dužnika u iznosu od 342.937,50 kuna s osnove prihoda od rashodovane opreme ostvarene tijekom 2016. godine budući je ista, kako je to naprijed navedeno, ograničena na maksimalan iznos od 300.000,00 kuna pa ista nije od utjecaja na visinu konačne nagrade. </w:t>
      </w:r>
    </w:p>
    <w:p w:rsidRDefault="004047A4" w:rsidP="004047A4" w:rsidR="004047A4" w:rsidRPr="004047A4">
      <w:pPr>
        <w:spacing w:after="0"/>
        <w:ind w:firstLine="705"/>
        <w:jc w:val="both"/>
        <w:rPr>
          <w:rFonts w:cs="Times New Roman" w:eastAsia="Times New Roman"/>
          <w:lang w:eastAsia="hr-HR"/>
        </w:rPr>
      </w:pPr>
      <w:r w:rsidRPr="004047A4">
        <w:rPr>
          <w:rFonts w:cs="Times New Roman" w:eastAsia="Times New Roman"/>
          <w:lang w:eastAsia="hr-HR"/>
        </w:rPr>
        <w:t xml:space="preserve">Slijedom navedenog, a temeljem odredbi čl. 94. st. 1. i 2. i čl. 441. st. 2. SZ-a te čl. 3. i 4. st. 1. i 2. i čl. 19. Uredbe, donesena je odluka kao u točki I. i II. izreke ovog rješenja. </w:t>
      </w:r>
    </w:p>
    <w:p w:rsidRDefault="004047A4" w:rsidP="004047A4" w:rsidR="004047A4" w:rsidRPr="004047A4">
      <w:pPr>
        <w:spacing w:after="0"/>
        <w:ind w:firstLine="705"/>
        <w:jc w:val="both"/>
        <w:rPr>
          <w:rFonts w:cs="Times New Roman" w:eastAsia="Times New Roman"/>
          <w:lang w:eastAsia="hr-HR"/>
        </w:rPr>
      </w:pPr>
      <w:r w:rsidRPr="004047A4">
        <w:rPr>
          <w:rFonts w:cs="Times New Roman" w:eastAsia="Times New Roman"/>
          <w:lang w:eastAsia="hr-HR"/>
        </w:rPr>
        <w:t xml:space="preserve">Odluka suda iz točke III. izreke ovog rješenja temelji se na odredbi čl. 94. st. 4. u svezi s čl. 441. st. 2. SZ-a.   </w:t>
      </w:r>
    </w:p>
    <w:p w:rsidRDefault="004047A4" w:rsidP="004047A4" w:rsidR="004047A4" w:rsidRPr="004047A4">
      <w:pPr>
        <w:spacing w:after="0"/>
        <w:ind w:firstLine="705"/>
        <w:jc w:val="both"/>
        <w:rPr>
          <w:rFonts w:cs="Times New Roman" w:eastAsia="Times New Roman"/>
          <w:lang w:eastAsia="hr-HR"/>
        </w:rPr>
      </w:pPr>
    </w:p>
    <w:p w:rsidRDefault="004047A4" w:rsidP="004047A4" w:rsidR="004047A4" w:rsidRPr="004047A4">
      <w:pPr>
        <w:spacing w:after="0"/>
        <w:jc w:val="center"/>
        <w:rPr>
          <w:rFonts w:cs="Times New Roman" w:eastAsia="Times New Roman"/>
          <w:lang w:eastAsia="hr-HR"/>
        </w:rPr>
      </w:pPr>
    </w:p>
    <w:p w:rsidRDefault="004047A4" w:rsidP="004047A4" w:rsidR="004047A4" w:rsidRPr="004047A4">
      <w:pPr>
        <w:spacing w:after="0"/>
        <w:jc w:val="center"/>
        <w:rPr>
          <w:rFonts w:cs="Times New Roman" w:eastAsia="Times New Roman"/>
          <w:lang w:eastAsia="hr-HR"/>
        </w:rPr>
      </w:pPr>
      <w:r w:rsidRPr="004047A4">
        <w:rPr>
          <w:rFonts w:cs="Times New Roman" w:eastAsia="Times New Roman"/>
          <w:lang w:eastAsia="hr-HR"/>
        </w:rPr>
        <w:t xml:space="preserve">U Zadru 4. listopada 2016. </w:t>
      </w:r>
    </w:p>
    <w:p w:rsidRDefault="004047A4" w:rsidP="004047A4" w:rsidR="004047A4" w:rsidRPr="004047A4">
      <w:pPr>
        <w:spacing w:after="0"/>
        <w:jc w:val="center"/>
        <w:rPr>
          <w:rFonts w:cs="Times New Roman" w:eastAsia="Times New Roman"/>
          <w:lang w:eastAsia="hr-HR"/>
        </w:rPr>
      </w:pPr>
    </w:p>
    <w:p w:rsidRDefault="004047A4" w:rsidP="004047A4" w:rsidR="004047A4" w:rsidRPr="004047A4">
      <w:pPr>
        <w:spacing w:after="0"/>
        <w:jc w:val="center"/>
        <w:rPr>
          <w:rFonts w:cs="Times New Roman" w:eastAsia="Times New Roman"/>
          <w:lang w:eastAsia="hr-HR"/>
        </w:rPr>
      </w:pPr>
    </w:p>
    <w:p w:rsidRDefault="004047A4" w:rsidP="004047A4" w:rsidR="004047A4" w:rsidRPr="004047A4">
      <w:pPr>
        <w:spacing w:after="0"/>
        <w:jc w:val="right"/>
        <w:rPr>
          <w:rFonts w:cs="Times New Roman" w:eastAsia="Times New Roman"/>
          <w:lang w:eastAsia="hr-HR"/>
        </w:rPr>
      </w:pPr>
      <w:r w:rsidRPr="004047A4">
        <w:rPr>
          <w:rFonts w:cs="Times New Roman" w:eastAsia="Times New Roman"/>
          <w:lang w:eastAsia="hr-HR"/>
        </w:rPr>
        <w:t xml:space="preserve">                                                        Sutkinja</w:t>
      </w:r>
    </w:p>
    <w:p w:rsidRDefault="004047A4" w:rsidP="004047A4" w:rsidR="004047A4" w:rsidRPr="004047A4">
      <w:pPr>
        <w:spacing w:after="0"/>
        <w:jc w:val="right"/>
        <w:rPr>
          <w:rFonts w:cs="Times New Roman" w:eastAsia="Times New Roman"/>
          <w:lang w:eastAsia="hr-HR"/>
        </w:rPr>
      </w:pPr>
      <w:r w:rsidRPr="004047A4">
        <w:rPr>
          <w:rFonts w:cs="Times New Roman" w:eastAsia="Times New Roman"/>
          <w:lang w:eastAsia="hr-HR"/>
        </w:rPr>
        <w:t xml:space="preserve">                                                                                         Tina Grgas</w:t>
      </w:r>
    </w:p>
    <w:p w:rsidRDefault="004047A4" w:rsidP="004047A4" w:rsidR="004047A4" w:rsidRPr="004047A4">
      <w:pPr>
        <w:tabs>
          <w:tab w:pos="0" w:val="left"/>
        </w:tabs>
        <w:spacing w:after="0"/>
        <w:rPr>
          <w:rFonts w:cs="Times New Roman" w:eastAsia="Times New Roman"/>
          <w:lang w:eastAsia="hr-HR"/>
        </w:rPr>
      </w:pPr>
    </w:p>
    <w:p w:rsidRDefault="004047A4" w:rsidP="004047A4" w:rsidR="004047A4" w:rsidRPr="004047A4">
      <w:pPr>
        <w:tabs>
          <w:tab w:pos="0" w:val="left"/>
        </w:tabs>
        <w:spacing w:after="0"/>
        <w:rPr>
          <w:rFonts w:cs="Times New Roman" w:eastAsia="Times New Roman"/>
          <w:lang w:eastAsia="hr-HR"/>
        </w:rPr>
      </w:pPr>
    </w:p>
    <w:p w:rsidRDefault="004047A4" w:rsidP="004047A4" w:rsidR="004047A4" w:rsidRPr="004047A4">
      <w:pPr>
        <w:tabs>
          <w:tab w:pos="0" w:val="left"/>
        </w:tabs>
        <w:spacing w:after="0"/>
        <w:rPr>
          <w:rFonts w:cs="Times New Roman" w:eastAsia="Times New Roman"/>
          <w:lang w:eastAsia="hr-HR"/>
        </w:rPr>
      </w:pPr>
      <w:r w:rsidRPr="004047A4">
        <w:rPr>
          <w:rFonts w:cs="Times New Roman" w:eastAsia="Times New Roman"/>
          <w:lang w:eastAsia="hr-HR"/>
        </w:rPr>
        <w:tab/>
        <w:t xml:space="preserve">UPUTA O PRAVNOM LIJEKU: </w:t>
      </w:r>
    </w:p>
    <w:p w:rsidRDefault="004047A4" w:rsidP="004047A4" w:rsidR="004047A4" w:rsidRPr="004047A4">
      <w:pPr>
        <w:tabs>
          <w:tab w:pos="0" w:val="left"/>
        </w:tabs>
        <w:spacing w:after="0"/>
        <w:jc w:val="both"/>
        <w:rPr>
          <w:rFonts w:cs="Times New Roman" w:eastAsia="Times New Roman"/>
          <w:lang w:eastAsia="hr-HR"/>
        </w:rPr>
      </w:pPr>
      <w:r w:rsidRPr="004047A4">
        <w:rPr>
          <w:rFonts w:cs="Times New Roman" w:eastAsia="Times New Roman"/>
          <w:lang w:eastAsia="hr-HR"/>
        </w:rPr>
        <w:tab/>
        <w:t xml:space="preserve">Protiv ovog rješenja pravo na žalbu imaju stečajni upravitelj i svaki stečajni vjerovnik (čl. 94. st. 5. SZ-a). Žalba se može izjaviti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4047A4" w:rsidP="004047A4" w:rsidR="004047A4" w:rsidRPr="004047A4">
      <w:pPr>
        <w:tabs>
          <w:tab w:pos="4438" w:val="left"/>
        </w:tabs>
        <w:spacing w:after="0"/>
        <w:jc w:val="both"/>
        <w:rPr>
          <w:rFonts w:cs="Times New Roman" w:eastAsia="Times New Roman"/>
          <w:lang w:eastAsia="hr-HR"/>
        </w:rPr>
      </w:pPr>
    </w:p>
    <w:p w:rsidRDefault="004047A4" w:rsidP="004047A4" w:rsidR="004047A4" w:rsidRPr="004047A4">
      <w:pPr>
        <w:tabs>
          <w:tab w:pos="4438" w:val="left"/>
        </w:tabs>
        <w:spacing w:after="0"/>
        <w:jc w:val="both"/>
        <w:rPr>
          <w:rFonts w:cs="Times New Roman" w:eastAsia="Times New Roman"/>
          <w:lang w:eastAsia="hr-HR"/>
        </w:rPr>
      </w:pPr>
    </w:p>
    <w:p w:rsidRDefault="004047A4" w:rsidP="004047A4" w:rsidR="004047A4" w:rsidRPr="004047A4">
      <w:pPr>
        <w:spacing w:after="0"/>
        <w:ind w:firstLine="360"/>
        <w:rPr>
          <w:rFonts w:cs="Times New Roman" w:eastAsia="Times New Roman"/>
          <w:lang w:eastAsia="hr-HR"/>
        </w:rPr>
      </w:pPr>
      <w:r w:rsidRPr="004047A4">
        <w:rPr>
          <w:rFonts w:cs="Times New Roman" w:eastAsia="Times New Roman"/>
          <w:lang w:eastAsia="hr-HR"/>
        </w:rPr>
        <w:t xml:space="preserve">  </w:t>
      </w:r>
      <w:r w:rsidRPr="004047A4">
        <w:rPr>
          <w:rFonts w:cs="Times New Roman" w:eastAsia="Times New Roman"/>
          <w:lang w:eastAsia="hr-HR"/>
        </w:rPr>
        <w:tab/>
        <w:t xml:space="preserve">Dostaviti: </w:t>
      </w:r>
    </w:p>
    <w:p w:rsidRDefault="004047A4" w:rsidP="004047A4" w:rsidR="004047A4" w:rsidRPr="004047A4">
      <w:pPr>
        <w:numPr>
          <w:ilvl w:val="0"/>
          <w:numId w:val="47"/>
        </w:numPr>
        <w:spacing w:after="0"/>
        <w:rPr>
          <w:rFonts w:cs="Times New Roman" w:eastAsia="Times New Roman"/>
          <w:lang w:eastAsia="hr-HR"/>
        </w:rPr>
      </w:pPr>
      <w:r w:rsidRPr="004047A4">
        <w:rPr>
          <w:rFonts w:cs="Times New Roman" w:eastAsia="Times New Roman"/>
          <w:lang w:eastAsia="hr-HR"/>
        </w:rPr>
        <w:t xml:space="preserve">Stečajnom upravitelju i </w:t>
      </w:r>
    </w:p>
    <w:p w:rsidRDefault="004047A4" w:rsidP="004047A4" w:rsidR="004047A4" w:rsidRPr="004047A4">
      <w:pPr>
        <w:spacing w:after="0"/>
        <w:ind w:firstLine="348" w:left="360"/>
        <w:rPr>
          <w:rFonts w:cs="Times New Roman" w:eastAsia="Times New Roman"/>
          <w:lang w:eastAsia="hr-HR"/>
        </w:rPr>
      </w:pPr>
      <w:r w:rsidRPr="004047A4">
        <w:rPr>
          <w:rFonts w:cs="Times New Roman" w:eastAsia="Times New Roman"/>
          <w:lang w:eastAsia="hr-HR"/>
        </w:rPr>
        <w:t xml:space="preserve">Svim stečajnim vjerovnicima, svima putem e-Oglasne ploče ovog suda </w:t>
      </w:r>
    </w:p>
    <w:p w:rsidRDefault="004047A4" w:rsidP="004047A4" w:rsidR="004047A4" w:rsidRPr="004047A4">
      <w:pPr>
        <w:numPr>
          <w:ilvl w:val="0"/>
          <w:numId w:val="47"/>
        </w:numPr>
        <w:spacing w:after="0"/>
        <w:rPr>
          <w:rFonts w:cs="Times New Roman" w:eastAsia="Times New Roman"/>
          <w:lang w:eastAsia="hr-HR"/>
        </w:rPr>
      </w:pPr>
      <w:r w:rsidRPr="004047A4">
        <w:rPr>
          <w:rFonts w:cs="Times New Roman" w:eastAsia="Times New Roman"/>
          <w:lang w:eastAsia="hr-HR"/>
        </w:rPr>
        <w:t xml:space="preserve">U spis </w:t>
      </w:r>
    </w:p>
    <w:p w:rsidRDefault="004047A4" w:rsidP="004047A4" w:rsidR="004047A4" w:rsidRPr="004047A4">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7A4"/>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69248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St-222/2011-201</izvorni_sadrzaj>
    <derivirana_varijabla naziv="DomainObject.Oznaka_1">St-222/2011-201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izvorni_sadrzaj>
    <derivirana_varijabla naziv="DomainObject.Predmet.Broj_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2011.</izvorni_sadrzaj>
    <derivirana_varijabla naziv="DomainObject.Predmet.DatumOsnivanja_1">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SPISA NA VTS POVODOM IZUZEĆA</izvorni_sadrzaj>
    <derivirana_varijabla naziv="DomainObject.Predmet.Opis_1">ORIGINAL SPISA NA VTS POVODOM IZUZEĆA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St-222/2011</izvorni_sadrzaj>
    <derivirana_varijabla naziv="DomainObject.Predmet.OznakaBroj_1">St-222/2011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 ZORA poljoprivredna zadruga, u stečaju</izvorni_sadrzaj>
    <derivirana_varijabla naziv="DomainObject.Predmet.ProtustrankaFormated_1">  NOVA ZORA poljoprivredna zadruga, u stečaju</derivirana_varijabla>
  </DomainObject.Predmet.ProtustrankaFormated>
  <DomainObject.Predmet.ProtustrankaFormatedOIB>
    <izvorni_sadrzaj>  NOVA ZORA poljoprivredna zadruga, u stečaju, OIB 99918306561</izvorni_sadrzaj>
    <derivirana_varijabla naziv="DomainObject.Predmet.ProtustrankaFormatedOIB_1">  NOVA ZORA poljoprivredna zadruga, u stečaju, OIB 99918306561</derivirana_varijabla>
  </DomainObject.Predmet.ProtustrankaFormatedOIB>
  <DomainObject.Predmet.ProtustrankaFormatedWithAdress>
    <izvorni_sadrzaj> NOVA ZORA poljoprivredna zadruga, u stečaju, Sveti Filip I Jakov</izvorni_sadrzaj>
    <derivirana_varijabla naziv="DomainObject.Predmet.ProtustrankaFormatedWithAdress_1"> NOVA ZORA poljoprivredna zadruga, u stečaju, Sveti Filip I Jakov</derivirana_varijabla>
  </DomainObject.Predmet.ProtustrankaFormatedWithAdress>
  <DomainObject.Predmet.ProtustrankaFormatedWithAdressOIB>
    <izvorni_sadrzaj> NOVA ZORA poljoprivredna zadruga, u stečaju, OIB 99918306561, Sveti Filip I Jakov</izvorni_sadrzaj>
    <derivirana_varijabla naziv="DomainObject.Predmet.ProtustrankaFormatedWithAdressOIB_1"> NOVA ZORA poljoprivredna zadruga, u stečaju, OIB 99918306561, Sveti Filip I Jakov</derivirana_varijabla>
  </DomainObject.Predmet.ProtustrankaFormatedWithAdressOIB>
  <DomainObject.Predmet.ProtustrankaWithAdress>
    <izvorni_sadrzaj>NOVA ZORA poljoprivredna zadruga, u stečaju Sveti Filip I Jakov</izvorni_sadrzaj>
    <derivirana_varijabla naziv="DomainObject.Predmet.ProtustrankaWithAdress_1">NOVA ZORA poljoprivredna zadruga, u stečaju Sveti Filip I Jakov</derivirana_varijabla>
  </DomainObject.Predmet.ProtustrankaWithAdress>
  <DomainObject.Predmet.ProtustrankaWithAdressOIB>
    <izvorni_sadrzaj>NOVA ZORA poljoprivredna zadruga, u stečaju, OIB 99918306561, Sveti Filip I Jakov</izvorni_sadrzaj>
    <derivirana_varijabla naziv="DomainObject.Predmet.ProtustrankaWithAdressOIB_1">NOVA ZORA poljoprivredna zadruga, u stečaju, OIB 99918306561, Sveti Filip I Jakov</derivirana_varijabla>
  </DomainObject.Predmet.ProtustrankaWithAdressOIB>
  <DomainObject.Predmet.ProtustrankaNazivFormated>
    <izvorni_sadrzaj>NOVA ZORA poljoprivredna zadruga, u stečaju</izvorni_sadrzaj>
    <derivirana_varijabla naziv="DomainObject.Predmet.ProtustrankaNazivFormated_1">NOVA ZORA poljoprivredna zadruga, u stečaju</derivirana_varijabla>
  </DomainObject.Predmet.ProtustrankaNazivFormated>
  <DomainObject.Predmet.ProtustrankaNazivFormatedOIB>
    <izvorni_sadrzaj>NOVA ZORA poljoprivredna zadruga, u stečaju, OIB 99918306561</izvorni_sadrzaj>
    <derivirana_varijabla naziv="DomainObject.Predmet.ProtustrankaNazivFormatedOIB_1">NOVA ZORA poljoprivredna zadruga, u stečaju, OIB 99918306561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Zadar, zastupan po ŽDO u Zadru; MIRJANA PUNOŠ, VJEROVNIK</izvorni_sadrzaj>
    <derivirana_varijabla naziv="DomainObject.Predmet.StrankaFormated_1">  RH MF, Porezna uprava, Područni ured Zadar, zastupan po ŽDO u Zadru; MIRJANA PUNOŠ, VJEROVNIK</derivirana_varijabla>
  </DomainObject.Predmet.StrankaFormated>
  <DomainObject.Predmet.StrankaFormatedOIB>
    <izvorni_sadrzaj>  RH MF, Porezna uprava, Područni ured Zadar, zastupan po ŽDO u Zadru, OIB 18683136487; MIRJANA PUNOŠ, VJEROVNIK</izvorni_sadrzaj>
    <derivirana_varijabla naziv="DomainObject.Predmet.StrankaFormatedOIB_1">  RH MF, Porezna uprava, Područni ured Zadar, zastupan po ŽDO u Zadru, OIB 18683136487; MIRJANA PUNOŠ, VJEROVNIK</derivirana_varijabla>
  </DomainObject.Predmet.StrankaFormatedOIB>
  <DomainObject.Predmet.StrankaFormatedWithAdress>
    <izvorni_sadrzaj> RH MF, Porezna uprava, Područni ured Zadar, zastupan po ŽDO u Zadru; MIRJANA PUNOŠ, VJEROVNIK</izvorni_sadrzaj>
    <derivirana_varijabla naziv="DomainObject.Predmet.StrankaFormatedWithAdress_1"> RH MF, Porezna uprava, Područni ured Zadar, zastupan po ŽDO u Zadru; MIRJANA PUNOŠ, VJEROVNIK</derivirana_varijabla>
  </DomainObject.Predmet.StrankaFormatedWithAdress>
  <DomainObject.Predmet.StrankaFormatedWithAdressOIB>
    <izvorni_sadrzaj> RH MF, Porezna uprava, Područni ured Zadar, zastupan po ŽDO u Zadru, OIB 18683136487; MIRJANA PUNOŠ, VJEROVNIK</izvorni_sadrzaj>
    <derivirana_varijabla naziv="DomainObject.Predmet.StrankaFormatedWithAdressOIB_1"> RH MF, Porezna uprava, Područni ured Zadar, zastupan po ŽDO u Zadru, OIB 18683136487; MIRJANA PUNOŠ, VJEROVNIK</derivirana_varijabla>
  </DomainObject.Predmet.StrankaFormatedWithAdressOIB>
  <DomainObject.Predmet.StrankaWithAdress>
    <izvorni_sadrzaj>RH MF, Porezna uprava, Područni ured Zadar, zastupan po ŽDO u Zadru ,MIRJANA PUNOŠ, VJEROVNIK </izvorni_sadrzaj>
    <derivirana_varijabla naziv="DomainObject.Predmet.StrankaWithAdress_1">RH MF, Porezna uprava, Područni ured Zadar, zastupan po ŽDO u Zadru ,MIRJANA PUNOŠ, VJEROVNIK </derivirana_varijabla>
  </DomainObject.Predmet.StrankaWithAdress>
  <DomainObject.Predmet.StrankaWithAdressOIB>
    <izvorni_sadrzaj>RH MF, Porezna uprava, Područni ured Zadar, zastupan po ŽDO u Zadru, OIB 18683136487,MIRJANA PUNOŠ, VJEROVNIK</izvorni_sadrzaj>
    <derivirana_varijabla naziv="DomainObject.Predmet.StrankaWithAdressOIB_1">RH MF, Porezna uprava, Područni ured Zadar, zastupan po ŽDO u Zadru, OIB 18683136487,MIRJANA PUNOŠ, VJEROVNIK</derivirana_varijabla>
  </DomainObject.Predmet.StrankaWithAdressOIB>
  <DomainObject.Predmet.StrankaNazivFormated>
    <izvorni_sadrzaj>RH MF, Porezna uprava, Područni ured Zadar, zastupan po ŽDO u Zadru,MIRJANA PUNOŠ, VJEROVNIK</izvorni_sadrzaj>
    <derivirana_varijabla naziv="DomainObject.Predmet.StrankaNazivFormated_1">RH MF, Porezna uprava, Područni ured Zadar, zastupan po ŽDO u Zadru,MIRJANA PUNOŠ, VJEROVNIK</derivirana_varijabla>
  </DomainObject.Predmet.StrankaNazivFormated>
  <DomainObject.Predmet.StrankaNazivFormatedOIB>
    <izvorni_sadrzaj>RH MF, Porezna uprava, Područni ured Zadar, zastupan po ŽDO u Zadru, OIB 18683136487,MIRJANA PUNOŠ, VJEROVNIK</izvorni_sadrzaj>
    <derivirana_varijabla naziv="DomainObject.Predmet.StrankaNazivFormatedOIB_1">RH MF, Porezna uprava, Područni ured Zadar, zastupan po ŽDO u Zadru, OIB 18683136487,MIRJANA PUNOŠ, VJEROVNIK</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11247776.16</izvorni_sadrzaj>
    <derivirana_varijabla naziv="DomainObject.Predmet.TrenutnaVrijednost_1">11247776.16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RH MF, Porezna uprava, Područni ured Zadar, zastupan po ŽDO u Zadru</item>
      <item>MIRJANA PUNOŠ, VJEROVNIK</item>
    </izvorni_sadrzaj>
    <derivirana_varijabla naziv="DomainObject.Predmet.StrankaListFormated_1">
      <item>RH MF, Porezna uprava, Područni ured Zadar, zastupan po ŽDO u Zadru</item>
      <item>MIRJANA PUNOŠ, VJEROVNIK</item>
    </derivirana_varijabla>
  </DomainObject.Predmet.StrankaListFormated>
  <DomainObject.Predmet.StrankaListFormatedOIB>
    <izvorni_sadrzaj>
      <item>RH MF, Porezna uprava, Područni ured Zadar, zastupan po ŽDO u Zadru, OIB 18683136487</item>
      <item>MIRJANA PUNOŠ, VJEROVNIK</item>
    </izvorni_sadrzaj>
    <derivirana_varijabla naziv="DomainObject.Predmet.StrankaListFormatedOIB_1">
      <item>RH MF, Porezna uprava, Područni ured Zadar, zastupan po ŽDO u Zadru, OIB 18683136487</item>
      <item>MIRJANA PUNOŠ, VJEROVNIK</item>
    </derivirana_varijabla>
  </DomainObject.Predmet.StrankaListFormatedOIB>
  <DomainObject.Predmet.StrankaListFormatedWithAdress>
    <izvorni_sadrzaj>
      <item>RH MF, Porezna uprava, Područni ured Zadar, zastupan po ŽDO u Zadru</item>
      <item>MIRJANA PUNOŠ, VJEROVNIK</item>
    </izvorni_sadrzaj>
    <derivirana_varijabla naziv="DomainObject.Predmet.StrankaListFormatedWithAdress_1">
      <item>RH MF, Porezna uprava, Područni ured Zadar, zastupan po ŽDO u Zadru</item>
      <item>MIRJANA PUNOŠ, VJEROVNIK</item>
    </derivirana_varijabla>
  </DomainObject.Predmet.StrankaListFormatedWithAdress>
  <DomainObject.Predmet.StrankaListFormatedWithAdressOIB>
    <izvorni_sadrzaj>
      <item>RH MF, Porezna uprava, Područni ured Zadar, zastupan po ŽDO u Zadru, OIB 18683136487</item>
      <item>MIRJANA PUNOŠ, VJEROVNIK</item>
    </izvorni_sadrzaj>
    <derivirana_varijabla naziv="DomainObject.Predmet.StrankaListFormatedWithAdressOIB_1">
      <item>RH MF, Porezna uprava, Područni ured Zadar, zastupan po ŽDO u Zadru, OIB 18683136487</item>
      <item>MIRJANA PUNOŠ, VJEROVNIK</item>
    </derivirana_varijabla>
  </DomainObject.Predmet.StrankaListFormatedWithAdressOIB>
  <DomainObject.Predmet.StrankaListNazivFormated>
    <izvorni_sadrzaj>
      <item>RH MF, Porezna uprava, Područni ured Zadar, zastupan po ŽDO u Zadru</item>
      <item>MIRJANA PUNOŠ, VJEROVNIK</item>
    </izvorni_sadrzaj>
    <derivirana_varijabla naziv="DomainObject.Predmet.StrankaListNazivFormated_1">
      <item>RH MF, Porezna uprava, Područni ured Zadar, zastupan po ŽDO u Zadru</item>
      <item>MIRJANA PUNOŠ, VJEROVNIK</item>
    </derivirana_varijabla>
  </DomainObject.Predmet.StrankaListNazivFormated>
  <DomainObject.Predmet.StrankaListNazivFormatedOIB>
    <izvorni_sadrzaj>
      <item>RH MF, Porezna uprava, Područni ured Zadar, zastupan po ŽDO u Zadru, OIB 18683136487</item>
      <item>MIRJANA PUNOŠ, VJEROVNIK</item>
    </izvorni_sadrzaj>
    <derivirana_varijabla naziv="DomainObject.Predmet.StrankaListNazivFormatedOIB_1">
      <item>RH MF, Porezna uprava, Područni ured Zadar, zastupan po ŽDO u Zadru, OIB 18683136487</item>
      <item>MIRJANA PUNOŠ, VJEROVNIK</item>
    </derivirana_varijabla>
  </DomainObject.Predmet.StrankaListNazivFormatedOIB>
  <DomainObject.Predmet.ProtuStrankaListFormated>
    <izvorni_sadrzaj>
      <item>NOVA ZORA poljoprivredna zadruga, u stečaju</item>
    </izvorni_sadrzaj>
    <derivirana_varijabla naziv="DomainObject.Predmet.ProtuStrankaListFormated_1">
      <item>NOVA ZORA poljoprivredna zadruga, u stečaju</item>
    </derivirana_varijabla>
  </DomainObject.Predmet.ProtuStrankaListFormated>
  <DomainObject.Predmet.ProtuStrankaListFormatedOIB>
    <izvorni_sadrzaj>
      <item>NOVA ZORA poljoprivredna zadruga, u stečaju, OIB 99918306561</item>
    </izvorni_sadrzaj>
    <derivirana_varijabla naziv="DomainObject.Predmet.ProtuStrankaListFormatedOIB_1">
      <item>NOVA ZORA poljoprivredna zadruga, u stečaju, OIB 99918306561</item>
    </derivirana_varijabla>
  </DomainObject.Predmet.ProtuStrankaListFormatedOIB>
  <DomainObject.Predmet.ProtuStrankaListFormatedWithAdress>
    <izvorni_sadrzaj>
      <item>NOVA ZORA poljoprivredna zadruga, u stečaju, Sveti Filip I Jakov</item>
    </izvorni_sadrzaj>
    <derivirana_varijabla naziv="DomainObject.Predmet.ProtuStrankaListFormatedWithAdress_1">
      <item>NOVA ZORA poljoprivredna zadruga, u stečaju, Sveti Filip I Jakov</item>
    </derivirana_varijabla>
  </DomainObject.Predmet.ProtuStrankaListFormatedWithAdress>
  <DomainObject.Predmet.ProtuStrankaListFormatedWithAdressOIB>
    <izvorni_sadrzaj>
      <item>NOVA ZORA poljoprivredna zadruga, u stečaju, OIB 99918306561, Sveti Filip I Jakov</item>
    </izvorni_sadrzaj>
    <derivirana_varijabla naziv="DomainObject.Predmet.ProtuStrankaListFormatedWithAdressOIB_1">
      <item>NOVA ZORA poljoprivredna zadruga, u stečaju, OIB 99918306561, Sveti Filip I Jakov</item>
    </derivirana_varijabla>
  </DomainObject.Predmet.ProtuStrankaListFormatedWithAdressOIB>
  <DomainObject.Predmet.ProtuStrankaListNazivFormated>
    <izvorni_sadrzaj>
      <item>NOVA ZORA poljoprivredna zadruga, u stečaju</item>
    </izvorni_sadrzaj>
    <derivirana_varijabla naziv="DomainObject.Predmet.ProtuStrankaListNazivFormated_1">
      <item>NOVA ZORA poljoprivredna zadruga, u stečaju</item>
    </derivirana_varijabla>
  </DomainObject.Predmet.ProtuStrankaListNazivFormated>
  <DomainObject.Predmet.ProtuStrankaListNazivFormatedOIB>
    <izvorni_sadrzaj>
      <item>NOVA ZORA poljoprivredna zadruga, u stečaju, OIB 99918306561</item>
    </izvorni_sadrzaj>
    <derivirana_varijabla naziv="DomainObject.Predmet.ProtuStrankaListNazivFormatedOIB_1">
      <item>NOVA ZORA poljoprivredna zadruga, u stečaju, OIB 99918306561</item>
    </derivirana_varijabla>
  </DomainObject.Predmet.ProtuStrankaListNazivFormatedOIB>
  <DomainObject.Predmet.OstaliListFormated>
    <izvorni_sadrzaj>
      <item>Fran Zvonimir Negro</item>
    </izvorni_sadrzaj>
    <derivirana_varijabla naziv="DomainObject.Predmet.OstaliListFormated_1">
      <item>Fran Zvonimir Negro</item>
    </derivirana_varijabla>
  </DomainObject.Predmet.OstaliListFormated>
  <DomainObject.Predmet.OstaliListFormatedOIB>
    <izvorni_sadrzaj>
      <item>Fran Zvonimir Negro, OIB 59618330195</item>
    </izvorni_sadrzaj>
    <derivirana_varijabla naziv="DomainObject.Predmet.OstaliListFormatedOIB_1">
      <item>Fran Zvonimir Negro, OIB 59618330195</item>
    </derivirana_varijabla>
  </DomainObject.Predmet.OstaliListFormatedOIB>
  <DomainObject.Predmet.OstaliListFormatedWithAdress>
    <izvorni_sadrzaj>
      <item>Fran Zvonimir Negro</item>
    </izvorni_sadrzaj>
    <derivirana_varijabla naziv="DomainObject.Predmet.OstaliListFormatedWithAdress_1">
      <item>Fran Zvonimir Negro</item>
    </derivirana_varijabla>
  </DomainObject.Predmet.OstaliListFormatedWithAdress>
  <DomainObject.Predmet.OstaliListFormatedWithAdressOIB>
    <izvorni_sadrzaj>
      <item>Fran Zvonimir Negro, OIB 59618330195</item>
    </izvorni_sadrzaj>
    <derivirana_varijabla naziv="DomainObject.Predmet.OstaliListFormatedWithAdressOIB_1">
      <item>Fran Zvonimir Negro, OIB 59618330195</item>
    </derivirana_varijabla>
  </DomainObject.Predmet.OstaliListFormatedWithAdressOIB>
  <DomainObject.Predmet.OstaliListNazivFormated>
    <izvorni_sadrzaj>
      <item>Fran Zvonimir Negro</item>
    </izvorni_sadrzaj>
    <derivirana_varijabla naziv="DomainObject.Predmet.OstaliListNazivFormated_1">
      <item>Fran Zvonimir Negro</item>
    </derivirana_varijabla>
  </DomainObject.Predmet.OstaliListNazivFormated>
  <DomainObject.Predmet.OstaliListNazivFormatedOIB>
    <izvorni_sadrzaj>
      <item>Fran Zvonimir Negro, OIB 59618330195</item>
    </izvorni_sadrzaj>
    <derivirana_varijabla naziv="DomainObject.Predmet.OstaliListNazivFormatedOIB_1">
      <item>Fran Zvonimir Negro, OIB 59618330195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St-222/2011-201</izvorni_sadrzaj>
    <derivirana_varijabla naziv="DomainObject.PoslovniBrojDokumenta_1">St-222/2011-201</derivirana_varijabla>
  </DomainObject.PoslovniBrojDokumenta>
  <DomainObject.Predmet.StrankaIDrugi>
    <izvorni_sadrzaj>RH MF, Porezna uprava, Područni ured Zadar, zastupan po ŽDO u Zadru i dr.</izvorni_sadrzaj>
    <derivirana_varijabla naziv="DomainObject.Predmet.StrankaIDrugi_1">RH MF, Porezna uprava, Područni ured Zadar, zastupan po ŽDO u Zadru i dr.</derivirana_varijabla>
  </DomainObject.Predmet.StrankaIDrugi>
  <DomainObject.Predmet.ProtustrankaIDrugi>
    <izvorni_sadrzaj>NOVA ZORA poljoprivredna zadruga, u stečaju</izvorni_sadrzaj>
    <derivirana_varijabla naziv="DomainObject.Predmet.ProtustrankaIDrugi_1">NOVA ZORA poljoprivredna zadruga, u stečaju</derivirana_varijabla>
  </DomainObject.Predmet.ProtustrankaIDrugi>
  <DomainObject.Predmet.StrankaIDrugiAdressOIB>
    <izvorni_sadrzaj>RH MF, Porezna uprava, Područni ured Zadar, zastupan po ŽDO u Zadru, OIB 18683136487 i dr.</izvorni_sadrzaj>
    <derivirana_varijabla naziv="DomainObject.Predmet.StrankaIDrugiAdressOIB_1">RH MF, Porezna uprava, Područni ured Zadar, zastupan po ŽDO u Zadru, OIB 18683136487 i dr.</derivirana_varijabla>
  </DomainObject.Predmet.StrankaIDrugiAdressOIB>
  <DomainObject.Predmet.ProtustrankaIDrugiAdressOIB>
    <izvorni_sadrzaj>NOVA ZORA poljoprivredna zadruga, u stečaju, OIB 99918306561, Sveti Filip I Jakov</izvorni_sadrzaj>
    <derivirana_varijabla naziv="DomainObject.Predmet.ProtustrankaIDrugiAdressOIB_1">NOVA ZORA poljoprivredna zadruga, u stečaju, OIB 99918306561, Sveti Filip I Jakov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NOVA ZORA poljoprivredna zadruga, u stečaju</item>
      <item>RH MF, Porezna uprava, Područni ured Zadar, zastupan po ŽDO u Zadru</item>
      <item>Fran Zvonimir Negro</item>
      <item>MIRJANA PUNOŠ, VJEROVNIK</item>
    </izvorni_sadrzaj>
    <derivirana_varijabla naziv="DomainObject.Predmet.SudioniciListNaziv_1">
      <item>NOVA ZORA poljoprivredna zadruga, u stečaju</item>
      <item>RH MF, Porezna uprava, Područni ured Zadar, zastupan po ŽDO u Zadru</item>
      <item>Fran Zvonimir Negro</item>
      <item>MIRJANA PUNOŠ, VJEROVNIK</item>
    </derivirana_varijabla>
  </DomainObject.Predmet.SudioniciListNaziv>
  <DomainObject.Predmet.SudioniciListAdressOIB>
    <izvorni_sadrzaj>
      <item>NOVA ZORA poljoprivredna zadruga, u stečaju, OIB 99918306561, Sveti Filip I Jakov</item>
      <item>RH MF, Porezna uprava, Područni ured Zadar, zastupan po ŽDO u Zadru, OIB 18683136487</item>
      <item>Fran Zvonimir Negro, OIB 59618330195</item>
      <item>MIRJANA PUNOŠ, VJEROVNIK</item>
    </izvorni_sadrzaj>
    <derivirana_varijabla naziv="DomainObject.Predmet.SudioniciListAdressOIB_1">
      <item>NOVA ZORA poljoprivredna zadruga, u stečaju, OIB 99918306561, Sveti Filip I Jakov</item>
      <item>RH MF, Porezna uprava, Područni ured Zadar, zastupan po ŽDO u Zadru, OIB 18683136487</item>
      <item>Fran Zvonimir Negro, OIB 59618330195</item>
      <item>MIRJANA PUNOŠ, VJEROVNIK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701259-CF50-4518-AD79-0372F0116C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1046</properties:Words>
  <properties:Characters>5492</properties:Characters>
  <properties:Lines>121</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2016-10-04T09:12:00Z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St-222/2011-201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