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edae4" w14:paraId="aaedae4"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255A48">
        <w:t>227</w:t>
      </w:r>
      <w:r>
        <w:t>/1</w:t>
      </w:r>
      <w:r w:rsidR="00255A48">
        <w:t>7</w:t>
      </w:r>
      <w:r>
        <w:t>-</w:t>
      </w:r>
      <w:r w:rsidR="003474EC">
        <w:t>2</w:t>
      </w:r>
      <w:r w:rsidR="00DB2D45">
        <w:t>2</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72827" w:rsidP="00A72827" w:rsidR="00A72827">
      <w:pPr>
        <w:jc w:val="both"/>
      </w:pPr>
      <w:r>
        <w:tab/>
      </w:r>
      <w:r w:rsidR="00255A48" w:rsidRPr="00255A48">
        <w:t>Trgovački sud u Osijeku, po sucu mr. sc. Tihomiru Kovačeviću, kao stečajnom sucu, povodom prijedloga FINANCIJSKE AGENCIJE ZAGREB, Regionalni centar Zagreb, Podružnica Zagreb, Trg svibanjskih žrtava 1995. 1, OIB 85821130368 za otvaranje stečajnog postupka nad dužnikom PEKARNICA ARDIANE j.d.o.o. za proizvodnju, Sesvete, Varaždinska 59, MBS 080839548, OIB 59376396535</w:t>
      </w:r>
      <w:r w:rsidR="00DB2D45" w:rsidRPr="0041082E">
        <w:t xml:space="preserve">, dana </w:t>
      </w:r>
      <w:r w:rsidR="00DB2D45" w:rsidRPr="00DB2D45">
        <w:t xml:space="preserve">9. svibnja </w:t>
      </w:r>
      <w:r w:rsidR="00DB2D45" w:rsidRPr="0041082E">
        <w:t>201</w:t>
      </w:r>
      <w:r w:rsidR="00DB2D45">
        <w:t>8</w:t>
      </w:r>
      <w:r w:rsidR="00DB2D45" w:rsidRPr="0041082E">
        <w:t>.</w:t>
      </w:r>
    </w:p>
    <w:p w:rsidRDefault="00064EFD" w:rsidP="00A275FE" w:rsidR="00064EFD">
      <w:pPr>
        <w:jc w:val="both"/>
      </w:pPr>
    </w:p>
    <w:p w:rsidRDefault="00A275FE" w:rsidP="00A275FE" w:rsidR="00A275FE" w:rsidRPr="00703147">
      <w:pPr>
        <w:jc w:val="center"/>
      </w:pPr>
      <w:r w:rsidRPr="00703147">
        <w:t>r i j e š i o  j e</w:t>
      </w:r>
    </w:p>
    <w:p w:rsidRDefault="00064EFD" w:rsidP="00A275FE" w:rsidR="00064EFD">
      <w:pPr>
        <w:rPr>
          <w:b/>
          <w:bCs/>
        </w:rPr>
      </w:pPr>
    </w:p>
    <w:p w:rsidRDefault="00A1107A" w:rsidP="00255A48"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255A48" w:rsidRPr="00255A48">
        <w:rPr>
          <w:bCs/>
        </w:rPr>
        <w:t>PEKARNICA ARDIANE j.d.o.o. za proizvodnju, Sesvete, Varaždinska 59, MBS 080839548, OIB 59376396535</w:t>
      </w:r>
      <w:r w:rsidRPr="00557979">
        <w:rPr>
          <w:bCs/>
        </w:rPr>
        <w:t>.</w:t>
      </w:r>
    </w:p>
    <w:p w:rsidRDefault="00A1107A" w:rsidP="00A1107A" w:rsidR="00A1107A">
      <w:pPr>
        <w:ind w:left="1065"/>
        <w:jc w:val="both"/>
        <w:rPr>
          <w:bCs/>
        </w:rPr>
      </w:pPr>
    </w:p>
    <w:p w:rsidRDefault="00A1107A" w:rsidP="00387BA2"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387BA2" w:rsidRPr="00387BA2">
        <w:rPr>
          <w:bCs/>
        </w:rPr>
        <w:t>Krešimir  Tomac, Slavonski Brod, Tome Bakača 35, OIB 89208179103</w:t>
      </w:r>
      <w:r w:rsidR="00E72CE1">
        <w:t xml:space="preserve"> </w:t>
      </w:r>
      <w:r>
        <w:t xml:space="preserve">automatskom dodjelom.                            </w:t>
      </w:r>
    </w:p>
    <w:p w:rsidRDefault="00A1107A" w:rsidP="00A1107A" w:rsidR="00A1107A">
      <w:pPr>
        <w:ind w:left="705"/>
        <w:jc w:val="both"/>
      </w:pPr>
    </w:p>
    <w:p w:rsidRDefault="00A1107A" w:rsidP="00255A48" w:rsidR="00A1107A" w:rsidRPr="00A8678A">
      <w:pPr>
        <w:numPr>
          <w:ilvl w:val="0"/>
          <w:numId w:val="1"/>
        </w:numPr>
        <w:jc w:val="both"/>
      </w:pPr>
      <w:r w:rsidRPr="00692327">
        <w:rPr>
          <w:bCs/>
        </w:rPr>
        <w:t>ZAKLJUČUJE</w:t>
      </w:r>
      <w:r w:rsidRPr="00557979">
        <w:t xml:space="preserve"> se stečajni postupak nad dužnikom: </w:t>
      </w:r>
      <w:r w:rsidR="00255A48" w:rsidRPr="00255A48">
        <w:rPr>
          <w:bCs/>
        </w:rPr>
        <w:t>PEKARNICA ARDIANE j.d.o.o. za proizvodnju, Sesvete, Varaždinska 59, MBS 080839548, OIB 59376396535</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387BA2" w:rsidR="00A1107A">
      <w:pPr>
        <w:numPr>
          <w:ilvl w:val="0"/>
          <w:numId w:val="1"/>
        </w:numPr>
        <w:jc w:val="both"/>
      </w:pPr>
      <w:r>
        <w:t xml:space="preserve">Nalaže se bivšem zakonskom zastupniku </w:t>
      </w:r>
      <w:r w:rsidR="00387BA2" w:rsidRPr="00387BA2">
        <w:t>Sali Merseli, Sesvete, Selčinska ulica 18, OIB 08591711424</w:t>
      </w:r>
      <w:r>
        <w:rPr>
          <w:bCs/>
        </w:rPr>
        <w:t>,</w:t>
      </w:r>
      <w:r>
        <w:t xml:space="preserve"> da izvrši pregled, izlučivanje i pohranu arhivskog i registraturnog gradiva dužnika sukladno pozitivnim propisima, te o istom u roku od 15 dana dostavi dokaz u spis.</w:t>
      </w:r>
    </w:p>
    <w:p w:rsidRDefault="00A1107A" w:rsidP="00A1107A" w:rsidR="00A1107A" w:rsidRPr="000B48AB">
      <w:pPr>
        <w:ind w:left="1425"/>
        <w:jc w:val="both"/>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387BA2" w:rsidP="00387BA2" w:rsidR="00387BA2">
      <w:pPr>
        <w:ind w:firstLine="720"/>
        <w:jc w:val="both"/>
      </w:pPr>
      <w:r>
        <w:t xml:space="preserve">Dana 23.01.2017. zaprimljen je na Trgovačkom sudu u Zagrebu prijedlog FINE Regionalni centar Zagreb, Podružnica Zagreb, klasa: 110-07/17-01/04 Ur. broj 04-06-17-311 od 19.01.2017. godine, za otvaranje stečajnog postupka nad dužnikom </w:t>
      </w:r>
      <w:r w:rsidRPr="00271C08">
        <w:t>PEKARNICA ARDIANE j.d.o.o. za proizvodnju, Sesvete, Varaždinska 59, MBS 080839548, OIB 59376396535</w:t>
      </w:r>
      <w:r>
        <w:t>, temeljem odredbe čl. 110. st. 1. Stečajnog zakona (NN 71/15, dalje: SZ).</w:t>
      </w:r>
    </w:p>
    <w:p w:rsidRDefault="00387BA2" w:rsidP="00387BA2" w:rsidR="00387BA2">
      <w:pPr>
        <w:ind w:firstLine="720"/>
        <w:jc w:val="both"/>
      </w:pPr>
    </w:p>
    <w:p w:rsidRDefault="00387BA2" w:rsidP="00387BA2" w:rsidR="00387BA2">
      <w:pPr>
        <w:ind w:firstLine="720"/>
        <w:jc w:val="both"/>
      </w:pPr>
      <w:r>
        <w:t xml:space="preserve">U prijedlogu je navela da na dan 18.01.2017. dužnik u Očevidniku redoslijeda osnova za plaćanje ima evidentirane neizvršene osnove za plaćanje u neprekinutom razdoblju od 120 dana, u </w:t>
      </w:r>
      <w:r>
        <w:lastRenderedPageBreak/>
        <w:t>ukupnom iznosu od 48.466,37 kn, u koji iznos je uračunata kamata i naknada FINE za provedbe ovrhe na novčanim sredstvima dužnika. Navodi da dužnik ima 1 zaposlenog radnika.</w:t>
      </w:r>
    </w:p>
    <w:p w:rsidRDefault="00387BA2" w:rsidP="00387BA2" w:rsidR="00387BA2">
      <w:pPr>
        <w:ind w:firstLine="720"/>
        <w:jc w:val="both"/>
      </w:pPr>
    </w:p>
    <w:p w:rsidRDefault="00387BA2" w:rsidP="00387BA2" w:rsidR="00387BA2">
      <w:pPr>
        <w:ind w:firstLine="720"/>
        <w:jc w:val="both"/>
      </w:pPr>
      <w:r>
        <w:t>Dostavlja popis računa i oročenih novčanih sredstava dužnika na dan 18</w:t>
      </w:r>
      <w:r w:rsidRPr="001C7CF7">
        <w:t>.</w:t>
      </w:r>
      <w:r>
        <w:t>01</w:t>
      </w:r>
      <w:r w:rsidRPr="001C7CF7">
        <w:t>.201</w:t>
      </w:r>
      <w:r>
        <w:t>7., te navodi da na temelju čl. 112. st. 5. SZ dužnik na ime predujma za namirenje troškova stečajnog postupka ima zaplijenjena novčana sredstva na dan 18</w:t>
      </w:r>
      <w:r w:rsidRPr="007B5BFB">
        <w:t>.01.2017</w:t>
      </w:r>
      <w:r>
        <w:t>. u iznosu od 5.000,00 kn.</w:t>
      </w:r>
    </w:p>
    <w:p w:rsidRDefault="00387BA2" w:rsidP="00387BA2" w:rsidR="00387BA2">
      <w:pPr>
        <w:ind w:firstLine="720"/>
        <w:jc w:val="both"/>
      </w:pPr>
    </w:p>
    <w:p w:rsidRDefault="00387BA2" w:rsidP="00387BA2" w:rsidR="00387BA2">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4C2963" w:rsidP="00F80723" w:rsidR="004C2963">
      <w:pPr>
        <w:ind w:firstLine="720"/>
        <w:jc w:val="both"/>
      </w:pPr>
    </w:p>
    <w:p w:rsidRDefault="0009386A" w:rsidP="00263420" w:rsidR="00A26391">
      <w:pPr>
        <w:jc w:val="both"/>
      </w:pPr>
      <w:r>
        <w:tab/>
      </w:r>
      <w:r w:rsidR="00387BA2" w:rsidRPr="00387BA2">
        <w:t>Sud je utvrdio da je predlagatelj ovlašten za podnošenje predmetnoga prijedloga temeljem odredbe čl. 110. st. 2. SZ, te je donio rješenje o pokretanju prethodnog postupka i imenovao privremenog stečajnog upravitelja (čl. 115. st. 1. i 2. SZ-a), odredio mu dužnosti (čl. 119. st. 2. i 3. SZ-a) i zakazao ročište (čl. 123. i čl. 128. st.1. SZ-a).</w:t>
      </w:r>
    </w:p>
    <w:p w:rsidRDefault="00387BA2" w:rsidP="00263420" w:rsidR="00387BA2">
      <w:pPr>
        <w:jc w:val="both"/>
        <w:rPr>
          <w:color w:val="000000"/>
        </w:rPr>
      </w:pPr>
    </w:p>
    <w:p w:rsidRDefault="007D49F3" w:rsidP="00CC27B5" w:rsidR="00CC27B5" w:rsidRPr="00427ED7">
      <w:pPr>
        <w:pStyle w:val="Bezproreda"/>
        <w:rPr>
          <w:b/>
          <w:szCs w:val="24"/>
        </w:rPr>
      </w:pPr>
      <w:r>
        <w:rPr>
          <w:color w:val="000000"/>
        </w:rPr>
        <w:tab/>
      </w:r>
      <w:r w:rsidR="00263420">
        <w:rPr>
          <w:color w:val="000000"/>
        </w:rPr>
        <w:t xml:space="preserve">U određenom </w:t>
      </w:r>
      <w:r w:rsidR="00527D15">
        <w:rPr>
          <w:color w:val="000000"/>
        </w:rPr>
        <w:t>mu</w:t>
      </w:r>
      <w:r w:rsidR="00263420">
        <w:rPr>
          <w:color w:val="000000"/>
        </w:rPr>
        <w:t xml:space="preserve"> roku privremen</w:t>
      </w:r>
      <w:r w:rsidR="00527D15">
        <w:rPr>
          <w:color w:val="000000"/>
        </w:rPr>
        <w:t>i</w:t>
      </w:r>
      <w:r w:rsidR="00263420">
        <w:rPr>
          <w:color w:val="000000"/>
        </w:rPr>
        <w:t xml:space="preserve"> stečajn</w:t>
      </w:r>
      <w:r w:rsidR="00527D15">
        <w:rPr>
          <w:color w:val="000000"/>
        </w:rPr>
        <w:t>i</w:t>
      </w:r>
      <w:r w:rsidR="00263420">
        <w:rPr>
          <w:color w:val="000000"/>
        </w:rPr>
        <w:t xml:space="preserve"> upravitelj dostavi</w:t>
      </w:r>
      <w:r w:rsidR="00527D15">
        <w:rPr>
          <w:color w:val="000000"/>
        </w:rPr>
        <w:t>o</w:t>
      </w:r>
      <w:r w:rsidR="00263420">
        <w:rPr>
          <w:color w:val="000000"/>
        </w:rPr>
        <w:t xml:space="preserve"> je svoje pisano izvješće u kojem navodi</w:t>
      </w:r>
      <w:r w:rsidR="00263420" w:rsidRPr="00CA1CB5">
        <w:t xml:space="preserve"> </w:t>
      </w:r>
      <w:r w:rsidR="00263420" w:rsidRPr="009C5736">
        <w:t>da</w:t>
      </w:r>
      <w:r w:rsidR="00263420">
        <w:t xml:space="preserve"> </w:t>
      </w:r>
      <w:r w:rsidR="00CC27B5">
        <w:rPr>
          <w:rFonts w:cstheme="minorHAnsi"/>
          <w:szCs w:val="24"/>
        </w:rPr>
        <w:t>i</w:t>
      </w:r>
      <w:r w:rsidR="00CC27B5" w:rsidRPr="00427ED7">
        <w:rPr>
          <w:rFonts w:cstheme="minorHAnsi"/>
          <w:szCs w:val="24"/>
        </w:rPr>
        <w:t xml:space="preserve">z potvrde Financijske agencije klasa 120-11/18-01/1 od 14.02.2018. godine proizlazi da je dužnik u neprekinutoj blokadi 511 dana, s iznosom blokade od 50.357,95 kn, iz čega proizlazi da </w:t>
      </w:r>
      <w:r w:rsidR="00CC27B5" w:rsidRPr="00427ED7">
        <w:rPr>
          <w:szCs w:val="24"/>
        </w:rPr>
        <w:t>kod dužnika postoji stečajni razlog nesposobnosti za plaćanje iz čl. 6. st. 1. crtica 1. Stečajnog zakona.</w:t>
      </w:r>
    </w:p>
    <w:p w:rsidRDefault="00CC27B5" w:rsidP="00CC27B5" w:rsidR="00CC27B5">
      <w:pPr>
        <w:pStyle w:val="Bezproreda"/>
        <w:rPr>
          <w:szCs w:val="24"/>
        </w:rPr>
      </w:pPr>
    </w:p>
    <w:p w:rsidRDefault="00CC27B5" w:rsidP="00CC27B5" w:rsidR="00CC27B5" w:rsidRPr="00687A8C">
      <w:pPr>
        <w:pStyle w:val="Bezproreda"/>
        <w:rPr>
          <w:szCs w:val="24"/>
        </w:rPr>
      </w:pPr>
      <w:r>
        <w:rPr>
          <w:szCs w:val="24"/>
        </w:rPr>
        <w:tab/>
      </w:r>
      <w:r w:rsidR="00BE1764">
        <w:rPr>
          <w:szCs w:val="24"/>
        </w:rPr>
        <w:t>D</w:t>
      </w:r>
      <w:r w:rsidRPr="00687A8C">
        <w:rPr>
          <w:szCs w:val="24"/>
        </w:rPr>
        <w:t>užnik u svojim poslovnim knjigama n</w:t>
      </w:r>
      <w:r w:rsidR="00BE1764">
        <w:rPr>
          <w:szCs w:val="24"/>
        </w:rPr>
        <w:t>ij</w:t>
      </w:r>
      <w:r w:rsidRPr="00687A8C">
        <w:rPr>
          <w:szCs w:val="24"/>
        </w:rPr>
        <w:t>e prikaz</w:t>
      </w:r>
      <w:r w:rsidR="00BE1764">
        <w:rPr>
          <w:szCs w:val="24"/>
        </w:rPr>
        <w:t>ao</w:t>
      </w:r>
      <w:r w:rsidRPr="00687A8C">
        <w:rPr>
          <w:szCs w:val="24"/>
        </w:rPr>
        <w:t xml:space="preserve"> vlasništvo nekretnina (zemljište, građevinski objekti ili postrojenja), u kompletnom promatranom razdoblju od 2014. godine do dana izrade </w:t>
      </w:r>
      <w:r w:rsidR="00BE1764">
        <w:rPr>
          <w:szCs w:val="24"/>
        </w:rPr>
        <w:t>izvješća. Č</w:t>
      </w:r>
      <w:r w:rsidRPr="00687A8C">
        <w:rPr>
          <w:szCs w:val="24"/>
        </w:rPr>
        <w:t>injenica da dužnik nije upisan kao vlasnik nekretnina proizlazi i iz Potvrde Općinskog suda u Zagrebu,</w:t>
      </w:r>
      <w:r>
        <w:rPr>
          <w:szCs w:val="24"/>
        </w:rPr>
        <w:t xml:space="preserve"> Zemljišnoknjižni odjel Sesvete</w:t>
      </w:r>
      <w:r w:rsidRPr="00687A8C">
        <w:rPr>
          <w:szCs w:val="24"/>
        </w:rPr>
        <w:t>.</w:t>
      </w:r>
    </w:p>
    <w:p w:rsidRDefault="00CC27B5" w:rsidP="00CC27B5" w:rsidR="00CC27B5" w:rsidRPr="00687A8C">
      <w:pPr>
        <w:pStyle w:val="Bezproreda"/>
        <w:rPr>
          <w:szCs w:val="24"/>
        </w:rPr>
      </w:pPr>
    </w:p>
    <w:p w:rsidRDefault="00CC27B5" w:rsidP="00CC27B5" w:rsidR="00CC27B5" w:rsidRPr="00687A8C">
      <w:pPr>
        <w:pStyle w:val="Bezproreda"/>
        <w:rPr>
          <w:szCs w:val="24"/>
        </w:rPr>
      </w:pPr>
      <w:r>
        <w:rPr>
          <w:szCs w:val="24"/>
        </w:rPr>
        <w:tab/>
      </w:r>
      <w:r w:rsidRPr="00687A8C">
        <w:rPr>
          <w:szCs w:val="24"/>
        </w:rPr>
        <w:t>Nadalje, iz dostupne poslovne i financijske dokumentacije nije se moglo utvrditi postojanje pobojnih radnji u smislu raspolaganja nekretninama izvršenim u protekle četiri godine, uz napomenu kako je dužnik pisanim putem dao izjavu da društvo od osnivanja (20.3.2013.) nije imalo nikakvih osnovnih sredstava, vozila niti nekretnina, te da, slijedom navedenoga, nikada nisu vršena bilo kakva raspolaganja nekretninama ili pokretninama.</w:t>
      </w:r>
    </w:p>
    <w:p w:rsidRDefault="00CC27B5" w:rsidP="00CC27B5" w:rsidR="00CC27B5">
      <w:pPr>
        <w:pStyle w:val="Bezproreda"/>
        <w:rPr>
          <w:sz w:val="20"/>
          <w:szCs w:val="20"/>
        </w:rPr>
      </w:pPr>
    </w:p>
    <w:p w:rsidRDefault="00CC27B5" w:rsidP="00CC27B5" w:rsidR="00CC27B5" w:rsidRPr="00687A8C">
      <w:pPr>
        <w:pStyle w:val="Bezproreda"/>
        <w:rPr>
          <w:szCs w:val="24"/>
        </w:rPr>
      </w:pPr>
      <w:r>
        <w:rPr>
          <w:i/>
          <w:sz w:val="20"/>
          <w:szCs w:val="20"/>
        </w:rPr>
        <w:tab/>
      </w:r>
      <w:r w:rsidRPr="00687A8C">
        <w:rPr>
          <w:szCs w:val="24"/>
        </w:rPr>
        <w:t>Društvo u vlasništvu n</w:t>
      </w:r>
      <w:r w:rsidR="00DF5CF9">
        <w:rPr>
          <w:szCs w:val="24"/>
        </w:rPr>
        <w:t>ije imao</w:t>
      </w:r>
      <w:r w:rsidRPr="00687A8C">
        <w:rPr>
          <w:szCs w:val="24"/>
        </w:rPr>
        <w:t xml:space="preserve"> pokretnina – osnovnih sredstava, a uvidom u dostupnu financijsku i poslovnu dokumentaciju, te u </w:t>
      </w:r>
      <w:r>
        <w:rPr>
          <w:szCs w:val="24"/>
        </w:rPr>
        <w:t xml:space="preserve">predmetnu </w:t>
      </w:r>
      <w:r w:rsidRPr="00687A8C">
        <w:rPr>
          <w:szCs w:val="24"/>
        </w:rPr>
        <w:t>izjavu</w:t>
      </w:r>
      <w:r>
        <w:rPr>
          <w:szCs w:val="24"/>
        </w:rPr>
        <w:t xml:space="preserve"> osnivača</w:t>
      </w:r>
      <w:r w:rsidRPr="00687A8C">
        <w:rPr>
          <w:szCs w:val="24"/>
        </w:rPr>
        <w:t xml:space="preserve"> može se utvrditi da isto nikada ni nije bio vlasnikom pokretnina. </w:t>
      </w:r>
    </w:p>
    <w:p w:rsidRDefault="00CC27B5" w:rsidP="00CC27B5" w:rsidR="00CC27B5" w:rsidRPr="00687A8C">
      <w:pPr>
        <w:pStyle w:val="Bezproreda"/>
        <w:tabs>
          <w:tab w:pos="1290" w:val="left"/>
        </w:tabs>
        <w:rPr>
          <w:szCs w:val="24"/>
        </w:rPr>
      </w:pPr>
      <w:r w:rsidRPr="00687A8C">
        <w:rPr>
          <w:szCs w:val="24"/>
        </w:rPr>
        <w:tab/>
      </w:r>
    </w:p>
    <w:p w:rsidRDefault="00CC27B5" w:rsidP="00CC27B5" w:rsidR="00CC27B5">
      <w:pPr>
        <w:pStyle w:val="Bezproreda"/>
        <w:rPr>
          <w:szCs w:val="24"/>
        </w:rPr>
      </w:pPr>
      <w:r>
        <w:rPr>
          <w:szCs w:val="24"/>
        </w:rPr>
        <w:tab/>
      </w:r>
      <w:r w:rsidRPr="00687A8C">
        <w:rPr>
          <w:szCs w:val="24"/>
        </w:rPr>
        <w:t>Bilancom na dan 31.12.2016. knjižena je kratkoročna imovina – sirovine i materijal u vrijednosti od 13.640,00 kn, no ista u bruto bilanci za razdoblje od 1.1.2017. do 31.12.2017. više ne postoji (potrošena je).</w:t>
      </w:r>
    </w:p>
    <w:p w:rsidRDefault="00CC27B5" w:rsidP="00CC27B5" w:rsidR="00CC27B5" w:rsidRPr="00687A8C">
      <w:pPr>
        <w:pStyle w:val="Bezproreda"/>
        <w:rPr>
          <w:szCs w:val="24"/>
        </w:rPr>
      </w:pPr>
    </w:p>
    <w:p w:rsidRDefault="00CC27B5" w:rsidP="00CC27B5" w:rsidR="00CC27B5" w:rsidRPr="00687A8C">
      <w:pPr>
        <w:pStyle w:val="Bezproreda"/>
        <w:rPr>
          <w:szCs w:val="24"/>
        </w:rPr>
      </w:pPr>
      <w:r>
        <w:rPr>
          <w:szCs w:val="24"/>
        </w:rPr>
        <w:tab/>
      </w:r>
      <w:r w:rsidRPr="00687A8C">
        <w:rPr>
          <w:szCs w:val="24"/>
        </w:rPr>
        <w:t>Stanje sredstava u blagajni društva na dan 31.12.2017. je iznosilo 18,62 kn, koja su sredstva do dana sastavljanja ovog izvješća također utrošena.</w:t>
      </w:r>
    </w:p>
    <w:p w:rsidRDefault="00CC27B5" w:rsidP="00CC27B5" w:rsidR="00CC27B5" w:rsidRPr="00687A8C">
      <w:pPr>
        <w:pStyle w:val="Bezproreda"/>
        <w:rPr>
          <w:szCs w:val="24"/>
        </w:rPr>
      </w:pPr>
    </w:p>
    <w:p w:rsidRDefault="00CC27B5" w:rsidP="00CC27B5" w:rsidR="00CC27B5" w:rsidRPr="00261F14">
      <w:pPr>
        <w:pStyle w:val="Bezproreda"/>
        <w:rPr>
          <w:szCs w:val="24"/>
        </w:rPr>
      </w:pPr>
      <w:r>
        <w:rPr>
          <w:szCs w:val="24"/>
        </w:rPr>
        <w:tab/>
      </w:r>
      <w:r w:rsidRPr="00261F14">
        <w:rPr>
          <w:szCs w:val="24"/>
        </w:rPr>
        <w:t>Dužnik na kontu 1200 (kontro „Potraživanja od kupaca) vodi potraživanja prema kupcima u ukupnom iznosu od 169.436,25 kn, koja potraživanja specificira kako slijedi:</w:t>
      </w:r>
    </w:p>
    <w:p w:rsidRDefault="00CC27B5" w:rsidP="00CC27B5" w:rsidR="00CC27B5">
      <w:pPr>
        <w:pStyle w:val="Bezproreda"/>
        <w:rPr>
          <w:sz w:val="20"/>
          <w:szCs w:val="20"/>
        </w:rPr>
      </w:pPr>
    </w:p>
    <w:tbl>
      <w:tblPr>
        <w:tblW w:type="dxa" w:w="9488"/>
        <w:jc w:val="center"/>
        <w:tblLook w:val="04A0" w:noVBand="1" w:noHBand="0" w:lastColumn="0" w:firstColumn="1" w:lastRow="0" w:firstRow="1"/>
      </w:tblPr>
      <w:tblGrid>
        <w:gridCol w:w="573"/>
        <w:gridCol w:w="2394"/>
        <w:gridCol w:w="1276"/>
        <w:gridCol w:w="430"/>
        <w:gridCol w:w="580"/>
        <w:gridCol w:w="2959"/>
        <w:gridCol w:w="1276"/>
      </w:tblGrid>
      <w:tr w:rsidTr="007B7F17" w:rsidR="00CC27B5">
        <w:trPr>
          <w:trHeight w:val="288"/>
          <w:jc w:val="center"/>
        </w:trPr>
        <w:tc>
          <w:tcPr>
            <w:tcW w:type="dxa" w:w="573"/>
            <w:tcBorders>
              <w:top w:space="0" w:sz="8" w:color="auto" w:val="single"/>
              <w:left w:space="0" w:sz="8" w:color="auto" w:val="single"/>
              <w:bottom w:space="0" w:sz="4" w:color="auto" w:val="single"/>
              <w:right w:space="0" w:sz="4" w:color="auto" w:val="single"/>
            </w:tcBorders>
            <w:shd w:fill="auto" w:color="auto" w:val="clear"/>
            <w:noWrap/>
            <w:vAlign w:val="bottom"/>
            <w:hideMark/>
          </w:tcPr>
          <w:p w:rsidRDefault="00CC27B5" w:rsidP="007B7F17" w:rsidR="00CC27B5" w:rsidRPr="0088429E">
            <w:pPr>
              <w:rPr>
                <w:rFonts w:cs="Calibri" w:hAnsi="Calibri" w:ascii="Calibri"/>
                <w:bCs/>
                <w:color w:val="000000"/>
                <w:sz w:val="20"/>
                <w:szCs w:val="20"/>
                <w:lang w:eastAsia="en-GB" w:val="en-GB"/>
              </w:rPr>
            </w:pPr>
            <w:r w:rsidRPr="0088429E">
              <w:rPr>
                <w:rFonts w:cs="Calibri" w:hAnsi="Calibri" w:ascii="Calibri"/>
                <w:bCs/>
                <w:color w:val="000000"/>
                <w:sz w:val="20"/>
                <w:szCs w:val="20"/>
                <w:lang w:eastAsia="en-GB" w:val="en-GB"/>
              </w:rPr>
              <w:t>r.br.</w:t>
            </w:r>
          </w:p>
        </w:tc>
        <w:tc>
          <w:tcPr>
            <w:tcW w:type="dxa" w:w="2394"/>
            <w:tcBorders>
              <w:top w:space="0" w:sz="8" w:color="auto" w:val="single"/>
              <w:left w:val="nil"/>
              <w:bottom w:space="0" w:sz="4" w:color="auto" w:val="single"/>
              <w:right w:space="0" w:sz="4" w:color="auto" w:val="single"/>
            </w:tcBorders>
            <w:shd w:fill="auto" w:color="auto" w:val="clear"/>
            <w:noWrap/>
            <w:vAlign w:val="center"/>
            <w:hideMark/>
          </w:tcPr>
          <w:p w:rsidRDefault="00CC27B5" w:rsidP="007B7F17" w:rsidR="00CC27B5" w:rsidRPr="0088429E">
            <w:pPr>
              <w:jc w:val="center"/>
              <w:rPr>
                <w:rFonts w:cs="Calibri" w:hAnsi="Calibri" w:ascii="Calibri"/>
                <w:bCs/>
                <w:color w:val="000000"/>
                <w:sz w:val="20"/>
                <w:szCs w:val="20"/>
                <w:lang w:eastAsia="en-GB" w:val="en-GB"/>
              </w:rPr>
            </w:pPr>
            <w:r w:rsidRPr="0088429E">
              <w:rPr>
                <w:rFonts w:cs="Calibri" w:hAnsi="Calibri" w:ascii="Calibri"/>
                <w:bCs/>
                <w:color w:val="000000"/>
                <w:sz w:val="20"/>
                <w:szCs w:val="20"/>
                <w:lang w:eastAsia="en-GB" w:val="en-GB"/>
              </w:rPr>
              <w:t>Dužnik</w:t>
            </w:r>
          </w:p>
        </w:tc>
        <w:tc>
          <w:tcPr>
            <w:tcW w:type="dxa" w:w="1276"/>
            <w:tcBorders>
              <w:top w:space="0" w:sz="8" w:color="auto" w:val="single"/>
              <w:left w:val="nil"/>
              <w:bottom w:space="0" w:sz="4" w:color="auto" w:val="single"/>
              <w:right w:space="0" w:sz="8" w:color="auto" w:val="single"/>
            </w:tcBorders>
            <w:shd w:fill="auto" w:color="auto" w:val="clear"/>
            <w:noWrap/>
            <w:vAlign w:val="center"/>
            <w:hideMark/>
          </w:tcPr>
          <w:p w:rsidRDefault="00CC27B5" w:rsidP="007B7F17" w:rsidR="00CC27B5" w:rsidRPr="0088429E">
            <w:pPr>
              <w:jc w:val="center"/>
              <w:rPr>
                <w:rFonts w:cs="Calibri" w:hAnsi="Calibri" w:ascii="Calibri"/>
                <w:bCs/>
                <w:color w:val="000000"/>
                <w:sz w:val="20"/>
                <w:szCs w:val="20"/>
                <w:lang w:eastAsia="en-GB" w:val="en-GB"/>
              </w:rPr>
            </w:pPr>
            <w:r w:rsidRPr="0088429E">
              <w:rPr>
                <w:rFonts w:cs="Calibri" w:hAnsi="Calibri" w:ascii="Calibri"/>
                <w:bCs/>
                <w:color w:val="000000"/>
                <w:sz w:val="20"/>
                <w:szCs w:val="20"/>
                <w:lang w:eastAsia="en-GB" w:val="en-GB"/>
              </w:rPr>
              <w:t>Iznos duga</w:t>
            </w:r>
          </w:p>
        </w:tc>
        <w:tc>
          <w:tcPr>
            <w:tcW w:type="dxa" w:w="430"/>
            <w:shd w:fill="auto" w:color="auto" w:val="clear"/>
            <w:noWrap/>
            <w:vAlign w:val="center"/>
            <w:hideMark/>
          </w:tcPr>
          <w:p w:rsidRDefault="00CC27B5" w:rsidP="007B7F17" w:rsidR="00CC27B5" w:rsidRPr="0088429E">
            <w:pPr>
              <w:jc w:val="center"/>
              <w:rPr>
                <w:rFonts w:cs="Calibri" w:hAnsi="Calibri" w:ascii="Calibri"/>
                <w:bCs/>
                <w:color w:val="000000"/>
                <w:sz w:val="20"/>
                <w:szCs w:val="20"/>
                <w:lang w:eastAsia="en-GB" w:val="en-GB"/>
              </w:rPr>
            </w:pPr>
            <w:r w:rsidRPr="0088429E">
              <w:rPr>
                <w:rFonts w:cs="Calibri" w:hAnsi="Calibri" w:ascii="Calibri"/>
                <w:bCs/>
                <w:color w:val="000000"/>
                <w:sz w:val="20"/>
                <w:szCs w:val="20"/>
                <w:lang w:eastAsia="en-GB" w:val="en-GB"/>
              </w:rPr>
              <w:t> </w:t>
            </w:r>
          </w:p>
        </w:tc>
        <w:tc>
          <w:tcPr>
            <w:tcW w:type="dxa" w:w="580"/>
            <w:tcBorders>
              <w:top w:space="0" w:sz="8" w:color="auto" w:val="single"/>
              <w:left w:space="0" w:sz="8" w:color="auto" w:val="single"/>
              <w:bottom w:space="0" w:sz="4" w:color="auto" w:val="single"/>
              <w:right w:space="0" w:sz="4" w:color="auto" w:val="single"/>
            </w:tcBorders>
            <w:shd w:fill="auto" w:color="auto" w:val="clear"/>
            <w:noWrap/>
            <w:vAlign w:val="bottom"/>
            <w:hideMark/>
          </w:tcPr>
          <w:p w:rsidRDefault="00CC27B5" w:rsidP="007B7F17" w:rsidR="00CC27B5" w:rsidRPr="0088429E">
            <w:pPr>
              <w:rPr>
                <w:rFonts w:cs="Calibri" w:hAnsi="Calibri" w:ascii="Calibri"/>
                <w:bCs/>
                <w:color w:val="000000"/>
                <w:sz w:val="20"/>
                <w:szCs w:val="20"/>
                <w:lang w:eastAsia="en-GB" w:val="en-GB"/>
              </w:rPr>
            </w:pPr>
            <w:r w:rsidRPr="0088429E">
              <w:rPr>
                <w:rFonts w:cs="Calibri" w:hAnsi="Calibri" w:ascii="Calibri"/>
                <w:bCs/>
                <w:color w:val="000000"/>
                <w:sz w:val="20"/>
                <w:szCs w:val="20"/>
                <w:lang w:eastAsia="en-GB" w:val="en-GB"/>
              </w:rPr>
              <w:t>r.br</w:t>
            </w:r>
          </w:p>
        </w:tc>
        <w:tc>
          <w:tcPr>
            <w:tcW w:type="dxa" w:w="2959"/>
            <w:tcBorders>
              <w:top w:space="0" w:sz="8" w:color="auto" w:val="single"/>
              <w:left w:val="nil"/>
              <w:bottom w:space="0" w:sz="4" w:color="auto" w:val="single"/>
              <w:right w:space="0" w:sz="4" w:color="auto" w:val="single"/>
            </w:tcBorders>
            <w:shd w:fill="auto" w:color="auto" w:val="clear"/>
            <w:noWrap/>
            <w:vAlign w:val="bottom"/>
            <w:hideMark/>
          </w:tcPr>
          <w:p w:rsidRDefault="00CC27B5" w:rsidP="007B7F17" w:rsidR="00CC27B5" w:rsidRPr="0088429E">
            <w:pPr>
              <w:rPr>
                <w:rFonts w:cs="Calibri" w:hAnsi="Calibri" w:ascii="Calibri"/>
                <w:bCs/>
                <w:color w:val="000000"/>
                <w:sz w:val="20"/>
                <w:szCs w:val="20"/>
                <w:lang w:eastAsia="en-GB" w:val="en-GB"/>
              </w:rPr>
            </w:pPr>
            <w:r w:rsidRPr="0088429E">
              <w:rPr>
                <w:rFonts w:cs="Calibri" w:hAnsi="Calibri" w:ascii="Calibri"/>
                <w:bCs/>
                <w:color w:val="000000"/>
                <w:sz w:val="20"/>
                <w:szCs w:val="20"/>
                <w:lang w:eastAsia="en-GB" w:val="en-GB"/>
              </w:rPr>
              <w:t>Dužnik</w:t>
            </w:r>
          </w:p>
        </w:tc>
        <w:tc>
          <w:tcPr>
            <w:tcW w:type="dxa" w:w="1276"/>
            <w:tcBorders>
              <w:top w:space="0" w:sz="8" w:color="auto" w:val="single"/>
              <w:left w:val="nil"/>
              <w:bottom w:space="0" w:sz="4" w:color="auto" w:val="single"/>
              <w:right w:space="0" w:sz="8" w:color="auto" w:val="single"/>
            </w:tcBorders>
            <w:shd w:fill="auto" w:color="auto" w:val="clear"/>
            <w:noWrap/>
            <w:vAlign w:val="bottom"/>
            <w:hideMark/>
          </w:tcPr>
          <w:p w:rsidRDefault="00CC27B5" w:rsidP="007B7F17" w:rsidR="00CC27B5" w:rsidRPr="0088429E">
            <w:pPr>
              <w:rPr>
                <w:rFonts w:cs="Calibri" w:hAnsi="Calibri" w:ascii="Calibri"/>
                <w:bCs/>
                <w:color w:val="000000"/>
                <w:sz w:val="20"/>
                <w:szCs w:val="20"/>
                <w:lang w:eastAsia="en-GB" w:val="en-GB"/>
              </w:rPr>
            </w:pPr>
            <w:r w:rsidRPr="0088429E">
              <w:rPr>
                <w:rFonts w:cs="Calibri" w:hAnsi="Calibri" w:ascii="Calibri"/>
                <w:bCs/>
                <w:color w:val="000000"/>
                <w:sz w:val="20"/>
                <w:szCs w:val="20"/>
                <w:lang w:eastAsia="en-GB" w:val="en-GB"/>
              </w:rPr>
              <w:t>Iznos duga</w:t>
            </w:r>
          </w:p>
        </w:tc>
      </w:tr>
      <w:tr w:rsidTr="007B7F17" w:rsidR="00CC27B5">
        <w:trPr>
          <w:trHeight w:val="288"/>
          <w:jc w:val="center"/>
        </w:trPr>
        <w:tc>
          <w:tcPr>
            <w:tcW w:type="dxa" w:w="573"/>
            <w:tcBorders>
              <w:top w:val="nil"/>
              <w:left w:space="0" w:sz="8" w:color="auto" w:val="single"/>
              <w:bottom w:space="0" w:sz="4" w:color="auto" w:val="single"/>
              <w:right w:space="0" w:sz="4" w:color="auto" w:val="single"/>
            </w:tcBorders>
            <w:shd w:fill="auto" w:color="auto" w:val="clear"/>
            <w:noWrap/>
            <w:vAlign w:val="bottom"/>
            <w:hideMark/>
          </w:tcPr>
          <w:p w:rsidRDefault="00CC27B5" w:rsidP="007B7F17" w:rsidR="00CC27B5" w:rsidRPr="00EE6EAC">
            <w:pPr>
              <w:jc w:val="center"/>
              <w:rPr>
                <w:rFonts w:cs="Calibri" w:hAnsi="Calibri" w:ascii="Calibri"/>
                <w:bCs/>
                <w:color w:val="000000"/>
                <w:sz w:val="20"/>
                <w:szCs w:val="20"/>
                <w:lang w:eastAsia="en-GB" w:val="en-GB"/>
              </w:rPr>
            </w:pPr>
            <w:r w:rsidRPr="00EE6EAC">
              <w:rPr>
                <w:rFonts w:cs="Calibri" w:hAnsi="Calibri" w:ascii="Calibri"/>
                <w:bCs/>
                <w:color w:val="000000"/>
                <w:sz w:val="20"/>
                <w:szCs w:val="20"/>
                <w:lang w:eastAsia="en-GB" w:val="en-GB"/>
              </w:rPr>
              <w:t>1</w:t>
            </w:r>
          </w:p>
        </w:tc>
        <w:tc>
          <w:tcPr>
            <w:tcW w:type="dxa" w:w="2394"/>
            <w:tcBorders>
              <w:top w:val="nil"/>
              <w:left w:val="nil"/>
              <w:bottom w:space="0" w:sz="4" w:color="auto" w:val="single"/>
              <w:right w:space="0" w:sz="4" w:color="auto" w:val="single"/>
            </w:tcBorders>
            <w:shd w:fill="auto" w:color="auto" w:val="clear"/>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Filipto U.O.</w:t>
            </w:r>
          </w:p>
        </w:tc>
        <w:tc>
          <w:tcPr>
            <w:tcW w:type="dxa" w:w="1276"/>
            <w:tcBorders>
              <w:top w:val="nil"/>
              <w:left w:val="nil"/>
              <w:bottom w:space="0" w:sz="4" w:color="auto" w:val="single"/>
              <w:right w:space="0" w:sz="8" w:color="auto" w:val="single"/>
            </w:tcBorders>
            <w:shd w:fill="auto" w:color="auto" w:val="clear"/>
            <w:noWrap/>
            <w:vAlign w:val="bottom"/>
            <w:hideMark/>
          </w:tcPr>
          <w:p w:rsidRDefault="00CC27B5" w:rsidP="007B7F17" w:rsidR="00CC27B5">
            <w:pPr>
              <w:jc w:val="right"/>
              <w:rPr>
                <w:rFonts w:cs="Calibri" w:hAnsi="Calibri" w:ascii="Calibri"/>
                <w:color w:val="000000"/>
                <w:sz w:val="20"/>
                <w:szCs w:val="20"/>
                <w:lang w:eastAsia="en-GB" w:val="en-GB"/>
              </w:rPr>
            </w:pPr>
            <w:r>
              <w:rPr>
                <w:rFonts w:cs="Calibri" w:hAnsi="Calibri" w:ascii="Calibri"/>
                <w:color w:val="000000"/>
                <w:sz w:val="20"/>
                <w:szCs w:val="20"/>
                <w:lang w:eastAsia="en-GB" w:val="en-GB"/>
              </w:rPr>
              <w:t>9.220,17 kn</w:t>
            </w:r>
          </w:p>
        </w:tc>
        <w:tc>
          <w:tcPr>
            <w:tcW w:type="dxa" w:w="430"/>
            <w:shd w:fill="auto" w:color="auto" w:val="clear"/>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 </w:t>
            </w:r>
          </w:p>
        </w:tc>
        <w:tc>
          <w:tcPr>
            <w:tcW w:type="dxa" w:w="580"/>
            <w:tcBorders>
              <w:top w:val="nil"/>
              <w:left w:space="0" w:sz="8" w:color="auto" w:val="single"/>
              <w:bottom w:space="0" w:sz="4" w:color="auto" w:val="single"/>
              <w:right w:space="0" w:sz="4" w:color="auto" w:val="single"/>
            </w:tcBorders>
            <w:shd w:fill="auto" w:color="auto" w:val="clear"/>
            <w:noWrap/>
            <w:vAlign w:val="bottom"/>
            <w:hideMark/>
          </w:tcPr>
          <w:p w:rsidRDefault="00CC27B5" w:rsidP="007B7F17" w:rsidR="00CC27B5" w:rsidRPr="00EE6EAC">
            <w:pPr>
              <w:jc w:val="center"/>
              <w:rPr>
                <w:rFonts w:cs="Calibri" w:hAnsi="Calibri" w:ascii="Calibri"/>
                <w:bCs/>
                <w:color w:val="000000"/>
                <w:sz w:val="20"/>
                <w:szCs w:val="20"/>
                <w:lang w:eastAsia="en-GB" w:val="en-GB"/>
              </w:rPr>
            </w:pPr>
            <w:r w:rsidRPr="00EE6EAC">
              <w:rPr>
                <w:rFonts w:cs="Calibri" w:hAnsi="Calibri" w:ascii="Calibri"/>
                <w:bCs/>
                <w:color w:val="000000"/>
                <w:sz w:val="20"/>
                <w:szCs w:val="20"/>
                <w:lang w:eastAsia="en-GB" w:val="en-GB"/>
              </w:rPr>
              <w:t>12</w:t>
            </w:r>
          </w:p>
        </w:tc>
        <w:tc>
          <w:tcPr>
            <w:tcW w:type="dxa" w:w="2959"/>
            <w:tcBorders>
              <w:top w:val="nil"/>
              <w:left w:val="nil"/>
              <w:bottom w:space="0" w:sz="4" w:color="auto" w:val="single"/>
              <w:right w:space="0" w:sz="4" w:color="auto" w:val="single"/>
            </w:tcBorders>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Secrets putovanja i nekret. d.o.o.</w:t>
            </w:r>
          </w:p>
        </w:tc>
        <w:tc>
          <w:tcPr>
            <w:tcW w:type="dxa" w:w="1276"/>
            <w:tcBorders>
              <w:top w:val="nil"/>
              <w:left w:val="nil"/>
              <w:bottom w:space="0" w:sz="4" w:color="auto" w:val="single"/>
              <w:right w:space="0" w:sz="8" w:color="auto" w:val="single"/>
            </w:tcBorders>
            <w:noWrap/>
            <w:vAlign w:val="bottom"/>
            <w:hideMark/>
          </w:tcPr>
          <w:p w:rsidRDefault="00CC27B5" w:rsidP="007B7F17" w:rsidR="00CC27B5">
            <w:pPr>
              <w:jc w:val="right"/>
              <w:rPr>
                <w:rFonts w:cs="Calibri" w:hAnsi="Calibri" w:ascii="Calibri"/>
                <w:color w:val="000000"/>
                <w:sz w:val="20"/>
                <w:szCs w:val="20"/>
                <w:lang w:eastAsia="en-GB" w:val="en-GB"/>
              </w:rPr>
            </w:pPr>
            <w:r>
              <w:rPr>
                <w:rFonts w:cs="Calibri" w:hAnsi="Calibri" w:ascii="Calibri"/>
                <w:color w:val="000000"/>
                <w:sz w:val="20"/>
                <w:szCs w:val="20"/>
                <w:lang w:eastAsia="en-GB" w:val="en-GB"/>
              </w:rPr>
              <w:t>4.921,00 kn</w:t>
            </w:r>
          </w:p>
        </w:tc>
      </w:tr>
      <w:tr w:rsidTr="007B7F17" w:rsidR="00CC27B5">
        <w:trPr>
          <w:trHeight w:val="288"/>
          <w:jc w:val="center"/>
        </w:trPr>
        <w:tc>
          <w:tcPr>
            <w:tcW w:type="dxa" w:w="573"/>
            <w:tcBorders>
              <w:top w:val="nil"/>
              <w:left w:space="0" w:sz="8" w:color="auto" w:val="single"/>
              <w:bottom w:space="0" w:sz="4" w:color="auto" w:val="single"/>
              <w:right w:space="0" w:sz="4" w:color="auto" w:val="single"/>
            </w:tcBorders>
            <w:shd w:fill="auto" w:color="auto" w:val="clear"/>
            <w:noWrap/>
            <w:vAlign w:val="bottom"/>
            <w:hideMark/>
          </w:tcPr>
          <w:p w:rsidRDefault="00CC27B5" w:rsidP="007B7F17" w:rsidR="00CC27B5" w:rsidRPr="00EE6EAC">
            <w:pPr>
              <w:jc w:val="center"/>
              <w:rPr>
                <w:rFonts w:cs="Calibri" w:hAnsi="Calibri" w:ascii="Calibri"/>
                <w:bCs/>
                <w:color w:val="000000"/>
                <w:sz w:val="20"/>
                <w:szCs w:val="20"/>
                <w:lang w:eastAsia="en-GB" w:val="en-GB"/>
              </w:rPr>
            </w:pPr>
            <w:r w:rsidRPr="00EE6EAC">
              <w:rPr>
                <w:rFonts w:cs="Calibri" w:hAnsi="Calibri" w:ascii="Calibri"/>
                <w:bCs/>
                <w:color w:val="000000"/>
                <w:sz w:val="20"/>
                <w:szCs w:val="20"/>
                <w:lang w:eastAsia="en-GB" w:val="en-GB"/>
              </w:rPr>
              <w:lastRenderedPageBreak/>
              <w:t>2</w:t>
            </w:r>
          </w:p>
        </w:tc>
        <w:tc>
          <w:tcPr>
            <w:tcW w:type="dxa" w:w="2394"/>
            <w:tcBorders>
              <w:top w:val="nil"/>
              <w:left w:val="nil"/>
              <w:bottom w:space="0" w:sz="4" w:color="auto" w:val="single"/>
              <w:right w:space="0" w:sz="4" w:color="auto" w:val="single"/>
            </w:tcBorders>
            <w:shd w:fill="auto" w:color="auto" w:val="clear"/>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BOGO-JOVSKI j.d.o.o.</w:t>
            </w:r>
          </w:p>
        </w:tc>
        <w:tc>
          <w:tcPr>
            <w:tcW w:type="dxa" w:w="1276"/>
            <w:tcBorders>
              <w:top w:val="nil"/>
              <w:left w:val="nil"/>
              <w:bottom w:space="0" w:sz="4" w:color="auto" w:val="single"/>
              <w:right w:space="0" w:sz="8" w:color="auto" w:val="single"/>
            </w:tcBorders>
            <w:shd w:fill="auto" w:color="auto" w:val="clear"/>
            <w:noWrap/>
            <w:vAlign w:val="bottom"/>
            <w:hideMark/>
          </w:tcPr>
          <w:p w:rsidRDefault="00CC27B5" w:rsidP="007B7F17" w:rsidR="00CC27B5">
            <w:pPr>
              <w:jc w:val="right"/>
              <w:rPr>
                <w:rFonts w:cs="Calibri" w:hAnsi="Calibri" w:ascii="Calibri"/>
                <w:color w:val="000000"/>
                <w:sz w:val="20"/>
                <w:szCs w:val="20"/>
                <w:lang w:eastAsia="en-GB" w:val="en-GB"/>
              </w:rPr>
            </w:pPr>
            <w:r>
              <w:rPr>
                <w:rFonts w:cs="Calibri" w:hAnsi="Calibri" w:ascii="Calibri"/>
                <w:color w:val="000000"/>
                <w:sz w:val="20"/>
                <w:szCs w:val="20"/>
                <w:lang w:eastAsia="en-GB" w:val="en-GB"/>
              </w:rPr>
              <w:t>806,40 kn</w:t>
            </w:r>
          </w:p>
        </w:tc>
        <w:tc>
          <w:tcPr>
            <w:tcW w:type="dxa" w:w="430"/>
            <w:shd w:fill="auto" w:color="auto" w:val="clear"/>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 </w:t>
            </w:r>
          </w:p>
        </w:tc>
        <w:tc>
          <w:tcPr>
            <w:tcW w:type="dxa" w:w="580"/>
            <w:tcBorders>
              <w:top w:val="nil"/>
              <w:left w:space="0" w:sz="8" w:color="auto" w:val="single"/>
              <w:bottom w:space="0" w:sz="4" w:color="auto" w:val="single"/>
              <w:right w:space="0" w:sz="4" w:color="auto" w:val="single"/>
            </w:tcBorders>
            <w:shd w:fill="auto" w:color="auto" w:val="clear"/>
            <w:noWrap/>
            <w:vAlign w:val="bottom"/>
            <w:hideMark/>
          </w:tcPr>
          <w:p w:rsidRDefault="00CC27B5" w:rsidP="007B7F17" w:rsidR="00CC27B5" w:rsidRPr="00EE6EAC">
            <w:pPr>
              <w:jc w:val="center"/>
              <w:rPr>
                <w:rFonts w:cs="Calibri" w:hAnsi="Calibri" w:ascii="Calibri"/>
                <w:bCs/>
                <w:color w:val="000000"/>
                <w:sz w:val="20"/>
                <w:szCs w:val="20"/>
                <w:lang w:eastAsia="en-GB" w:val="en-GB"/>
              </w:rPr>
            </w:pPr>
            <w:r w:rsidRPr="00EE6EAC">
              <w:rPr>
                <w:rFonts w:cs="Calibri" w:hAnsi="Calibri" w:ascii="Calibri"/>
                <w:bCs/>
                <w:color w:val="000000"/>
                <w:sz w:val="20"/>
                <w:szCs w:val="20"/>
                <w:lang w:eastAsia="en-GB" w:val="en-GB"/>
              </w:rPr>
              <w:t>13</w:t>
            </w:r>
          </w:p>
        </w:tc>
        <w:tc>
          <w:tcPr>
            <w:tcW w:type="dxa" w:w="2959"/>
            <w:tcBorders>
              <w:top w:val="nil"/>
              <w:left w:val="nil"/>
              <w:bottom w:space="0" w:sz="4" w:color="auto" w:val="single"/>
              <w:right w:space="0" w:sz="4" w:color="auto" w:val="single"/>
            </w:tcBorders>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Ugos - prom d.o.o.</w:t>
            </w:r>
          </w:p>
        </w:tc>
        <w:tc>
          <w:tcPr>
            <w:tcW w:type="dxa" w:w="1276"/>
            <w:tcBorders>
              <w:top w:val="nil"/>
              <w:left w:val="nil"/>
              <w:bottom w:space="0" w:sz="4" w:color="auto" w:val="single"/>
              <w:right w:space="0" w:sz="8" w:color="auto" w:val="single"/>
            </w:tcBorders>
            <w:noWrap/>
            <w:vAlign w:val="bottom"/>
            <w:hideMark/>
          </w:tcPr>
          <w:p w:rsidRDefault="00CC27B5" w:rsidP="007B7F17" w:rsidR="00CC27B5">
            <w:pPr>
              <w:jc w:val="right"/>
              <w:rPr>
                <w:rFonts w:cs="Calibri" w:hAnsi="Calibri" w:ascii="Calibri"/>
                <w:color w:val="000000"/>
                <w:sz w:val="20"/>
                <w:szCs w:val="20"/>
                <w:lang w:eastAsia="en-GB" w:val="en-GB"/>
              </w:rPr>
            </w:pPr>
            <w:r>
              <w:rPr>
                <w:rFonts w:cs="Calibri" w:hAnsi="Calibri" w:ascii="Calibri"/>
                <w:color w:val="000000"/>
                <w:sz w:val="20"/>
                <w:szCs w:val="20"/>
                <w:lang w:eastAsia="en-GB" w:val="en-GB"/>
              </w:rPr>
              <w:t>5.628,00 kn</w:t>
            </w:r>
          </w:p>
        </w:tc>
      </w:tr>
      <w:tr w:rsidTr="007B7F17" w:rsidR="00CC27B5">
        <w:trPr>
          <w:trHeight w:val="288"/>
          <w:jc w:val="center"/>
        </w:trPr>
        <w:tc>
          <w:tcPr>
            <w:tcW w:type="dxa" w:w="573"/>
            <w:tcBorders>
              <w:top w:val="nil"/>
              <w:left w:space="0" w:sz="8" w:color="auto" w:val="single"/>
              <w:bottom w:space="0" w:sz="4" w:color="auto" w:val="single"/>
              <w:right w:space="0" w:sz="4" w:color="auto" w:val="single"/>
            </w:tcBorders>
            <w:shd w:fill="auto" w:color="auto" w:val="clear"/>
            <w:noWrap/>
            <w:vAlign w:val="bottom"/>
            <w:hideMark/>
          </w:tcPr>
          <w:p w:rsidRDefault="00CC27B5" w:rsidP="007B7F17" w:rsidR="00CC27B5" w:rsidRPr="00EE6EAC">
            <w:pPr>
              <w:jc w:val="center"/>
              <w:rPr>
                <w:rFonts w:cs="Calibri" w:hAnsi="Calibri" w:ascii="Calibri"/>
                <w:bCs/>
                <w:color w:val="000000"/>
                <w:sz w:val="20"/>
                <w:szCs w:val="20"/>
                <w:lang w:eastAsia="en-GB" w:val="en-GB"/>
              </w:rPr>
            </w:pPr>
            <w:r w:rsidRPr="00EE6EAC">
              <w:rPr>
                <w:rFonts w:cs="Calibri" w:hAnsi="Calibri" w:ascii="Calibri"/>
                <w:bCs/>
                <w:color w:val="000000"/>
                <w:sz w:val="20"/>
                <w:szCs w:val="20"/>
                <w:lang w:eastAsia="en-GB" w:val="en-GB"/>
              </w:rPr>
              <w:t>3</w:t>
            </w:r>
          </w:p>
        </w:tc>
        <w:tc>
          <w:tcPr>
            <w:tcW w:type="dxa" w:w="2394"/>
            <w:tcBorders>
              <w:top w:val="nil"/>
              <w:left w:val="nil"/>
              <w:bottom w:space="0" w:sz="4" w:color="auto" w:val="single"/>
              <w:right w:space="0" w:sz="4" w:color="auto" w:val="single"/>
            </w:tcBorders>
            <w:shd w:fill="auto" w:color="auto" w:val="clear"/>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Maja nakit – suveniri</w:t>
            </w:r>
          </w:p>
        </w:tc>
        <w:tc>
          <w:tcPr>
            <w:tcW w:type="dxa" w:w="1276"/>
            <w:tcBorders>
              <w:top w:val="nil"/>
              <w:left w:val="nil"/>
              <w:bottom w:space="0" w:sz="4" w:color="auto" w:val="single"/>
              <w:right w:space="0" w:sz="8" w:color="auto" w:val="single"/>
            </w:tcBorders>
            <w:shd w:fill="auto" w:color="auto" w:val="clear"/>
            <w:noWrap/>
            <w:vAlign w:val="bottom"/>
            <w:hideMark/>
          </w:tcPr>
          <w:p w:rsidRDefault="00CC27B5" w:rsidP="007B7F17" w:rsidR="00CC27B5">
            <w:pPr>
              <w:jc w:val="right"/>
              <w:rPr>
                <w:rFonts w:cs="Calibri" w:hAnsi="Calibri" w:ascii="Calibri"/>
                <w:color w:val="000000"/>
                <w:sz w:val="20"/>
                <w:szCs w:val="20"/>
                <w:lang w:eastAsia="en-GB" w:val="en-GB"/>
              </w:rPr>
            </w:pPr>
            <w:r>
              <w:rPr>
                <w:rFonts w:cs="Calibri" w:hAnsi="Calibri" w:ascii="Calibri"/>
                <w:color w:val="000000"/>
                <w:sz w:val="20"/>
                <w:szCs w:val="20"/>
                <w:lang w:eastAsia="en-GB" w:val="en-GB"/>
              </w:rPr>
              <w:t>7.303,25 kn</w:t>
            </w:r>
          </w:p>
        </w:tc>
        <w:tc>
          <w:tcPr>
            <w:tcW w:type="dxa" w:w="430"/>
            <w:shd w:fill="auto" w:color="auto" w:val="clear"/>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 </w:t>
            </w:r>
          </w:p>
        </w:tc>
        <w:tc>
          <w:tcPr>
            <w:tcW w:type="dxa" w:w="580"/>
            <w:tcBorders>
              <w:top w:val="nil"/>
              <w:left w:space="0" w:sz="8" w:color="auto" w:val="single"/>
              <w:bottom w:space="0" w:sz="4" w:color="auto" w:val="single"/>
              <w:right w:space="0" w:sz="4" w:color="auto" w:val="single"/>
            </w:tcBorders>
            <w:shd w:fill="auto" w:color="auto" w:val="clear"/>
            <w:noWrap/>
            <w:vAlign w:val="bottom"/>
            <w:hideMark/>
          </w:tcPr>
          <w:p w:rsidRDefault="00CC27B5" w:rsidP="007B7F17" w:rsidR="00CC27B5" w:rsidRPr="00EE6EAC">
            <w:pPr>
              <w:jc w:val="center"/>
              <w:rPr>
                <w:rFonts w:cs="Calibri" w:hAnsi="Calibri" w:ascii="Calibri"/>
                <w:bCs/>
                <w:color w:val="000000"/>
                <w:sz w:val="20"/>
                <w:szCs w:val="20"/>
                <w:lang w:eastAsia="en-GB" w:val="en-GB"/>
              </w:rPr>
            </w:pPr>
            <w:r w:rsidRPr="00EE6EAC">
              <w:rPr>
                <w:rFonts w:cs="Calibri" w:hAnsi="Calibri" w:ascii="Calibri"/>
                <w:bCs/>
                <w:color w:val="000000"/>
                <w:sz w:val="20"/>
                <w:szCs w:val="20"/>
                <w:lang w:eastAsia="en-GB" w:val="en-GB"/>
              </w:rPr>
              <w:t>14</w:t>
            </w:r>
          </w:p>
        </w:tc>
        <w:tc>
          <w:tcPr>
            <w:tcW w:type="dxa" w:w="2959"/>
            <w:tcBorders>
              <w:top w:val="nil"/>
              <w:left w:val="nil"/>
              <w:bottom w:space="0" w:sz="4" w:color="auto" w:val="single"/>
              <w:right w:space="0" w:sz="4" w:color="auto" w:val="single"/>
            </w:tcBorders>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M.S. Investment finance d.o.o.</w:t>
            </w:r>
          </w:p>
        </w:tc>
        <w:tc>
          <w:tcPr>
            <w:tcW w:type="dxa" w:w="1276"/>
            <w:tcBorders>
              <w:top w:val="nil"/>
              <w:left w:val="nil"/>
              <w:bottom w:space="0" w:sz="4" w:color="auto" w:val="single"/>
              <w:right w:space="0" w:sz="8" w:color="auto" w:val="single"/>
            </w:tcBorders>
            <w:noWrap/>
            <w:vAlign w:val="bottom"/>
            <w:hideMark/>
          </w:tcPr>
          <w:p w:rsidRDefault="00CC27B5" w:rsidP="007B7F17" w:rsidR="00CC27B5">
            <w:pPr>
              <w:jc w:val="right"/>
              <w:rPr>
                <w:rFonts w:cs="Calibri" w:hAnsi="Calibri" w:ascii="Calibri"/>
                <w:color w:val="000000"/>
                <w:sz w:val="20"/>
                <w:szCs w:val="20"/>
                <w:lang w:eastAsia="en-GB" w:val="en-GB"/>
              </w:rPr>
            </w:pPr>
            <w:r>
              <w:rPr>
                <w:rFonts w:cs="Calibri" w:hAnsi="Calibri" w:ascii="Calibri"/>
                <w:color w:val="000000"/>
                <w:sz w:val="20"/>
                <w:szCs w:val="20"/>
                <w:lang w:eastAsia="en-GB" w:val="en-GB"/>
              </w:rPr>
              <w:t>30.549,12 kn</w:t>
            </w:r>
          </w:p>
        </w:tc>
      </w:tr>
      <w:tr w:rsidTr="007B7F17" w:rsidR="00CC27B5">
        <w:trPr>
          <w:trHeight w:val="288"/>
          <w:jc w:val="center"/>
        </w:trPr>
        <w:tc>
          <w:tcPr>
            <w:tcW w:type="dxa" w:w="573"/>
            <w:tcBorders>
              <w:top w:val="nil"/>
              <w:left w:space="0" w:sz="8" w:color="auto" w:val="single"/>
              <w:bottom w:space="0" w:sz="4" w:color="auto" w:val="single"/>
              <w:right w:space="0" w:sz="4" w:color="auto" w:val="single"/>
            </w:tcBorders>
            <w:shd w:fill="auto" w:color="auto" w:val="clear"/>
            <w:noWrap/>
            <w:vAlign w:val="bottom"/>
            <w:hideMark/>
          </w:tcPr>
          <w:p w:rsidRDefault="00CC27B5" w:rsidP="007B7F17" w:rsidR="00CC27B5" w:rsidRPr="00EE6EAC">
            <w:pPr>
              <w:jc w:val="center"/>
              <w:rPr>
                <w:rFonts w:cs="Calibri" w:hAnsi="Calibri" w:ascii="Calibri"/>
                <w:bCs/>
                <w:color w:val="000000"/>
                <w:sz w:val="20"/>
                <w:szCs w:val="20"/>
                <w:lang w:eastAsia="en-GB" w:val="en-GB"/>
              </w:rPr>
            </w:pPr>
            <w:r w:rsidRPr="00EE6EAC">
              <w:rPr>
                <w:rFonts w:cs="Calibri" w:hAnsi="Calibri" w:ascii="Calibri"/>
                <w:bCs/>
                <w:color w:val="000000"/>
                <w:sz w:val="20"/>
                <w:szCs w:val="20"/>
                <w:lang w:eastAsia="en-GB" w:val="en-GB"/>
              </w:rPr>
              <w:t>4</w:t>
            </w:r>
          </w:p>
        </w:tc>
        <w:tc>
          <w:tcPr>
            <w:tcW w:type="dxa" w:w="2394"/>
            <w:tcBorders>
              <w:top w:val="nil"/>
              <w:left w:val="nil"/>
              <w:bottom w:space="0" w:sz="4" w:color="auto" w:val="single"/>
              <w:right w:space="0" w:sz="4" w:color="auto" w:val="single"/>
            </w:tcBorders>
            <w:shd w:fill="auto" w:color="auto" w:val="clear"/>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M. Farhadi vl. Aladin UO</w:t>
            </w:r>
          </w:p>
        </w:tc>
        <w:tc>
          <w:tcPr>
            <w:tcW w:type="dxa" w:w="1276"/>
            <w:tcBorders>
              <w:top w:val="nil"/>
              <w:left w:val="nil"/>
              <w:bottom w:space="0" w:sz="4" w:color="auto" w:val="single"/>
              <w:right w:space="0" w:sz="8" w:color="auto" w:val="single"/>
            </w:tcBorders>
            <w:shd w:fill="auto" w:color="auto" w:val="clear"/>
            <w:noWrap/>
            <w:vAlign w:val="bottom"/>
            <w:hideMark/>
          </w:tcPr>
          <w:p w:rsidRDefault="00CC27B5" w:rsidP="007B7F17" w:rsidR="00CC27B5">
            <w:pPr>
              <w:jc w:val="right"/>
              <w:rPr>
                <w:rFonts w:cs="Calibri" w:hAnsi="Calibri" w:ascii="Calibri"/>
                <w:color w:val="000000"/>
                <w:sz w:val="20"/>
                <w:szCs w:val="20"/>
                <w:lang w:eastAsia="en-GB" w:val="en-GB"/>
              </w:rPr>
            </w:pPr>
            <w:r>
              <w:rPr>
                <w:rFonts w:cs="Calibri" w:hAnsi="Calibri" w:ascii="Calibri"/>
                <w:color w:val="000000"/>
                <w:sz w:val="20"/>
                <w:szCs w:val="20"/>
                <w:lang w:eastAsia="en-GB" w:val="en-GB"/>
              </w:rPr>
              <w:t>6.739,95 kn</w:t>
            </w:r>
          </w:p>
        </w:tc>
        <w:tc>
          <w:tcPr>
            <w:tcW w:type="dxa" w:w="430"/>
            <w:shd w:fill="auto" w:color="auto" w:val="clear"/>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 </w:t>
            </w:r>
          </w:p>
        </w:tc>
        <w:tc>
          <w:tcPr>
            <w:tcW w:type="dxa" w:w="580"/>
            <w:tcBorders>
              <w:top w:val="nil"/>
              <w:left w:space="0" w:sz="8" w:color="auto" w:val="single"/>
              <w:bottom w:space="0" w:sz="4" w:color="auto" w:val="single"/>
              <w:right w:space="0" w:sz="4" w:color="auto" w:val="single"/>
            </w:tcBorders>
            <w:shd w:fill="auto" w:color="auto" w:val="clear"/>
            <w:noWrap/>
            <w:vAlign w:val="bottom"/>
            <w:hideMark/>
          </w:tcPr>
          <w:p w:rsidRDefault="00CC27B5" w:rsidP="007B7F17" w:rsidR="00CC27B5" w:rsidRPr="00EE6EAC">
            <w:pPr>
              <w:jc w:val="center"/>
              <w:rPr>
                <w:rFonts w:cs="Calibri" w:hAnsi="Calibri" w:ascii="Calibri"/>
                <w:bCs/>
                <w:color w:val="000000"/>
                <w:sz w:val="20"/>
                <w:szCs w:val="20"/>
                <w:lang w:eastAsia="en-GB" w:val="en-GB"/>
              </w:rPr>
            </w:pPr>
            <w:r w:rsidRPr="00EE6EAC">
              <w:rPr>
                <w:rFonts w:cs="Calibri" w:hAnsi="Calibri" w:ascii="Calibri"/>
                <w:bCs/>
                <w:color w:val="000000"/>
                <w:sz w:val="20"/>
                <w:szCs w:val="20"/>
                <w:lang w:eastAsia="en-GB" w:val="en-GB"/>
              </w:rPr>
              <w:t>15</w:t>
            </w:r>
          </w:p>
        </w:tc>
        <w:tc>
          <w:tcPr>
            <w:tcW w:type="dxa" w:w="2959"/>
            <w:tcBorders>
              <w:top w:val="nil"/>
              <w:left w:val="nil"/>
              <w:bottom w:space="0" w:sz="4" w:color="auto" w:val="single"/>
              <w:right w:space="0" w:sz="4" w:color="auto" w:val="single"/>
            </w:tcBorders>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Pirok j.d.o.o.</w:t>
            </w:r>
          </w:p>
        </w:tc>
        <w:tc>
          <w:tcPr>
            <w:tcW w:type="dxa" w:w="1276"/>
            <w:tcBorders>
              <w:top w:val="nil"/>
              <w:left w:val="nil"/>
              <w:bottom w:space="0" w:sz="4" w:color="auto" w:val="single"/>
              <w:right w:space="0" w:sz="8" w:color="auto" w:val="single"/>
            </w:tcBorders>
            <w:noWrap/>
            <w:vAlign w:val="bottom"/>
            <w:hideMark/>
          </w:tcPr>
          <w:p w:rsidRDefault="00CC27B5" w:rsidP="007B7F17" w:rsidR="00CC27B5">
            <w:pPr>
              <w:jc w:val="right"/>
              <w:rPr>
                <w:rFonts w:cs="Calibri" w:hAnsi="Calibri" w:ascii="Calibri"/>
                <w:color w:val="000000"/>
                <w:sz w:val="20"/>
                <w:szCs w:val="20"/>
                <w:lang w:eastAsia="en-GB" w:val="en-GB"/>
              </w:rPr>
            </w:pPr>
            <w:r>
              <w:rPr>
                <w:rFonts w:cs="Calibri" w:hAnsi="Calibri" w:ascii="Calibri"/>
                <w:color w:val="000000"/>
                <w:sz w:val="20"/>
                <w:szCs w:val="20"/>
                <w:lang w:eastAsia="en-GB" w:val="en-GB"/>
              </w:rPr>
              <w:t>882,00 kn</w:t>
            </w:r>
          </w:p>
        </w:tc>
      </w:tr>
      <w:tr w:rsidTr="007B7F17" w:rsidR="00CC27B5">
        <w:trPr>
          <w:trHeight w:val="288"/>
          <w:jc w:val="center"/>
        </w:trPr>
        <w:tc>
          <w:tcPr>
            <w:tcW w:type="dxa" w:w="573"/>
            <w:tcBorders>
              <w:top w:val="nil"/>
              <w:left w:space="0" w:sz="8" w:color="auto" w:val="single"/>
              <w:bottom w:space="0" w:sz="4" w:color="auto" w:val="single"/>
              <w:right w:space="0" w:sz="4" w:color="auto" w:val="single"/>
            </w:tcBorders>
            <w:shd w:fill="auto" w:color="auto" w:val="clear"/>
            <w:noWrap/>
            <w:vAlign w:val="bottom"/>
            <w:hideMark/>
          </w:tcPr>
          <w:p w:rsidRDefault="00CC27B5" w:rsidP="007B7F17" w:rsidR="00CC27B5" w:rsidRPr="00EE6EAC">
            <w:pPr>
              <w:jc w:val="center"/>
              <w:rPr>
                <w:rFonts w:cs="Calibri" w:hAnsi="Calibri" w:ascii="Calibri"/>
                <w:bCs/>
                <w:color w:val="000000"/>
                <w:sz w:val="20"/>
                <w:szCs w:val="20"/>
                <w:lang w:eastAsia="en-GB" w:val="en-GB"/>
              </w:rPr>
            </w:pPr>
            <w:r w:rsidRPr="00EE6EAC">
              <w:rPr>
                <w:rFonts w:cs="Calibri" w:hAnsi="Calibri" w:ascii="Calibri"/>
                <w:bCs/>
                <w:color w:val="000000"/>
                <w:sz w:val="20"/>
                <w:szCs w:val="20"/>
                <w:lang w:eastAsia="en-GB" w:val="en-GB"/>
              </w:rPr>
              <w:t>5</w:t>
            </w:r>
          </w:p>
        </w:tc>
        <w:tc>
          <w:tcPr>
            <w:tcW w:type="dxa" w:w="2394"/>
            <w:tcBorders>
              <w:top w:val="nil"/>
              <w:left w:val="nil"/>
              <w:bottom w:space="0" w:sz="4" w:color="auto" w:val="single"/>
              <w:right w:space="0" w:sz="4" w:color="auto" w:val="single"/>
            </w:tcBorders>
            <w:shd w:fill="auto" w:color="auto" w:val="clear"/>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Ivo - obrt za ugostiteljstvo</w:t>
            </w:r>
          </w:p>
        </w:tc>
        <w:tc>
          <w:tcPr>
            <w:tcW w:type="dxa" w:w="1276"/>
            <w:tcBorders>
              <w:top w:val="nil"/>
              <w:left w:val="nil"/>
              <w:bottom w:space="0" w:sz="4" w:color="auto" w:val="single"/>
              <w:right w:space="0" w:sz="8" w:color="auto" w:val="single"/>
            </w:tcBorders>
            <w:shd w:fill="auto" w:color="auto" w:val="clear"/>
            <w:noWrap/>
            <w:vAlign w:val="bottom"/>
            <w:hideMark/>
          </w:tcPr>
          <w:p w:rsidRDefault="00CC27B5" w:rsidP="007B7F17" w:rsidR="00CC27B5">
            <w:pPr>
              <w:jc w:val="right"/>
              <w:rPr>
                <w:rFonts w:cs="Calibri" w:hAnsi="Calibri" w:ascii="Calibri"/>
                <w:color w:val="000000"/>
                <w:sz w:val="20"/>
                <w:szCs w:val="20"/>
                <w:lang w:eastAsia="en-GB" w:val="en-GB"/>
              </w:rPr>
            </w:pPr>
            <w:r>
              <w:rPr>
                <w:rFonts w:cs="Calibri" w:hAnsi="Calibri" w:ascii="Calibri"/>
                <w:color w:val="000000"/>
                <w:sz w:val="20"/>
                <w:szCs w:val="20"/>
                <w:lang w:eastAsia="en-GB" w:val="en-GB"/>
              </w:rPr>
              <w:t>26.110,80 kn</w:t>
            </w:r>
          </w:p>
        </w:tc>
        <w:tc>
          <w:tcPr>
            <w:tcW w:type="dxa" w:w="430"/>
            <w:shd w:fill="auto" w:color="auto" w:val="clear"/>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 </w:t>
            </w:r>
          </w:p>
        </w:tc>
        <w:tc>
          <w:tcPr>
            <w:tcW w:type="dxa" w:w="580"/>
            <w:tcBorders>
              <w:top w:val="nil"/>
              <w:left w:space="0" w:sz="8" w:color="auto" w:val="single"/>
              <w:bottom w:space="0" w:sz="4" w:color="auto" w:val="single"/>
              <w:right w:space="0" w:sz="4" w:color="auto" w:val="single"/>
            </w:tcBorders>
            <w:shd w:fill="auto" w:color="auto" w:val="clear"/>
            <w:noWrap/>
            <w:vAlign w:val="bottom"/>
            <w:hideMark/>
          </w:tcPr>
          <w:p w:rsidRDefault="00CC27B5" w:rsidP="007B7F17" w:rsidR="00CC27B5" w:rsidRPr="00EE6EAC">
            <w:pPr>
              <w:jc w:val="center"/>
              <w:rPr>
                <w:rFonts w:cs="Calibri" w:hAnsi="Calibri" w:ascii="Calibri"/>
                <w:bCs/>
                <w:color w:val="000000"/>
                <w:sz w:val="20"/>
                <w:szCs w:val="20"/>
                <w:lang w:eastAsia="en-GB" w:val="en-GB"/>
              </w:rPr>
            </w:pPr>
            <w:r w:rsidRPr="00EE6EAC">
              <w:rPr>
                <w:rFonts w:cs="Calibri" w:hAnsi="Calibri" w:ascii="Calibri"/>
                <w:bCs/>
                <w:color w:val="000000"/>
                <w:sz w:val="20"/>
                <w:szCs w:val="20"/>
                <w:lang w:eastAsia="en-GB" w:val="en-GB"/>
              </w:rPr>
              <w:t>16</w:t>
            </w:r>
          </w:p>
        </w:tc>
        <w:tc>
          <w:tcPr>
            <w:tcW w:type="dxa" w:w="2959"/>
            <w:tcBorders>
              <w:top w:val="nil"/>
              <w:left w:val="nil"/>
              <w:bottom w:space="0" w:sz="4" w:color="auto" w:val="single"/>
              <w:right w:space="0" w:sz="4" w:color="auto" w:val="single"/>
            </w:tcBorders>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Raić Luka j.d.o.o.</w:t>
            </w:r>
          </w:p>
        </w:tc>
        <w:tc>
          <w:tcPr>
            <w:tcW w:type="dxa" w:w="1276"/>
            <w:tcBorders>
              <w:top w:val="nil"/>
              <w:left w:val="nil"/>
              <w:bottom w:space="0" w:sz="4" w:color="auto" w:val="single"/>
              <w:right w:space="0" w:sz="8" w:color="auto" w:val="single"/>
            </w:tcBorders>
            <w:noWrap/>
            <w:vAlign w:val="bottom"/>
            <w:hideMark/>
          </w:tcPr>
          <w:p w:rsidRDefault="00CC27B5" w:rsidP="007B7F17" w:rsidR="00CC27B5">
            <w:pPr>
              <w:jc w:val="right"/>
              <w:rPr>
                <w:rFonts w:cs="Calibri" w:hAnsi="Calibri" w:ascii="Calibri"/>
                <w:color w:val="000000"/>
                <w:sz w:val="20"/>
                <w:szCs w:val="20"/>
                <w:lang w:eastAsia="en-GB" w:val="en-GB"/>
              </w:rPr>
            </w:pPr>
            <w:r>
              <w:rPr>
                <w:rFonts w:cs="Calibri" w:hAnsi="Calibri" w:ascii="Calibri"/>
                <w:color w:val="000000"/>
                <w:sz w:val="20"/>
                <w:szCs w:val="20"/>
                <w:lang w:eastAsia="en-GB" w:val="en-GB"/>
              </w:rPr>
              <w:t>147,00 kn</w:t>
            </w:r>
          </w:p>
        </w:tc>
      </w:tr>
      <w:tr w:rsidTr="007B7F17" w:rsidR="00CC27B5">
        <w:trPr>
          <w:trHeight w:val="288"/>
          <w:jc w:val="center"/>
        </w:trPr>
        <w:tc>
          <w:tcPr>
            <w:tcW w:type="dxa" w:w="573"/>
            <w:tcBorders>
              <w:top w:val="nil"/>
              <w:left w:space="0" w:sz="8" w:color="auto" w:val="single"/>
              <w:bottom w:space="0" w:sz="4" w:color="auto" w:val="single"/>
              <w:right w:space="0" w:sz="4" w:color="auto" w:val="single"/>
            </w:tcBorders>
            <w:shd w:fill="auto" w:color="auto" w:val="clear"/>
            <w:noWrap/>
            <w:vAlign w:val="bottom"/>
            <w:hideMark/>
          </w:tcPr>
          <w:p w:rsidRDefault="00CC27B5" w:rsidP="007B7F17" w:rsidR="00CC27B5" w:rsidRPr="00EE6EAC">
            <w:pPr>
              <w:jc w:val="center"/>
              <w:rPr>
                <w:rFonts w:cs="Calibri" w:hAnsi="Calibri" w:ascii="Calibri"/>
                <w:bCs/>
                <w:color w:val="000000"/>
                <w:sz w:val="20"/>
                <w:szCs w:val="20"/>
                <w:lang w:eastAsia="en-GB" w:val="en-GB"/>
              </w:rPr>
            </w:pPr>
            <w:r w:rsidRPr="00EE6EAC">
              <w:rPr>
                <w:rFonts w:cs="Calibri" w:hAnsi="Calibri" w:ascii="Calibri"/>
                <w:bCs/>
                <w:color w:val="000000"/>
                <w:sz w:val="20"/>
                <w:szCs w:val="20"/>
                <w:lang w:eastAsia="en-GB" w:val="en-GB"/>
              </w:rPr>
              <w:t>6</w:t>
            </w:r>
          </w:p>
        </w:tc>
        <w:tc>
          <w:tcPr>
            <w:tcW w:type="dxa" w:w="2394"/>
            <w:tcBorders>
              <w:top w:val="nil"/>
              <w:left w:val="nil"/>
              <w:bottom w:space="0" w:sz="4" w:color="auto" w:val="single"/>
              <w:right w:space="0" w:sz="4" w:color="auto" w:val="single"/>
            </w:tcBorders>
            <w:shd w:fill="auto" w:color="auto" w:val="clear"/>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Merlind promet d.o.o.</w:t>
            </w:r>
          </w:p>
        </w:tc>
        <w:tc>
          <w:tcPr>
            <w:tcW w:type="dxa" w:w="1276"/>
            <w:tcBorders>
              <w:top w:val="nil"/>
              <w:left w:val="nil"/>
              <w:bottom w:space="0" w:sz="4" w:color="auto" w:val="single"/>
              <w:right w:space="0" w:sz="8" w:color="auto" w:val="single"/>
            </w:tcBorders>
            <w:shd w:fill="auto" w:color="auto" w:val="clear"/>
            <w:noWrap/>
            <w:vAlign w:val="bottom"/>
            <w:hideMark/>
          </w:tcPr>
          <w:p w:rsidRDefault="00CC27B5" w:rsidP="007B7F17" w:rsidR="00CC27B5">
            <w:pPr>
              <w:jc w:val="right"/>
              <w:rPr>
                <w:rFonts w:cs="Calibri" w:hAnsi="Calibri" w:ascii="Calibri"/>
                <w:color w:val="000000"/>
                <w:sz w:val="20"/>
                <w:szCs w:val="20"/>
                <w:lang w:eastAsia="en-GB" w:val="en-GB"/>
              </w:rPr>
            </w:pPr>
            <w:r>
              <w:rPr>
                <w:rFonts w:cs="Calibri" w:hAnsi="Calibri" w:ascii="Calibri"/>
                <w:color w:val="000000"/>
                <w:sz w:val="20"/>
                <w:szCs w:val="20"/>
                <w:lang w:eastAsia="en-GB" w:val="en-GB"/>
              </w:rPr>
              <w:t>7.698,60 kn</w:t>
            </w:r>
          </w:p>
        </w:tc>
        <w:tc>
          <w:tcPr>
            <w:tcW w:type="dxa" w:w="430"/>
            <w:shd w:fill="auto" w:color="auto" w:val="clear"/>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 </w:t>
            </w:r>
          </w:p>
        </w:tc>
        <w:tc>
          <w:tcPr>
            <w:tcW w:type="dxa" w:w="580"/>
            <w:tcBorders>
              <w:top w:val="nil"/>
              <w:left w:space="0" w:sz="8" w:color="auto" w:val="single"/>
              <w:bottom w:space="0" w:sz="4" w:color="auto" w:val="single"/>
              <w:right w:space="0" w:sz="4" w:color="auto" w:val="single"/>
            </w:tcBorders>
            <w:shd w:fill="auto" w:color="auto" w:val="clear"/>
            <w:noWrap/>
            <w:vAlign w:val="bottom"/>
            <w:hideMark/>
          </w:tcPr>
          <w:p w:rsidRDefault="00CC27B5" w:rsidP="007B7F17" w:rsidR="00CC27B5" w:rsidRPr="00EE6EAC">
            <w:pPr>
              <w:jc w:val="center"/>
              <w:rPr>
                <w:rFonts w:cs="Calibri" w:hAnsi="Calibri" w:ascii="Calibri"/>
                <w:bCs/>
                <w:color w:val="000000"/>
                <w:sz w:val="20"/>
                <w:szCs w:val="20"/>
                <w:lang w:eastAsia="en-GB" w:val="en-GB"/>
              </w:rPr>
            </w:pPr>
            <w:r w:rsidRPr="00EE6EAC">
              <w:rPr>
                <w:rFonts w:cs="Calibri" w:hAnsi="Calibri" w:ascii="Calibri"/>
                <w:bCs/>
                <w:color w:val="000000"/>
                <w:sz w:val="20"/>
                <w:szCs w:val="20"/>
                <w:lang w:eastAsia="en-GB" w:val="en-GB"/>
              </w:rPr>
              <w:t>17</w:t>
            </w:r>
          </w:p>
        </w:tc>
        <w:tc>
          <w:tcPr>
            <w:tcW w:type="dxa" w:w="2959"/>
            <w:tcBorders>
              <w:top w:val="nil"/>
              <w:left w:val="nil"/>
              <w:bottom w:space="0" w:sz="4" w:color="auto" w:val="single"/>
              <w:right w:space="0" w:sz="4" w:color="auto" w:val="single"/>
            </w:tcBorders>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Obrt Hawk-city</w:t>
            </w:r>
          </w:p>
        </w:tc>
        <w:tc>
          <w:tcPr>
            <w:tcW w:type="dxa" w:w="1276"/>
            <w:tcBorders>
              <w:top w:val="nil"/>
              <w:left w:val="nil"/>
              <w:bottom w:space="0" w:sz="4" w:color="auto" w:val="single"/>
              <w:right w:space="0" w:sz="8" w:color="auto" w:val="single"/>
            </w:tcBorders>
            <w:noWrap/>
            <w:vAlign w:val="bottom"/>
            <w:hideMark/>
          </w:tcPr>
          <w:p w:rsidRDefault="00CC27B5" w:rsidP="007B7F17" w:rsidR="00CC27B5">
            <w:pPr>
              <w:jc w:val="right"/>
              <w:rPr>
                <w:rFonts w:cs="Calibri" w:hAnsi="Calibri" w:ascii="Calibri"/>
                <w:color w:val="000000"/>
                <w:sz w:val="20"/>
                <w:szCs w:val="20"/>
                <w:lang w:eastAsia="en-GB" w:val="en-GB"/>
              </w:rPr>
            </w:pPr>
            <w:r>
              <w:rPr>
                <w:rFonts w:cs="Calibri" w:hAnsi="Calibri" w:ascii="Calibri"/>
                <w:color w:val="000000"/>
                <w:sz w:val="20"/>
                <w:szCs w:val="20"/>
                <w:lang w:eastAsia="en-GB" w:val="en-GB"/>
              </w:rPr>
              <w:t>987,00 kn</w:t>
            </w:r>
          </w:p>
        </w:tc>
      </w:tr>
      <w:tr w:rsidTr="007B7F17" w:rsidR="00CC27B5">
        <w:trPr>
          <w:trHeight w:val="288"/>
          <w:jc w:val="center"/>
        </w:trPr>
        <w:tc>
          <w:tcPr>
            <w:tcW w:type="dxa" w:w="573"/>
            <w:tcBorders>
              <w:top w:val="nil"/>
              <w:left w:space="0" w:sz="8" w:color="auto" w:val="single"/>
              <w:bottom w:space="0" w:sz="4" w:color="auto" w:val="single"/>
              <w:right w:space="0" w:sz="4" w:color="auto" w:val="single"/>
            </w:tcBorders>
            <w:shd w:fill="auto" w:color="auto" w:val="clear"/>
            <w:noWrap/>
            <w:vAlign w:val="bottom"/>
            <w:hideMark/>
          </w:tcPr>
          <w:p w:rsidRDefault="00CC27B5" w:rsidP="007B7F17" w:rsidR="00CC27B5" w:rsidRPr="00EE6EAC">
            <w:pPr>
              <w:jc w:val="center"/>
              <w:rPr>
                <w:rFonts w:cs="Calibri" w:hAnsi="Calibri" w:ascii="Calibri"/>
                <w:bCs/>
                <w:color w:val="000000"/>
                <w:sz w:val="20"/>
                <w:szCs w:val="20"/>
                <w:lang w:eastAsia="en-GB" w:val="en-GB"/>
              </w:rPr>
            </w:pPr>
            <w:r w:rsidRPr="00EE6EAC">
              <w:rPr>
                <w:rFonts w:cs="Calibri" w:hAnsi="Calibri" w:ascii="Calibri"/>
                <w:bCs/>
                <w:color w:val="000000"/>
                <w:sz w:val="20"/>
                <w:szCs w:val="20"/>
                <w:lang w:eastAsia="en-GB" w:val="en-GB"/>
              </w:rPr>
              <w:t>7</w:t>
            </w:r>
          </w:p>
        </w:tc>
        <w:tc>
          <w:tcPr>
            <w:tcW w:type="dxa" w:w="2394"/>
            <w:tcBorders>
              <w:top w:val="nil"/>
              <w:left w:val="nil"/>
              <w:bottom w:space="0" w:sz="4" w:color="auto" w:val="single"/>
              <w:right w:space="0" w:sz="4" w:color="auto" w:val="single"/>
            </w:tcBorders>
            <w:shd w:fill="auto" w:color="auto" w:val="clear"/>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Jaks-prom d.o.o.</w:t>
            </w:r>
          </w:p>
        </w:tc>
        <w:tc>
          <w:tcPr>
            <w:tcW w:type="dxa" w:w="1276"/>
            <w:tcBorders>
              <w:top w:val="nil"/>
              <w:left w:val="nil"/>
              <w:bottom w:space="0" w:sz="4" w:color="auto" w:val="single"/>
              <w:right w:space="0" w:sz="8" w:color="auto" w:val="single"/>
            </w:tcBorders>
            <w:shd w:fill="auto" w:color="auto" w:val="clear"/>
            <w:noWrap/>
            <w:vAlign w:val="bottom"/>
            <w:hideMark/>
          </w:tcPr>
          <w:p w:rsidRDefault="00CC27B5" w:rsidP="007B7F17" w:rsidR="00CC27B5">
            <w:pPr>
              <w:jc w:val="right"/>
              <w:rPr>
                <w:rFonts w:cs="Calibri" w:hAnsi="Calibri" w:ascii="Calibri"/>
                <w:color w:val="000000"/>
                <w:sz w:val="20"/>
                <w:szCs w:val="20"/>
                <w:lang w:eastAsia="en-GB" w:val="en-GB"/>
              </w:rPr>
            </w:pPr>
            <w:r>
              <w:rPr>
                <w:rFonts w:cs="Calibri" w:hAnsi="Calibri" w:ascii="Calibri"/>
                <w:color w:val="000000"/>
                <w:sz w:val="20"/>
                <w:szCs w:val="20"/>
                <w:lang w:eastAsia="en-GB" w:val="en-GB"/>
              </w:rPr>
              <w:t>1.218,00 kn</w:t>
            </w:r>
          </w:p>
        </w:tc>
        <w:tc>
          <w:tcPr>
            <w:tcW w:type="dxa" w:w="430"/>
            <w:shd w:fill="auto" w:color="auto" w:val="clear"/>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 </w:t>
            </w:r>
          </w:p>
        </w:tc>
        <w:tc>
          <w:tcPr>
            <w:tcW w:type="dxa" w:w="580"/>
            <w:tcBorders>
              <w:top w:val="nil"/>
              <w:left w:space="0" w:sz="8" w:color="auto" w:val="single"/>
              <w:bottom w:space="0" w:sz="4" w:color="auto" w:val="single"/>
              <w:right w:space="0" w:sz="4" w:color="auto" w:val="single"/>
            </w:tcBorders>
            <w:shd w:fill="auto" w:color="auto" w:val="clear"/>
            <w:noWrap/>
            <w:vAlign w:val="bottom"/>
            <w:hideMark/>
          </w:tcPr>
          <w:p w:rsidRDefault="00CC27B5" w:rsidP="007B7F17" w:rsidR="00CC27B5" w:rsidRPr="00EE6EAC">
            <w:pPr>
              <w:jc w:val="center"/>
              <w:rPr>
                <w:rFonts w:cs="Calibri" w:hAnsi="Calibri" w:ascii="Calibri"/>
                <w:bCs/>
                <w:color w:val="000000"/>
                <w:sz w:val="20"/>
                <w:szCs w:val="20"/>
                <w:lang w:eastAsia="en-GB" w:val="en-GB"/>
              </w:rPr>
            </w:pPr>
            <w:r w:rsidRPr="00EE6EAC">
              <w:rPr>
                <w:rFonts w:cs="Calibri" w:hAnsi="Calibri" w:ascii="Calibri"/>
                <w:bCs/>
                <w:color w:val="000000"/>
                <w:sz w:val="20"/>
                <w:szCs w:val="20"/>
                <w:lang w:eastAsia="en-GB" w:val="en-GB"/>
              </w:rPr>
              <w:t>18</w:t>
            </w:r>
          </w:p>
        </w:tc>
        <w:tc>
          <w:tcPr>
            <w:tcW w:type="dxa" w:w="2959"/>
            <w:tcBorders>
              <w:top w:val="nil"/>
              <w:left w:val="nil"/>
              <w:bottom w:space="0" w:sz="4" w:color="auto" w:val="single"/>
              <w:right w:space="0" w:sz="4" w:color="auto" w:val="single"/>
            </w:tcBorders>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Geo mesec j.d.o.o.</w:t>
            </w:r>
          </w:p>
        </w:tc>
        <w:tc>
          <w:tcPr>
            <w:tcW w:type="dxa" w:w="1276"/>
            <w:tcBorders>
              <w:top w:val="nil"/>
              <w:left w:val="nil"/>
              <w:bottom w:space="0" w:sz="4" w:color="auto" w:val="single"/>
              <w:right w:space="0" w:sz="8" w:color="auto" w:val="single"/>
            </w:tcBorders>
            <w:noWrap/>
            <w:vAlign w:val="bottom"/>
            <w:hideMark/>
          </w:tcPr>
          <w:p w:rsidRDefault="00CC27B5" w:rsidP="007B7F17" w:rsidR="00CC27B5">
            <w:pPr>
              <w:jc w:val="right"/>
              <w:rPr>
                <w:rFonts w:cs="Calibri" w:hAnsi="Calibri" w:ascii="Calibri"/>
                <w:color w:val="000000"/>
                <w:sz w:val="20"/>
                <w:szCs w:val="20"/>
                <w:lang w:eastAsia="en-GB" w:val="en-GB"/>
              </w:rPr>
            </w:pPr>
            <w:r>
              <w:rPr>
                <w:rFonts w:cs="Calibri" w:hAnsi="Calibri" w:ascii="Calibri"/>
                <w:color w:val="000000"/>
                <w:sz w:val="20"/>
                <w:szCs w:val="20"/>
                <w:lang w:eastAsia="en-GB" w:val="en-GB"/>
              </w:rPr>
              <w:t>38.307,00 kn</w:t>
            </w:r>
          </w:p>
        </w:tc>
      </w:tr>
      <w:tr w:rsidTr="007B7F17" w:rsidR="00CC27B5">
        <w:trPr>
          <w:trHeight w:val="288"/>
          <w:jc w:val="center"/>
        </w:trPr>
        <w:tc>
          <w:tcPr>
            <w:tcW w:type="dxa" w:w="573"/>
            <w:tcBorders>
              <w:top w:val="nil"/>
              <w:left w:space="0" w:sz="8" w:color="auto" w:val="single"/>
              <w:bottom w:space="0" w:sz="4" w:color="auto" w:val="single"/>
              <w:right w:space="0" w:sz="4" w:color="auto" w:val="single"/>
            </w:tcBorders>
            <w:shd w:fill="auto" w:color="auto" w:val="clear"/>
            <w:noWrap/>
            <w:vAlign w:val="bottom"/>
            <w:hideMark/>
          </w:tcPr>
          <w:p w:rsidRDefault="00CC27B5" w:rsidP="007B7F17" w:rsidR="00CC27B5" w:rsidRPr="00EE6EAC">
            <w:pPr>
              <w:jc w:val="center"/>
              <w:rPr>
                <w:rFonts w:cs="Calibri" w:hAnsi="Calibri" w:ascii="Calibri"/>
                <w:bCs/>
                <w:color w:val="000000"/>
                <w:sz w:val="20"/>
                <w:szCs w:val="20"/>
                <w:lang w:eastAsia="en-GB" w:val="en-GB"/>
              </w:rPr>
            </w:pPr>
            <w:r w:rsidRPr="00EE6EAC">
              <w:rPr>
                <w:rFonts w:cs="Calibri" w:hAnsi="Calibri" w:ascii="Calibri"/>
                <w:bCs/>
                <w:color w:val="000000"/>
                <w:sz w:val="20"/>
                <w:szCs w:val="20"/>
                <w:lang w:eastAsia="en-GB" w:val="en-GB"/>
              </w:rPr>
              <w:t>8</w:t>
            </w:r>
          </w:p>
        </w:tc>
        <w:tc>
          <w:tcPr>
            <w:tcW w:type="dxa" w:w="2394"/>
            <w:tcBorders>
              <w:top w:val="nil"/>
              <w:left w:val="nil"/>
              <w:bottom w:space="0" w:sz="4" w:color="auto" w:val="single"/>
              <w:right w:space="0" w:sz="4" w:color="auto" w:val="single"/>
            </w:tcBorders>
            <w:shd w:fill="auto" w:color="auto" w:val="clear"/>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U.O. "K tržnici"</w:t>
            </w:r>
          </w:p>
        </w:tc>
        <w:tc>
          <w:tcPr>
            <w:tcW w:type="dxa" w:w="1276"/>
            <w:tcBorders>
              <w:top w:val="nil"/>
              <w:left w:val="nil"/>
              <w:bottom w:space="0" w:sz="4" w:color="auto" w:val="single"/>
              <w:right w:space="0" w:sz="8" w:color="auto" w:val="single"/>
            </w:tcBorders>
            <w:shd w:fill="auto" w:color="auto" w:val="clear"/>
            <w:noWrap/>
            <w:vAlign w:val="bottom"/>
            <w:hideMark/>
          </w:tcPr>
          <w:p w:rsidRDefault="00CC27B5" w:rsidP="007B7F17" w:rsidR="00CC27B5">
            <w:pPr>
              <w:jc w:val="right"/>
              <w:rPr>
                <w:rFonts w:cs="Calibri" w:hAnsi="Calibri" w:ascii="Calibri"/>
                <w:color w:val="000000"/>
                <w:sz w:val="20"/>
                <w:szCs w:val="20"/>
                <w:lang w:eastAsia="en-GB" w:val="en-GB"/>
              </w:rPr>
            </w:pPr>
            <w:r>
              <w:rPr>
                <w:rFonts w:cs="Calibri" w:hAnsi="Calibri" w:ascii="Calibri"/>
                <w:color w:val="000000"/>
                <w:sz w:val="20"/>
                <w:szCs w:val="20"/>
                <w:lang w:eastAsia="en-GB" w:val="en-GB"/>
              </w:rPr>
              <w:t>11.482,80 kn</w:t>
            </w:r>
          </w:p>
        </w:tc>
        <w:tc>
          <w:tcPr>
            <w:tcW w:type="dxa" w:w="430"/>
            <w:shd w:fill="auto" w:color="auto" w:val="clear"/>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 </w:t>
            </w:r>
          </w:p>
        </w:tc>
        <w:tc>
          <w:tcPr>
            <w:tcW w:type="dxa" w:w="580"/>
            <w:tcBorders>
              <w:top w:val="nil"/>
              <w:left w:space="0" w:sz="8" w:color="auto" w:val="single"/>
              <w:bottom w:space="0" w:sz="4" w:color="auto" w:val="single"/>
              <w:right w:space="0" w:sz="4" w:color="auto" w:val="single"/>
            </w:tcBorders>
            <w:shd w:fill="auto" w:color="auto" w:val="clear"/>
            <w:noWrap/>
            <w:vAlign w:val="bottom"/>
            <w:hideMark/>
          </w:tcPr>
          <w:p w:rsidRDefault="00CC27B5" w:rsidP="007B7F17" w:rsidR="00CC27B5" w:rsidRPr="00EE6EAC">
            <w:pPr>
              <w:jc w:val="center"/>
              <w:rPr>
                <w:rFonts w:cs="Calibri" w:hAnsi="Calibri" w:ascii="Calibri"/>
                <w:bCs/>
                <w:color w:val="000000"/>
                <w:sz w:val="20"/>
                <w:szCs w:val="20"/>
                <w:lang w:eastAsia="en-GB" w:val="en-GB"/>
              </w:rPr>
            </w:pPr>
            <w:r w:rsidRPr="00EE6EAC">
              <w:rPr>
                <w:rFonts w:cs="Calibri" w:hAnsi="Calibri" w:ascii="Calibri"/>
                <w:bCs/>
                <w:color w:val="000000"/>
                <w:sz w:val="20"/>
                <w:szCs w:val="20"/>
                <w:lang w:eastAsia="en-GB" w:val="en-GB"/>
              </w:rPr>
              <w:t>19</w:t>
            </w:r>
          </w:p>
        </w:tc>
        <w:tc>
          <w:tcPr>
            <w:tcW w:type="dxa" w:w="2959"/>
            <w:tcBorders>
              <w:top w:val="nil"/>
              <w:left w:val="nil"/>
              <w:bottom w:space="0" w:sz="4" w:color="auto" w:val="single"/>
              <w:right w:space="0" w:sz="4" w:color="auto" w:val="single"/>
            </w:tcBorders>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Goružup – bin</w:t>
            </w:r>
          </w:p>
        </w:tc>
        <w:tc>
          <w:tcPr>
            <w:tcW w:type="dxa" w:w="1276"/>
            <w:tcBorders>
              <w:top w:val="nil"/>
              <w:left w:val="nil"/>
              <w:bottom w:space="0" w:sz="4" w:color="auto" w:val="single"/>
              <w:right w:space="0" w:sz="8" w:color="auto" w:val="single"/>
            </w:tcBorders>
            <w:noWrap/>
            <w:vAlign w:val="bottom"/>
            <w:hideMark/>
          </w:tcPr>
          <w:p w:rsidRDefault="00CC27B5" w:rsidP="007B7F17" w:rsidR="00CC27B5">
            <w:pPr>
              <w:jc w:val="right"/>
              <w:rPr>
                <w:rFonts w:cs="Calibri" w:hAnsi="Calibri" w:ascii="Calibri"/>
                <w:color w:val="000000"/>
                <w:sz w:val="20"/>
                <w:szCs w:val="20"/>
                <w:lang w:eastAsia="en-GB" w:val="en-GB"/>
              </w:rPr>
            </w:pPr>
            <w:r>
              <w:rPr>
                <w:rFonts w:cs="Calibri" w:hAnsi="Calibri" w:ascii="Calibri"/>
                <w:color w:val="000000"/>
                <w:sz w:val="20"/>
                <w:szCs w:val="20"/>
                <w:lang w:eastAsia="en-GB" w:val="en-GB"/>
              </w:rPr>
              <w:t>0,50 kn</w:t>
            </w:r>
          </w:p>
        </w:tc>
      </w:tr>
      <w:tr w:rsidTr="007B7F17" w:rsidR="00CC27B5">
        <w:trPr>
          <w:trHeight w:val="288"/>
          <w:jc w:val="center"/>
        </w:trPr>
        <w:tc>
          <w:tcPr>
            <w:tcW w:type="dxa" w:w="573"/>
            <w:tcBorders>
              <w:top w:val="nil"/>
              <w:left w:space="0" w:sz="8" w:color="auto" w:val="single"/>
              <w:bottom w:space="0" w:sz="4" w:color="auto" w:val="single"/>
              <w:right w:space="0" w:sz="4" w:color="auto" w:val="single"/>
            </w:tcBorders>
            <w:shd w:fill="auto" w:color="auto" w:val="clear"/>
            <w:noWrap/>
            <w:vAlign w:val="bottom"/>
            <w:hideMark/>
          </w:tcPr>
          <w:p w:rsidRDefault="00CC27B5" w:rsidP="007B7F17" w:rsidR="00CC27B5" w:rsidRPr="00EE6EAC">
            <w:pPr>
              <w:jc w:val="center"/>
              <w:rPr>
                <w:rFonts w:cs="Calibri" w:hAnsi="Calibri" w:ascii="Calibri"/>
                <w:bCs/>
                <w:color w:val="000000"/>
                <w:sz w:val="20"/>
                <w:szCs w:val="20"/>
                <w:lang w:eastAsia="en-GB" w:val="en-GB"/>
              </w:rPr>
            </w:pPr>
            <w:r w:rsidRPr="00EE6EAC">
              <w:rPr>
                <w:rFonts w:cs="Calibri" w:hAnsi="Calibri" w:ascii="Calibri"/>
                <w:bCs/>
                <w:color w:val="000000"/>
                <w:sz w:val="20"/>
                <w:szCs w:val="20"/>
                <w:lang w:eastAsia="en-GB" w:val="en-GB"/>
              </w:rPr>
              <w:t>9</w:t>
            </w:r>
          </w:p>
        </w:tc>
        <w:tc>
          <w:tcPr>
            <w:tcW w:type="dxa" w:w="2394"/>
            <w:tcBorders>
              <w:top w:val="nil"/>
              <w:left w:val="nil"/>
              <w:bottom w:space="0" w:sz="4" w:color="auto" w:val="single"/>
              <w:right w:space="0" w:sz="4" w:color="auto" w:val="single"/>
            </w:tcBorders>
            <w:shd w:fill="auto" w:color="auto" w:val="clear"/>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Azra j.d.o.o.</w:t>
            </w:r>
          </w:p>
        </w:tc>
        <w:tc>
          <w:tcPr>
            <w:tcW w:type="dxa" w:w="1276"/>
            <w:tcBorders>
              <w:top w:val="nil"/>
              <w:left w:val="nil"/>
              <w:bottom w:space="0" w:sz="4" w:color="auto" w:val="single"/>
              <w:right w:space="0" w:sz="8" w:color="auto" w:val="single"/>
            </w:tcBorders>
            <w:shd w:fill="auto" w:color="auto" w:val="clear"/>
            <w:noWrap/>
            <w:vAlign w:val="bottom"/>
            <w:hideMark/>
          </w:tcPr>
          <w:p w:rsidRDefault="00CC27B5" w:rsidP="007B7F17" w:rsidR="00CC27B5">
            <w:pPr>
              <w:jc w:val="right"/>
              <w:rPr>
                <w:rFonts w:cs="Calibri" w:hAnsi="Calibri" w:ascii="Calibri"/>
                <w:color w:val="000000"/>
                <w:sz w:val="20"/>
                <w:szCs w:val="20"/>
                <w:lang w:eastAsia="en-GB" w:val="en-GB"/>
              </w:rPr>
            </w:pPr>
            <w:r>
              <w:rPr>
                <w:rFonts w:cs="Calibri" w:hAnsi="Calibri" w:ascii="Calibri"/>
                <w:color w:val="000000"/>
                <w:sz w:val="20"/>
                <w:szCs w:val="20"/>
                <w:lang w:eastAsia="en-GB" w:val="en-GB"/>
              </w:rPr>
              <w:t>1.141,88 kn</w:t>
            </w:r>
          </w:p>
        </w:tc>
        <w:tc>
          <w:tcPr>
            <w:tcW w:type="dxa" w:w="430"/>
            <w:shd w:fill="auto" w:color="auto" w:val="clear"/>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 </w:t>
            </w:r>
          </w:p>
        </w:tc>
        <w:tc>
          <w:tcPr>
            <w:tcW w:type="dxa" w:w="580"/>
            <w:tcBorders>
              <w:top w:val="nil"/>
              <w:left w:space="0" w:sz="8" w:color="auto" w:val="single"/>
              <w:bottom w:space="0" w:sz="4" w:color="auto" w:val="single"/>
              <w:right w:space="0" w:sz="4" w:color="auto" w:val="single"/>
            </w:tcBorders>
            <w:shd w:fill="auto" w:color="auto" w:val="clear"/>
            <w:noWrap/>
            <w:vAlign w:val="bottom"/>
            <w:hideMark/>
          </w:tcPr>
          <w:p w:rsidRDefault="00CC27B5" w:rsidP="007B7F17" w:rsidR="00CC27B5" w:rsidRPr="00EE6EAC">
            <w:pPr>
              <w:jc w:val="center"/>
              <w:rPr>
                <w:rFonts w:cs="Calibri" w:hAnsi="Calibri" w:ascii="Calibri"/>
                <w:bCs/>
                <w:color w:val="000000"/>
                <w:sz w:val="20"/>
                <w:szCs w:val="20"/>
                <w:lang w:eastAsia="en-GB" w:val="en-GB"/>
              </w:rPr>
            </w:pPr>
            <w:r w:rsidRPr="00EE6EAC">
              <w:rPr>
                <w:rFonts w:cs="Calibri" w:hAnsi="Calibri" w:ascii="Calibri"/>
                <w:bCs/>
                <w:color w:val="000000"/>
                <w:sz w:val="20"/>
                <w:szCs w:val="20"/>
                <w:lang w:eastAsia="en-GB" w:val="en-GB"/>
              </w:rPr>
              <w:t>20</w:t>
            </w:r>
          </w:p>
        </w:tc>
        <w:tc>
          <w:tcPr>
            <w:tcW w:type="dxa" w:w="2959"/>
            <w:tcBorders>
              <w:top w:val="nil"/>
              <w:left w:val="nil"/>
              <w:bottom w:space="0" w:sz="4" w:color="auto" w:val="single"/>
              <w:right w:space="0" w:sz="4" w:color="auto" w:val="single"/>
            </w:tcBorders>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Mokili ugostiteljstvo j.d.o.o.</w:t>
            </w:r>
          </w:p>
        </w:tc>
        <w:tc>
          <w:tcPr>
            <w:tcW w:type="dxa" w:w="1276"/>
            <w:tcBorders>
              <w:top w:val="nil"/>
              <w:left w:val="nil"/>
              <w:bottom w:space="0" w:sz="4" w:color="auto" w:val="single"/>
              <w:right w:space="0" w:sz="8" w:color="auto" w:val="single"/>
            </w:tcBorders>
            <w:noWrap/>
            <w:vAlign w:val="bottom"/>
            <w:hideMark/>
          </w:tcPr>
          <w:p w:rsidRDefault="00CC27B5" w:rsidP="007B7F17" w:rsidR="00CC27B5">
            <w:pPr>
              <w:jc w:val="right"/>
              <w:rPr>
                <w:rFonts w:cs="Calibri" w:hAnsi="Calibri" w:ascii="Calibri"/>
                <w:color w:val="000000"/>
                <w:sz w:val="20"/>
                <w:szCs w:val="20"/>
                <w:lang w:eastAsia="en-GB" w:val="en-GB"/>
              </w:rPr>
            </w:pPr>
            <w:r>
              <w:rPr>
                <w:rFonts w:cs="Calibri" w:hAnsi="Calibri" w:ascii="Calibri"/>
                <w:color w:val="000000"/>
                <w:sz w:val="20"/>
                <w:szCs w:val="20"/>
                <w:lang w:eastAsia="en-GB" w:val="en-GB"/>
              </w:rPr>
              <w:t>4.557,50 kn</w:t>
            </w:r>
          </w:p>
        </w:tc>
      </w:tr>
      <w:tr w:rsidTr="007B7F17" w:rsidR="00CC27B5">
        <w:trPr>
          <w:trHeight w:val="288"/>
          <w:jc w:val="center"/>
        </w:trPr>
        <w:tc>
          <w:tcPr>
            <w:tcW w:type="dxa" w:w="573"/>
            <w:tcBorders>
              <w:top w:val="nil"/>
              <w:left w:space="0" w:sz="8" w:color="auto" w:val="single"/>
              <w:bottom w:space="0" w:sz="4" w:color="auto" w:val="single"/>
              <w:right w:space="0" w:sz="4" w:color="auto" w:val="single"/>
            </w:tcBorders>
            <w:shd w:fill="auto" w:color="auto" w:val="clear"/>
            <w:noWrap/>
            <w:vAlign w:val="bottom"/>
            <w:hideMark/>
          </w:tcPr>
          <w:p w:rsidRDefault="00CC27B5" w:rsidP="007B7F17" w:rsidR="00CC27B5" w:rsidRPr="00EE6EAC">
            <w:pPr>
              <w:jc w:val="center"/>
              <w:rPr>
                <w:rFonts w:cs="Calibri" w:hAnsi="Calibri" w:ascii="Calibri"/>
                <w:bCs/>
                <w:color w:val="000000"/>
                <w:sz w:val="20"/>
                <w:szCs w:val="20"/>
                <w:lang w:eastAsia="en-GB" w:val="en-GB"/>
              </w:rPr>
            </w:pPr>
            <w:r w:rsidRPr="00EE6EAC">
              <w:rPr>
                <w:rFonts w:cs="Calibri" w:hAnsi="Calibri" w:ascii="Calibri"/>
                <w:bCs/>
                <w:color w:val="000000"/>
                <w:sz w:val="20"/>
                <w:szCs w:val="20"/>
                <w:lang w:eastAsia="en-GB" w:val="en-GB"/>
              </w:rPr>
              <w:t>10</w:t>
            </w:r>
          </w:p>
        </w:tc>
        <w:tc>
          <w:tcPr>
            <w:tcW w:type="dxa" w:w="2394"/>
            <w:tcBorders>
              <w:top w:val="nil"/>
              <w:left w:val="nil"/>
              <w:bottom w:space="0" w:sz="4" w:color="auto" w:val="single"/>
              <w:right w:space="0" w:sz="4" w:color="auto" w:val="single"/>
            </w:tcBorders>
            <w:shd w:fill="auto" w:color="auto" w:val="clear"/>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Medinaz d.o.o.</w:t>
            </w:r>
          </w:p>
        </w:tc>
        <w:tc>
          <w:tcPr>
            <w:tcW w:type="dxa" w:w="1276"/>
            <w:tcBorders>
              <w:top w:val="nil"/>
              <w:left w:val="nil"/>
              <w:bottom w:space="0" w:sz="4" w:color="auto" w:val="single"/>
              <w:right w:space="0" w:sz="8" w:color="auto" w:val="single"/>
            </w:tcBorders>
            <w:shd w:fill="auto" w:color="auto" w:val="clear"/>
            <w:noWrap/>
            <w:vAlign w:val="bottom"/>
            <w:hideMark/>
          </w:tcPr>
          <w:p w:rsidRDefault="00CC27B5" w:rsidP="007B7F17" w:rsidR="00CC27B5">
            <w:pPr>
              <w:jc w:val="right"/>
              <w:rPr>
                <w:rFonts w:cs="Calibri" w:hAnsi="Calibri" w:ascii="Calibri"/>
                <w:color w:val="000000"/>
                <w:sz w:val="20"/>
                <w:szCs w:val="20"/>
                <w:lang w:eastAsia="en-GB" w:val="en-GB"/>
              </w:rPr>
            </w:pPr>
            <w:r>
              <w:rPr>
                <w:rFonts w:cs="Calibri" w:hAnsi="Calibri" w:ascii="Calibri"/>
                <w:color w:val="000000"/>
                <w:sz w:val="20"/>
                <w:szCs w:val="20"/>
                <w:lang w:eastAsia="en-GB" w:val="en-GB"/>
              </w:rPr>
              <w:t>5.744,03 kn</w:t>
            </w:r>
          </w:p>
        </w:tc>
        <w:tc>
          <w:tcPr>
            <w:tcW w:type="dxa" w:w="430"/>
            <w:shd w:fill="auto" w:color="auto" w:val="clear"/>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 </w:t>
            </w:r>
          </w:p>
        </w:tc>
        <w:tc>
          <w:tcPr>
            <w:tcW w:type="dxa" w:w="580"/>
            <w:tcBorders>
              <w:top w:val="nil"/>
              <w:left w:space="0" w:sz="8" w:color="auto" w:val="single"/>
              <w:bottom w:space="0" w:sz="4" w:color="auto" w:val="single"/>
              <w:right w:space="0" w:sz="4" w:color="auto" w:val="single"/>
            </w:tcBorders>
            <w:shd w:fill="auto" w:color="auto" w:val="clear"/>
            <w:noWrap/>
            <w:vAlign w:val="bottom"/>
            <w:hideMark/>
          </w:tcPr>
          <w:p w:rsidRDefault="00CC27B5" w:rsidP="007B7F17" w:rsidR="00CC27B5" w:rsidRPr="00EE6EAC">
            <w:pPr>
              <w:jc w:val="center"/>
              <w:rPr>
                <w:rFonts w:cs="Calibri" w:hAnsi="Calibri" w:ascii="Calibri"/>
                <w:bCs/>
                <w:color w:val="000000"/>
                <w:sz w:val="20"/>
                <w:szCs w:val="20"/>
                <w:lang w:eastAsia="en-GB" w:val="en-GB"/>
              </w:rPr>
            </w:pPr>
            <w:r w:rsidRPr="00EE6EAC">
              <w:rPr>
                <w:rFonts w:cs="Calibri" w:hAnsi="Calibri" w:ascii="Calibri"/>
                <w:bCs/>
                <w:color w:val="000000"/>
                <w:sz w:val="20"/>
                <w:szCs w:val="20"/>
                <w:lang w:eastAsia="en-GB" w:val="en-GB"/>
              </w:rPr>
              <w:t>21</w:t>
            </w:r>
          </w:p>
        </w:tc>
        <w:tc>
          <w:tcPr>
            <w:tcW w:type="dxa" w:w="2959"/>
            <w:tcBorders>
              <w:top w:val="nil"/>
              <w:left w:val="nil"/>
              <w:bottom w:space="0" w:sz="4" w:color="auto" w:val="single"/>
              <w:right w:space="0" w:sz="4" w:color="auto" w:val="single"/>
            </w:tcBorders>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Rahim Elezi j.d.o.o.</w:t>
            </w:r>
          </w:p>
        </w:tc>
        <w:tc>
          <w:tcPr>
            <w:tcW w:type="dxa" w:w="1276"/>
            <w:tcBorders>
              <w:top w:val="nil"/>
              <w:left w:val="nil"/>
              <w:bottom w:space="0" w:sz="4" w:color="auto" w:val="single"/>
              <w:right w:space="0" w:sz="8" w:color="auto" w:val="single"/>
            </w:tcBorders>
            <w:noWrap/>
            <w:vAlign w:val="bottom"/>
            <w:hideMark/>
          </w:tcPr>
          <w:p w:rsidRDefault="00CC27B5" w:rsidP="007B7F17" w:rsidR="00CC27B5">
            <w:pPr>
              <w:jc w:val="right"/>
              <w:rPr>
                <w:rFonts w:cs="Calibri" w:hAnsi="Calibri" w:ascii="Calibri"/>
                <w:color w:val="000000"/>
                <w:sz w:val="20"/>
                <w:szCs w:val="20"/>
                <w:lang w:eastAsia="en-GB" w:val="en-GB"/>
              </w:rPr>
            </w:pPr>
            <w:r>
              <w:rPr>
                <w:rFonts w:cs="Calibri" w:hAnsi="Calibri" w:ascii="Calibri"/>
                <w:color w:val="000000"/>
                <w:sz w:val="20"/>
                <w:szCs w:val="20"/>
                <w:lang w:eastAsia="en-GB" w:val="en-GB"/>
              </w:rPr>
              <w:t>6.166,12 kn</w:t>
            </w:r>
          </w:p>
        </w:tc>
      </w:tr>
      <w:tr w:rsidTr="007B7F17" w:rsidR="00CC27B5">
        <w:trPr>
          <w:trHeight w:val="300"/>
          <w:jc w:val="center"/>
        </w:trPr>
        <w:tc>
          <w:tcPr>
            <w:tcW w:type="dxa" w:w="573"/>
            <w:tcBorders>
              <w:top w:val="nil"/>
              <w:left w:space="0" w:sz="8" w:color="auto" w:val="single"/>
              <w:bottom w:space="0" w:sz="8" w:color="auto" w:val="single"/>
              <w:right w:space="0" w:sz="4" w:color="auto" w:val="single"/>
            </w:tcBorders>
            <w:shd w:fill="auto" w:color="auto" w:val="clear"/>
            <w:noWrap/>
            <w:vAlign w:val="bottom"/>
            <w:hideMark/>
          </w:tcPr>
          <w:p w:rsidRDefault="00CC27B5" w:rsidP="007B7F17" w:rsidR="00CC27B5" w:rsidRPr="00EE6EAC">
            <w:pPr>
              <w:jc w:val="center"/>
              <w:rPr>
                <w:rFonts w:cs="Calibri" w:hAnsi="Calibri" w:ascii="Calibri"/>
                <w:bCs/>
                <w:color w:val="000000"/>
                <w:sz w:val="20"/>
                <w:szCs w:val="20"/>
                <w:lang w:eastAsia="en-GB" w:val="en-GB"/>
              </w:rPr>
            </w:pPr>
            <w:r w:rsidRPr="00EE6EAC">
              <w:rPr>
                <w:rFonts w:cs="Calibri" w:hAnsi="Calibri" w:ascii="Calibri"/>
                <w:bCs/>
                <w:color w:val="000000"/>
                <w:sz w:val="20"/>
                <w:szCs w:val="20"/>
                <w:lang w:eastAsia="en-GB" w:val="en-GB"/>
              </w:rPr>
              <w:t>11</w:t>
            </w:r>
          </w:p>
        </w:tc>
        <w:tc>
          <w:tcPr>
            <w:tcW w:type="dxa" w:w="2394"/>
            <w:tcBorders>
              <w:top w:val="nil"/>
              <w:left w:val="nil"/>
              <w:bottom w:space="0" w:sz="8" w:color="auto" w:val="single"/>
              <w:right w:space="0" w:sz="4" w:color="auto" w:val="single"/>
            </w:tcBorders>
            <w:shd w:fill="auto" w:color="auto" w:val="clear"/>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U.O. "Čevapi u somunu"</w:t>
            </w:r>
          </w:p>
        </w:tc>
        <w:tc>
          <w:tcPr>
            <w:tcW w:type="dxa" w:w="1276"/>
            <w:tcBorders>
              <w:top w:val="nil"/>
              <w:left w:val="nil"/>
              <w:bottom w:space="0" w:sz="8" w:color="auto" w:val="single"/>
              <w:right w:space="0" w:sz="8" w:color="auto" w:val="single"/>
            </w:tcBorders>
            <w:shd w:fill="auto" w:color="auto" w:val="clear"/>
            <w:noWrap/>
            <w:vAlign w:val="bottom"/>
            <w:hideMark/>
          </w:tcPr>
          <w:p w:rsidRDefault="00CC27B5" w:rsidP="007B7F17" w:rsidR="00CC27B5">
            <w:pPr>
              <w:jc w:val="right"/>
              <w:rPr>
                <w:rFonts w:cs="Calibri" w:hAnsi="Calibri" w:ascii="Calibri"/>
                <w:color w:val="000000"/>
                <w:sz w:val="20"/>
                <w:szCs w:val="20"/>
                <w:lang w:eastAsia="en-GB" w:val="en-GB"/>
              </w:rPr>
            </w:pPr>
            <w:r>
              <w:rPr>
                <w:rFonts w:cs="Calibri" w:hAnsi="Calibri" w:ascii="Calibri"/>
                <w:color w:val="000000"/>
                <w:sz w:val="20"/>
                <w:szCs w:val="20"/>
                <w:lang w:eastAsia="en-GB" w:val="en-GB"/>
              </w:rPr>
              <w:t>27,00 kn</w:t>
            </w:r>
          </w:p>
        </w:tc>
        <w:tc>
          <w:tcPr>
            <w:tcW w:type="dxa" w:w="430"/>
            <w:shd w:fill="auto" w:color="auto" w:val="clear"/>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 </w:t>
            </w:r>
          </w:p>
        </w:tc>
        <w:tc>
          <w:tcPr>
            <w:tcW w:type="dxa" w:w="580"/>
            <w:tcBorders>
              <w:top w:val="nil"/>
              <w:left w:space="0" w:sz="8" w:color="auto" w:val="single"/>
              <w:bottom w:space="0" w:sz="8" w:color="auto" w:val="single"/>
              <w:right w:space="0" w:sz="4" w:color="auto" w:val="single"/>
            </w:tcBorders>
            <w:shd w:fill="auto" w:color="auto" w:val="clear"/>
            <w:noWrap/>
            <w:vAlign w:val="bottom"/>
            <w:hideMark/>
          </w:tcPr>
          <w:p w:rsidRDefault="00CC27B5" w:rsidP="007B7F17" w:rsidR="00CC27B5" w:rsidRPr="00EE6EAC">
            <w:pPr>
              <w:jc w:val="center"/>
              <w:rPr>
                <w:rFonts w:cs="Calibri" w:hAnsi="Calibri" w:ascii="Calibri"/>
                <w:bCs/>
                <w:color w:val="000000"/>
                <w:sz w:val="20"/>
                <w:szCs w:val="20"/>
                <w:lang w:eastAsia="en-GB" w:val="en-GB"/>
              </w:rPr>
            </w:pPr>
            <w:r w:rsidRPr="00EE6EAC">
              <w:rPr>
                <w:rFonts w:cs="Calibri" w:hAnsi="Calibri" w:ascii="Calibri"/>
                <w:bCs/>
                <w:color w:val="000000"/>
                <w:sz w:val="20"/>
                <w:szCs w:val="20"/>
                <w:lang w:eastAsia="en-GB" w:val="en-GB"/>
              </w:rPr>
              <w:t>22</w:t>
            </w:r>
          </w:p>
        </w:tc>
        <w:tc>
          <w:tcPr>
            <w:tcW w:type="dxa" w:w="2959"/>
            <w:tcBorders>
              <w:top w:val="nil"/>
              <w:left w:val="nil"/>
              <w:bottom w:space="0" w:sz="8" w:color="auto" w:val="single"/>
              <w:right w:space="0" w:sz="4" w:color="auto" w:val="single"/>
            </w:tcBorders>
            <w:noWrap/>
            <w:vAlign w:val="bottom"/>
            <w:hideMark/>
          </w:tcPr>
          <w:p w:rsidRDefault="00CC27B5" w:rsidP="007B7F17" w:rsidR="00CC27B5">
            <w:pPr>
              <w:rPr>
                <w:rFonts w:cs="Calibri" w:hAnsi="Calibri" w:ascii="Calibri"/>
                <w:color w:val="000000"/>
                <w:sz w:val="20"/>
                <w:szCs w:val="20"/>
                <w:lang w:eastAsia="en-GB" w:val="en-GB"/>
              </w:rPr>
            </w:pPr>
            <w:r>
              <w:rPr>
                <w:rFonts w:cs="Calibri" w:hAnsi="Calibri" w:ascii="Calibri"/>
                <w:color w:val="000000"/>
                <w:sz w:val="20"/>
                <w:szCs w:val="20"/>
                <w:lang w:eastAsia="en-GB" w:val="en-GB"/>
              </w:rPr>
              <w:t>Igo Frigo servis j.d.o.o.</w:t>
            </w:r>
          </w:p>
        </w:tc>
        <w:tc>
          <w:tcPr>
            <w:tcW w:type="dxa" w:w="1276"/>
            <w:tcBorders>
              <w:top w:val="nil"/>
              <w:left w:val="nil"/>
              <w:bottom w:space="0" w:sz="8" w:color="auto" w:val="single"/>
              <w:right w:space="0" w:sz="8" w:color="auto" w:val="single"/>
            </w:tcBorders>
            <w:noWrap/>
            <w:vAlign w:val="bottom"/>
            <w:hideMark/>
          </w:tcPr>
          <w:p w:rsidRDefault="00CC27B5" w:rsidP="007B7F17" w:rsidR="00CC27B5">
            <w:pPr>
              <w:jc w:val="right"/>
              <w:rPr>
                <w:rFonts w:cs="Calibri" w:hAnsi="Calibri" w:ascii="Calibri"/>
                <w:color w:val="000000"/>
                <w:sz w:val="20"/>
                <w:szCs w:val="20"/>
                <w:lang w:eastAsia="en-GB" w:val="en-GB"/>
              </w:rPr>
            </w:pPr>
            <w:r>
              <w:rPr>
                <w:rFonts w:cs="Calibri" w:hAnsi="Calibri" w:ascii="Calibri"/>
                <w:color w:val="000000"/>
                <w:sz w:val="20"/>
                <w:szCs w:val="20"/>
                <w:lang w:eastAsia="en-GB" w:val="en-GB"/>
              </w:rPr>
              <w:t>27,25 kn</w:t>
            </w:r>
          </w:p>
        </w:tc>
      </w:tr>
    </w:tbl>
    <w:p w:rsidRDefault="00CC27B5" w:rsidP="00CC27B5" w:rsidR="00CC27B5">
      <w:pPr>
        <w:pStyle w:val="Bezproreda"/>
        <w:rPr>
          <w:rFonts w:cstheme="minorBidi" w:hAnsiTheme="minorHAnsi" w:asciiTheme="minorHAnsi"/>
          <w:sz w:val="20"/>
          <w:szCs w:val="20"/>
        </w:rPr>
      </w:pPr>
    </w:p>
    <w:p w:rsidRDefault="00CC27B5" w:rsidP="00CC27B5" w:rsidR="00CC27B5">
      <w:pPr>
        <w:pStyle w:val="Bezproreda"/>
        <w:rPr>
          <w:sz w:val="20"/>
          <w:szCs w:val="20"/>
        </w:rPr>
      </w:pPr>
    </w:p>
    <w:p w:rsidRDefault="00CC27B5" w:rsidP="00CC27B5" w:rsidR="00CC27B5" w:rsidRPr="00EE6EAC">
      <w:pPr>
        <w:pStyle w:val="Bezproreda"/>
        <w:rPr>
          <w:szCs w:val="24"/>
        </w:rPr>
      </w:pPr>
      <w:r>
        <w:rPr>
          <w:szCs w:val="24"/>
        </w:rPr>
        <w:tab/>
      </w:r>
      <w:r w:rsidRPr="00EE6EAC">
        <w:rPr>
          <w:szCs w:val="24"/>
        </w:rPr>
        <w:t>Zakonski zastupnik dužnika se očitovao, vezano uz gornje, da ista potraživanja efektivno ne postoje, obzirom da nikada nije pokušavao nikakve radnje prisilne naplate, te da veći dio dužnika, posebno s većim iznosima duga, više ne postoje ili su u blokadi, što onemogućuje naplatu.</w:t>
      </w:r>
    </w:p>
    <w:p w:rsidRDefault="00CC27B5" w:rsidP="00CC27B5" w:rsidR="00CC27B5" w:rsidRPr="00EE6EAC">
      <w:pPr>
        <w:pStyle w:val="Bezproreda"/>
        <w:rPr>
          <w:szCs w:val="24"/>
        </w:rPr>
      </w:pPr>
    </w:p>
    <w:p w:rsidRDefault="00CC27B5" w:rsidP="00CC27B5" w:rsidR="00CC27B5" w:rsidRPr="00EE6EAC">
      <w:pPr>
        <w:pStyle w:val="Bezproreda"/>
        <w:rPr>
          <w:szCs w:val="24"/>
        </w:rPr>
      </w:pPr>
      <w:r>
        <w:rPr>
          <w:szCs w:val="24"/>
        </w:rPr>
        <w:tab/>
      </w:r>
      <w:r w:rsidRPr="00EE6EAC">
        <w:rPr>
          <w:szCs w:val="24"/>
        </w:rPr>
        <w:t>Provjerom navoda zakonskog zastupnika dužnika utvrđeno je da su navodi o nemogućnosti naplate zbog prestanka postojanja dijela dužnika u dijelu točni (na primjer, najveći pojedinačni dužnik Geo mesec j.d.o.o., r.br. 18. – iznos duga od 38.307,00 kn, je prestao postojati i brisan 8.11.2017., subjekt Đemil Dalipi  vl Ivo – obrt za ugostiteljstvo, r.br. 4. – iznos duga od 26.110,80 kn je ugašen), te se, uzimajući u obzir sve gore navedeno, procjenjuje da ne postoji mogućnost naplate potraživanja.</w:t>
      </w:r>
    </w:p>
    <w:p w:rsidRDefault="00CC27B5" w:rsidP="00CC27B5" w:rsidR="00CC27B5" w:rsidRPr="00EE6EAC">
      <w:pPr>
        <w:pStyle w:val="Bezproreda"/>
        <w:rPr>
          <w:szCs w:val="24"/>
        </w:rPr>
      </w:pPr>
    </w:p>
    <w:p w:rsidRDefault="00CC27B5" w:rsidP="00CC27B5" w:rsidR="00CC27B5" w:rsidRPr="00EE6EAC">
      <w:pPr>
        <w:pStyle w:val="Bezproreda"/>
        <w:rPr>
          <w:szCs w:val="24"/>
        </w:rPr>
      </w:pPr>
      <w:r>
        <w:rPr>
          <w:szCs w:val="24"/>
        </w:rPr>
        <w:tab/>
      </w:r>
      <w:r w:rsidRPr="00EE6EAC">
        <w:rPr>
          <w:szCs w:val="24"/>
        </w:rPr>
        <w:t>Poduzimanje eventualnih radnji radi naplate potraživanja bile bi uvjetovane predujmljivanjem troškova, radi vršenja dubinske analize poslovne i financijske dokumentacije dužnika, te radi pokretanja eventualnih sporova gdje se navedeno eventualno ukaže potencijalno korisnim radi obogaćenja stečajne mase.</w:t>
      </w:r>
    </w:p>
    <w:p w:rsidRDefault="00CC27B5" w:rsidP="00CC27B5" w:rsidR="00CC27B5">
      <w:pPr>
        <w:pStyle w:val="Bezproreda"/>
        <w:rPr>
          <w:sz w:val="20"/>
          <w:szCs w:val="20"/>
        </w:rPr>
      </w:pPr>
    </w:p>
    <w:p w:rsidRDefault="00CC27B5" w:rsidP="00CC27B5" w:rsidR="00CC27B5" w:rsidRPr="00001FCE">
      <w:pPr>
        <w:pStyle w:val="Bezproreda"/>
        <w:rPr>
          <w:szCs w:val="24"/>
        </w:rPr>
      </w:pPr>
      <w:r>
        <w:rPr>
          <w:szCs w:val="24"/>
        </w:rPr>
        <w:tab/>
      </w:r>
      <w:r w:rsidRPr="00001FCE">
        <w:rPr>
          <w:szCs w:val="24"/>
        </w:rPr>
        <w:t>Društvo nema imovine kojom bi se pokrili troškovi stečajnog postupka.</w:t>
      </w:r>
    </w:p>
    <w:p w:rsidRDefault="00CC27B5" w:rsidP="00CC27B5" w:rsidR="00CC27B5" w:rsidRPr="00001FCE">
      <w:pPr>
        <w:pStyle w:val="Bezproreda"/>
        <w:rPr>
          <w:szCs w:val="24"/>
        </w:rPr>
      </w:pPr>
    </w:p>
    <w:p w:rsidRDefault="00CC27B5" w:rsidP="00CC27B5" w:rsidR="00CC27B5" w:rsidRPr="00001FCE">
      <w:pPr>
        <w:pStyle w:val="Bezproreda"/>
        <w:rPr>
          <w:szCs w:val="24"/>
        </w:rPr>
      </w:pPr>
      <w:r>
        <w:rPr>
          <w:szCs w:val="24"/>
        </w:rPr>
        <w:tab/>
      </w:r>
      <w:r w:rsidRPr="00001FCE">
        <w:rPr>
          <w:szCs w:val="24"/>
        </w:rPr>
        <w:t>Troškovi stečajnog postupka se, za godinu dana trajanja postupka, procjenjuju u ukupnom iznosu od 30.300,00 k</w:t>
      </w:r>
      <w:r>
        <w:rPr>
          <w:szCs w:val="24"/>
        </w:rPr>
        <w:t>n</w:t>
      </w:r>
      <w:r w:rsidRPr="00001FCE">
        <w:rPr>
          <w:szCs w:val="24"/>
        </w:rPr>
        <w:t>, po pojedinačnoj specifikaciji:</w:t>
      </w:r>
    </w:p>
    <w:p w:rsidRDefault="00CC27B5" w:rsidP="00CC27B5" w:rsidR="00CC27B5">
      <w:pPr>
        <w:pStyle w:val="Bezproreda"/>
        <w:rPr>
          <w:sz w:val="20"/>
          <w:szCs w:val="20"/>
        </w:rPr>
      </w:pPr>
    </w:p>
    <w:tbl>
      <w:tblPr>
        <w:tblW w:type="dxa" w:w="7553"/>
        <w:jc w:val="center"/>
        <w:tblLook w:val="04A0" w:noVBand="1" w:noHBand="0" w:lastColumn="0" w:firstColumn="1" w:lastRow="0" w:firstRow="1"/>
      </w:tblPr>
      <w:tblGrid>
        <w:gridCol w:w="573"/>
        <w:gridCol w:w="5700"/>
        <w:gridCol w:w="1280"/>
      </w:tblGrid>
      <w:tr w:rsidTr="007B7F17" w:rsidR="00CC27B5">
        <w:trPr>
          <w:trHeight w:val="540"/>
          <w:jc w:val="center"/>
        </w:trPr>
        <w:tc>
          <w:tcPr>
            <w:tcW w:type="dxa" w:w="57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CC27B5" w:rsidP="007B7F17" w:rsidR="00CC27B5" w:rsidRPr="00F36529">
            <w:pPr>
              <w:jc w:val="center"/>
              <w:rPr>
                <w:rFonts w:cs="Calibri" w:hAnsi="Calibri" w:ascii="Calibri"/>
                <w:bCs/>
                <w:color w:val="000000"/>
                <w:sz w:val="20"/>
                <w:szCs w:val="20"/>
              </w:rPr>
            </w:pPr>
            <w:r w:rsidRPr="00F36529">
              <w:rPr>
                <w:rFonts w:cs="Calibri" w:hAnsi="Calibri" w:ascii="Calibri"/>
                <w:bCs/>
                <w:color w:val="000000"/>
                <w:sz w:val="20"/>
                <w:szCs w:val="20"/>
              </w:rPr>
              <w:t>r.br.</w:t>
            </w:r>
          </w:p>
        </w:tc>
        <w:tc>
          <w:tcPr>
            <w:tcW w:type="dxa" w:w="5700"/>
            <w:tcBorders>
              <w:top w:space="0" w:sz="4" w:color="auto" w:val="single"/>
              <w:left w:val="nil"/>
              <w:bottom w:space="0" w:sz="4" w:color="auto" w:val="single"/>
              <w:right w:space="0" w:sz="4" w:color="auto" w:val="single"/>
            </w:tcBorders>
            <w:shd w:fill="auto" w:color="auto" w:val="clear"/>
            <w:noWrap/>
            <w:vAlign w:val="center"/>
            <w:hideMark/>
          </w:tcPr>
          <w:p w:rsidRDefault="00CC27B5" w:rsidP="007B7F17" w:rsidR="00CC27B5" w:rsidRPr="00F36529">
            <w:pPr>
              <w:jc w:val="center"/>
              <w:rPr>
                <w:rFonts w:cs="Calibri" w:hAnsi="Calibri" w:ascii="Calibri"/>
                <w:bCs/>
                <w:color w:val="000000"/>
                <w:sz w:val="20"/>
                <w:szCs w:val="20"/>
              </w:rPr>
            </w:pPr>
            <w:r w:rsidRPr="00F36529">
              <w:rPr>
                <w:rFonts w:cs="Calibri" w:hAnsi="Calibri" w:ascii="Calibri"/>
                <w:bCs/>
                <w:color w:val="000000"/>
                <w:sz w:val="20"/>
                <w:szCs w:val="20"/>
              </w:rPr>
              <w:t>Opis troška</w:t>
            </w:r>
          </w:p>
        </w:tc>
        <w:tc>
          <w:tcPr>
            <w:tcW w:type="dxa" w:w="1280"/>
            <w:tcBorders>
              <w:top w:space="0" w:sz="4" w:color="auto" w:val="single"/>
              <w:left w:val="nil"/>
              <w:bottom w:space="0" w:sz="4" w:color="auto" w:val="single"/>
              <w:right w:space="0" w:sz="4" w:color="auto" w:val="single"/>
            </w:tcBorders>
            <w:shd w:fill="auto" w:color="auto" w:val="clear"/>
            <w:noWrap/>
            <w:vAlign w:val="center"/>
            <w:hideMark/>
          </w:tcPr>
          <w:p w:rsidRDefault="00CC27B5" w:rsidP="007B7F17" w:rsidR="00CC27B5" w:rsidRPr="00F36529">
            <w:pPr>
              <w:jc w:val="center"/>
              <w:rPr>
                <w:rFonts w:cs="Calibri" w:hAnsi="Calibri" w:ascii="Calibri"/>
                <w:bCs/>
                <w:color w:val="000000"/>
                <w:sz w:val="20"/>
                <w:szCs w:val="20"/>
              </w:rPr>
            </w:pPr>
            <w:r w:rsidRPr="00F36529">
              <w:rPr>
                <w:rFonts w:cs="Calibri" w:hAnsi="Calibri" w:ascii="Calibri"/>
                <w:bCs/>
                <w:color w:val="000000"/>
                <w:sz w:val="20"/>
                <w:szCs w:val="20"/>
              </w:rPr>
              <w:t>Iznos troška</w:t>
            </w:r>
          </w:p>
        </w:tc>
      </w:tr>
      <w:tr w:rsidTr="007B7F17" w:rsidR="00CC27B5">
        <w:trPr>
          <w:trHeight w:val="300"/>
          <w:jc w:val="center"/>
        </w:trPr>
        <w:tc>
          <w:tcPr>
            <w:tcW w:type="dxa" w:w="573"/>
            <w:tcBorders>
              <w:top w:val="nil"/>
              <w:left w:space="0" w:sz="4" w:color="auto" w:val="single"/>
              <w:bottom w:space="0" w:sz="4" w:color="auto" w:val="single"/>
              <w:right w:space="0" w:sz="4" w:color="auto" w:val="single"/>
            </w:tcBorders>
            <w:noWrap/>
            <w:vAlign w:val="center"/>
            <w:hideMark/>
          </w:tcPr>
          <w:p w:rsidRDefault="00CC27B5" w:rsidP="007B7F17" w:rsidR="00CC27B5">
            <w:pPr>
              <w:jc w:val="center"/>
              <w:rPr>
                <w:rFonts w:cs="Calibri" w:hAnsi="Calibri" w:ascii="Calibri"/>
                <w:color w:val="000000"/>
                <w:sz w:val="20"/>
                <w:szCs w:val="20"/>
              </w:rPr>
            </w:pPr>
            <w:r>
              <w:rPr>
                <w:rFonts w:cs="Calibri" w:hAnsi="Calibri" w:ascii="Calibri"/>
                <w:color w:val="000000"/>
                <w:sz w:val="20"/>
                <w:szCs w:val="20"/>
              </w:rPr>
              <w:t>1</w:t>
            </w:r>
          </w:p>
        </w:tc>
        <w:tc>
          <w:tcPr>
            <w:tcW w:type="dxa" w:w="5700"/>
            <w:tcBorders>
              <w:top w:val="nil"/>
              <w:left w:val="nil"/>
              <w:bottom w:space="0" w:sz="4" w:color="auto" w:val="single"/>
              <w:right w:space="0" w:sz="4" w:color="auto" w:val="single"/>
            </w:tcBorders>
            <w:noWrap/>
            <w:vAlign w:val="bottom"/>
            <w:hideMark/>
          </w:tcPr>
          <w:p w:rsidRDefault="00CC27B5" w:rsidP="007B7F17" w:rsidR="00CC27B5">
            <w:pPr>
              <w:rPr>
                <w:rFonts w:cs="Calibri" w:hAnsi="Calibri" w:ascii="Calibri"/>
                <w:color w:val="000000"/>
                <w:sz w:val="20"/>
                <w:szCs w:val="20"/>
              </w:rPr>
            </w:pPr>
            <w:r>
              <w:rPr>
                <w:rFonts w:cs="Calibri" w:hAnsi="Calibri" w:ascii="Calibri"/>
                <w:color w:val="000000"/>
                <w:sz w:val="20"/>
                <w:szCs w:val="20"/>
              </w:rPr>
              <w:t>Trošak  računovodstvenih usluga (600,00 kn + PDV mjesečno)</w:t>
            </w:r>
          </w:p>
        </w:tc>
        <w:tc>
          <w:tcPr>
            <w:tcW w:type="dxa" w:w="1280"/>
            <w:tcBorders>
              <w:top w:val="nil"/>
              <w:left w:val="nil"/>
              <w:bottom w:space="0" w:sz="4" w:color="auto" w:val="single"/>
              <w:right w:space="0" w:sz="4" w:color="auto" w:val="single"/>
            </w:tcBorders>
            <w:noWrap/>
            <w:vAlign w:val="bottom"/>
            <w:hideMark/>
          </w:tcPr>
          <w:p w:rsidRDefault="00CC27B5" w:rsidP="007B7F17" w:rsidR="00CC27B5">
            <w:pPr>
              <w:jc w:val="right"/>
              <w:rPr>
                <w:rFonts w:cs="Calibri" w:hAnsi="Calibri" w:ascii="Calibri"/>
                <w:color w:val="000000"/>
                <w:sz w:val="20"/>
                <w:szCs w:val="20"/>
              </w:rPr>
            </w:pPr>
            <w:r>
              <w:rPr>
                <w:rFonts w:cs="Calibri" w:hAnsi="Calibri" w:ascii="Calibri"/>
                <w:color w:val="000000"/>
                <w:sz w:val="20"/>
                <w:szCs w:val="20"/>
              </w:rPr>
              <w:t>9.000,00 kn</w:t>
            </w:r>
          </w:p>
        </w:tc>
      </w:tr>
      <w:tr w:rsidTr="007B7F17" w:rsidR="00CC27B5">
        <w:trPr>
          <w:trHeight w:val="300"/>
          <w:jc w:val="center"/>
        </w:trPr>
        <w:tc>
          <w:tcPr>
            <w:tcW w:type="dxa" w:w="573"/>
            <w:tcBorders>
              <w:top w:val="nil"/>
              <w:left w:space="0" w:sz="4" w:color="auto" w:val="single"/>
              <w:bottom w:space="0" w:sz="4" w:color="auto" w:val="single"/>
              <w:right w:space="0" w:sz="4" w:color="auto" w:val="single"/>
            </w:tcBorders>
            <w:noWrap/>
            <w:vAlign w:val="center"/>
            <w:hideMark/>
          </w:tcPr>
          <w:p w:rsidRDefault="00CC27B5" w:rsidP="007B7F17" w:rsidR="00CC27B5">
            <w:pPr>
              <w:jc w:val="center"/>
              <w:rPr>
                <w:rFonts w:cs="Calibri" w:hAnsi="Calibri" w:ascii="Calibri"/>
                <w:color w:val="000000"/>
                <w:sz w:val="20"/>
                <w:szCs w:val="20"/>
              </w:rPr>
            </w:pPr>
            <w:r>
              <w:rPr>
                <w:rFonts w:cs="Calibri" w:hAnsi="Calibri" w:ascii="Calibri"/>
                <w:color w:val="000000"/>
                <w:sz w:val="20"/>
                <w:szCs w:val="20"/>
              </w:rPr>
              <w:t>2</w:t>
            </w:r>
          </w:p>
        </w:tc>
        <w:tc>
          <w:tcPr>
            <w:tcW w:type="dxa" w:w="5700"/>
            <w:tcBorders>
              <w:top w:val="nil"/>
              <w:left w:val="nil"/>
              <w:bottom w:space="0" w:sz="4" w:color="auto" w:val="single"/>
              <w:right w:space="0" w:sz="4" w:color="auto" w:val="single"/>
            </w:tcBorders>
            <w:noWrap/>
            <w:vAlign w:val="bottom"/>
            <w:hideMark/>
          </w:tcPr>
          <w:p w:rsidRDefault="00CC27B5" w:rsidP="007B7F17" w:rsidR="00CC27B5">
            <w:pPr>
              <w:rPr>
                <w:rFonts w:cs="Calibri" w:hAnsi="Calibri" w:ascii="Calibri"/>
                <w:color w:val="000000"/>
                <w:sz w:val="20"/>
                <w:szCs w:val="20"/>
              </w:rPr>
            </w:pPr>
            <w:r>
              <w:rPr>
                <w:rFonts w:cs="Calibri" w:hAnsi="Calibri" w:ascii="Calibri"/>
                <w:color w:val="000000"/>
                <w:sz w:val="20"/>
                <w:szCs w:val="20"/>
              </w:rPr>
              <w:t>Trošak otvaranja, vođenje i zatvaranja računa</w:t>
            </w:r>
          </w:p>
        </w:tc>
        <w:tc>
          <w:tcPr>
            <w:tcW w:type="dxa" w:w="1280"/>
            <w:tcBorders>
              <w:top w:val="nil"/>
              <w:left w:val="nil"/>
              <w:bottom w:space="0" w:sz="4" w:color="auto" w:val="single"/>
              <w:right w:space="0" w:sz="4" w:color="auto" w:val="single"/>
            </w:tcBorders>
            <w:noWrap/>
            <w:vAlign w:val="bottom"/>
            <w:hideMark/>
          </w:tcPr>
          <w:p w:rsidRDefault="00CC27B5" w:rsidP="007B7F17" w:rsidR="00CC27B5">
            <w:pPr>
              <w:jc w:val="right"/>
              <w:rPr>
                <w:rFonts w:cs="Calibri" w:hAnsi="Calibri" w:ascii="Calibri"/>
                <w:color w:val="000000"/>
                <w:sz w:val="20"/>
                <w:szCs w:val="20"/>
              </w:rPr>
            </w:pPr>
            <w:r>
              <w:rPr>
                <w:rFonts w:cs="Calibri" w:hAnsi="Calibri" w:ascii="Calibri"/>
                <w:color w:val="000000"/>
                <w:sz w:val="20"/>
                <w:szCs w:val="20"/>
              </w:rPr>
              <w:t>2.500,00 kn</w:t>
            </w:r>
          </w:p>
        </w:tc>
      </w:tr>
      <w:tr w:rsidTr="007B7F17" w:rsidR="00CC27B5">
        <w:trPr>
          <w:trHeight w:val="525"/>
          <w:jc w:val="center"/>
        </w:trPr>
        <w:tc>
          <w:tcPr>
            <w:tcW w:type="dxa" w:w="573"/>
            <w:tcBorders>
              <w:top w:space="0" w:sz="4" w:color="auto" w:val="single"/>
              <w:left w:space="0" w:sz="4" w:color="auto" w:val="single"/>
              <w:bottom w:space="0" w:sz="4" w:color="auto" w:val="single"/>
              <w:right w:space="0" w:sz="4" w:color="auto" w:val="single"/>
            </w:tcBorders>
            <w:noWrap/>
            <w:vAlign w:val="center"/>
            <w:hideMark/>
          </w:tcPr>
          <w:p w:rsidRDefault="00CC27B5" w:rsidP="007B7F17" w:rsidR="00CC27B5">
            <w:pPr>
              <w:jc w:val="center"/>
              <w:rPr>
                <w:rFonts w:cs="Calibri" w:hAnsi="Calibri" w:ascii="Calibri"/>
                <w:color w:val="000000"/>
                <w:sz w:val="20"/>
                <w:szCs w:val="20"/>
              </w:rPr>
            </w:pPr>
            <w:r>
              <w:rPr>
                <w:rFonts w:cs="Calibri" w:hAnsi="Calibri" w:ascii="Calibri"/>
                <w:color w:val="000000"/>
                <w:sz w:val="20"/>
                <w:szCs w:val="20"/>
              </w:rPr>
              <w:t>3</w:t>
            </w:r>
          </w:p>
        </w:tc>
        <w:tc>
          <w:tcPr>
            <w:tcW w:type="dxa" w:w="5700"/>
            <w:tcBorders>
              <w:top w:space="0" w:sz="4" w:color="auto" w:val="single"/>
              <w:left w:val="nil"/>
              <w:bottom w:space="0" w:sz="4" w:color="auto" w:val="single"/>
              <w:right w:space="0" w:sz="4" w:color="auto" w:val="single"/>
            </w:tcBorders>
            <w:vAlign w:val="bottom"/>
            <w:hideMark/>
          </w:tcPr>
          <w:p w:rsidRDefault="00CC27B5" w:rsidP="007B7F17" w:rsidR="00CC27B5">
            <w:pPr>
              <w:rPr>
                <w:rFonts w:cs="Calibri" w:hAnsi="Calibri" w:ascii="Calibri"/>
                <w:color w:val="000000"/>
                <w:sz w:val="20"/>
                <w:szCs w:val="20"/>
              </w:rPr>
            </w:pPr>
            <w:r>
              <w:rPr>
                <w:rFonts w:cs="Calibri" w:hAnsi="Calibri" w:ascii="Calibri"/>
                <w:color w:val="000000"/>
                <w:sz w:val="20"/>
                <w:szCs w:val="20"/>
              </w:rPr>
              <w:t>Drugi materijalni troškovi (trošak žiga, certifikata, uredskog</w:t>
            </w:r>
            <w:r>
              <w:rPr>
                <w:rFonts w:cs="Calibri" w:hAnsi="Calibri" w:ascii="Calibri"/>
                <w:color w:val="000000"/>
                <w:sz w:val="20"/>
                <w:szCs w:val="20"/>
              </w:rPr>
              <w:br/>
              <w:t>materijala, materijalni troškovi stečajnog upravitelja i dr.)</w:t>
            </w:r>
          </w:p>
        </w:tc>
        <w:tc>
          <w:tcPr>
            <w:tcW w:type="dxa" w:w="1280"/>
            <w:tcBorders>
              <w:top w:space="0" w:sz="4" w:color="auto" w:val="single"/>
              <w:left w:val="nil"/>
              <w:bottom w:space="0" w:sz="4" w:color="auto" w:val="single"/>
              <w:right w:space="0" w:sz="4" w:color="auto" w:val="single"/>
            </w:tcBorders>
            <w:noWrap/>
            <w:vAlign w:val="bottom"/>
            <w:hideMark/>
          </w:tcPr>
          <w:p w:rsidRDefault="00CC27B5" w:rsidP="007B7F17" w:rsidR="00CC27B5">
            <w:pPr>
              <w:jc w:val="right"/>
              <w:rPr>
                <w:rFonts w:cs="Calibri" w:hAnsi="Calibri" w:ascii="Calibri"/>
                <w:color w:val="000000"/>
                <w:sz w:val="20"/>
                <w:szCs w:val="20"/>
              </w:rPr>
            </w:pPr>
            <w:r>
              <w:rPr>
                <w:rFonts w:cs="Calibri" w:hAnsi="Calibri" w:ascii="Calibri"/>
                <w:color w:val="000000"/>
                <w:sz w:val="20"/>
                <w:szCs w:val="20"/>
              </w:rPr>
              <w:t>6.000,00 kn</w:t>
            </w:r>
          </w:p>
        </w:tc>
      </w:tr>
      <w:tr w:rsidTr="007B7F17" w:rsidR="00CC27B5">
        <w:trPr>
          <w:trHeight w:val="300"/>
          <w:jc w:val="center"/>
        </w:trPr>
        <w:tc>
          <w:tcPr>
            <w:tcW w:type="dxa" w:w="573"/>
            <w:tcBorders>
              <w:top w:val="nil"/>
              <w:left w:space="0" w:sz="4" w:color="auto" w:val="single"/>
              <w:bottom w:space="0" w:sz="4" w:color="auto" w:val="single"/>
              <w:right w:space="0" w:sz="4" w:color="auto" w:val="single"/>
            </w:tcBorders>
            <w:noWrap/>
            <w:vAlign w:val="center"/>
            <w:hideMark/>
          </w:tcPr>
          <w:p w:rsidRDefault="00CC27B5" w:rsidP="007B7F17" w:rsidR="00CC27B5">
            <w:pPr>
              <w:jc w:val="center"/>
              <w:rPr>
                <w:rFonts w:cs="Calibri" w:hAnsi="Calibri" w:ascii="Calibri"/>
                <w:color w:val="000000"/>
                <w:sz w:val="20"/>
                <w:szCs w:val="20"/>
              </w:rPr>
            </w:pPr>
            <w:r>
              <w:rPr>
                <w:rFonts w:cs="Calibri" w:hAnsi="Calibri" w:ascii="Calibri"/>
                <w:color w:val="000000"/>
                <w:sz w:val="20"/>
                <w:szCs w:val="20"/>
              </w:rPr>
              <w:t>4</w:t>
            </w:r>
          </w:p>
        </w:tc>
        <w:tc>
          <w:tcPr>
            <w:tcW w:type="dxa" w:w="5700"/>
            <w:tcBorders>
              <w:top w:val="nil"/>
              <w:left w:val="nil"/>
              <w:bottom w:space="0" w:sz="4" w:color="auto" w:val="single"/>
              <w:right w:space="0" w:sz="4" w:color="auto" w:val="single"/>
            </w:tcBorders>
            <w:noWrap/>
            <w:vAlign w:val="bottom"/>
            <w:hideMark/>
          </w:tcPr>
          <w:p w:rsidRDefault="00CC27B5" w:rsidP="007B7F17" w:rsidR="00CC27B5">
            <w:pPr>
              <w:rPr>
                <w:rFonts w:cs="Calibri" w:hAnsi="Calibri" w:ascii="Calibri"/>
                <w:color w:val="000000"/>
                <w:sz w:val="20"/>
                <w:szCs w:val="20"/>
              </w:rPr>
            </w:pPr>
            <w:r>
              <w:rPr>
                <w:rFonts w:cs="Calibri" w:hAnsi="Calibri" w:ascii="Calibri"/>
                <w:color w:val="000000"/>
                <w:sz w:val="20"/>
                <w:szCs w:val="20"/>
              </w:rPr>
              <w:t>Trošak arhiviranja dokumentacije</w:t>
            </w:r>
          </w:p>
        </w:tc>
        <w:tc>
          <w:tcPr>
            <w:tcW w:type="dxa" w:w="1280"/>
            <w:tcBorders>
              <w:top w:val="nil"/>
              <w:left w:val="nil"/>
              <w:bottom w:space="0" w:sz="4" w:color="auto" w:val="single"/>
              <w:right w:space="0" w:sz="4" w:color="auto" w:val="single"/>
            </w:tcBorders>
            <w:noWrap/>
            <w:vAlign w:val="bottom"/>
            <w:hideMark/>
          </w:tcPr>
          <w:p w:rsidRDefault="00CC27B5" w:rsidP="007B7F17" w:rsidR="00CC27B5">
            <w:pPr>
              <w:jc w:val="right"/>
              <w:rPr>
                <w:rFonts w:cs="Calibri" w:hAnsi="Calibri" w:ascii="Calibri"/>
                <w:color w:val="000000"/>
                <w:sz w:val="20"/>
                <w:szCs w:val="20"/>
              </w:rPr>
            </w:pPr>
            <w:r>
              <w:rPr>
                <w:rFonts w:cs="Calibri" w:hAnsi="Calibri" w:ascii="Calibri"/>
                <w:color w:val="000000"/>
                <w:sz w:val="20"/>
                <w:szCs w:val="20"/>
              </w:rPr>
              <w:t>3.000,00 kn</w:t>
            </w:r>
          </w:p>
        </w:tc>
      </w:tr>
      <w:tr w:rsidTr="007B7F17" w:rsidR="00CC27B5">
        <w:trPr>
          <w:trHeight w:val="300"/>
          <w:jc w:val="center"/>
        </w:trPr>
        <w:tc>
          <w:tcPr>
            <w:tcW w:type="dxa" w:w="573"/>
            <w:tcBorders>
              <w:top w:val="nil"/>
              <w:left w:space="0" w:sz="4" w:color="auto" w:val="single"/>
              <w:bottom w:space="0" w:sz="4" w:color="auto" w:val="single"/>
              <w:right w:space="0" w:sz="4" w:color="auto" w:val="single"/>
            </w:tcBorders>
            <w:noWrap/>
            <w:vAlign w:val="center"/>
            <w:hideMark/>
          </w:tcPr>
          <w:p w:rsidRDefault="00CC27B5" w:rsidP="007B7F17" w:rsidR="00CC27B5">
            <w:pPr>
              <w:jc w:val="center"/>
              <w:rPr>
                <w:rFonts w:cs="Calibri" w:hAnsi="Calibri" w:ascii="Calibri"/>
                <w:color w:val="000000"/>
                <w:sz w:val="20"/>
                <w:szCs w:val="20"/>
              </w:rPr>
            </w:pPr>
            <w:r>
              <w:rPr>
                <w:rFonts w:cs="Calibri" w:hAnsi="Calibri" w:ascii="Calibri"/>
                <w:color w:val="000000"/>
                <w:sz w:val="20"/>
                <w:szCs w:val="20"/>
              </w:rPr>
              <w:t>5</w:t>
            </w:r>
          </w:p>
        </w:tc>
        <w:tc>
          <w:tcPr>
            <w:tcW w:type="dxa" w:w="5700"/>
            <w:tcBorders>
              <w:top w:val="nil"/>
              <w:left w:val="nil"/>
              <w:bottom w:space="0" w:sz="4" w:color="auto" w:val="single"/>
              <w:right w:space="0" w:sz="4" w:color="auto" w:val="single"/>
            </w:tcBorders>
            <w:noWrap/>
            <w:vAlign w:val="bottom"/>
            <w:hideMark/>
          </w:tcPr>
          <w:p w:rsidRDefault="00CC27B5" w:rsidP="007B7F17" w:rsidR="00CC27B5">
            <w:pPr>
              <w:rPr>
                <w:rFonts w:cs="Calibri" w:hAnsi="Calibri" w:ascii="Calibri"/>
                <w:color w:val="000000"/>
                <w:sz w:val="20"/>
                <w:szCs w:val="20"/>
              </w:rPr>
            </w:pPr>
            <w:r>
              <w:rPr>
                <w:rFonts w:cs="Calibri" w:hAnsi="Calibri" w:ascii="Calibri"/>
                <w:color w:val="000000"/>
                <w:sz w:val="20"/>
                <w:szCs w:val="20"/>
              </w:rPr>
              <w:t>Trošak utvrđivanja i eventualne naplate potraživanja</w:t>
            </w:r>
          </w:p>
        </w:tc>
        <w:tc>
          <w:tcPr>
            <w:tcW w:type="dxa" w:w="1280"/>
            <w:tcBorders>
              <w:top w:val="nil"/>
              <w:left w:val="nil"/>
              <w:bottom w:space="0" w:sz="4" w:color="auto" w:val="single"/>
              <w:right w:space="0" w:sz="4" w:color="auto" w:val="single"/>
            </w:tcBorders>
            <w:noWrap/>
            <w:vAlign w:val="bottom"/>
            <w:hideMark/>
          </w:tcPr>
          <w:p w:rsidRDefault="00CC27B5" w:rsidP="007B7F17" w:rsidR="00CC27B5">
            <w:pPr>
              <w:jc w:val="right"/>
              <w:rPr>
                <w:rFonts w:cs="Calibri" w:hAnsi="Calibri" w:ascii="Calibri"/>
                <w:color w:val="000000"/>
                <w:sz w:val="20"/>
                <w:szCs w:val="20"/>
              </w:rPr>
            </w:pPr>
            <w:r>
              <w:rPr>
                <w:rFonts w:cs="Calibri" w:hAnsi="Calibri" w:ascii="Calibri"/>
                <w:color w:val="000000"/>
                <w:sz w:val="20"/>
                <w:szCs w:val="20"/>
              </w:rPr>
              <w:t>5.000,00 kn</w:t>
            </w:r>
          </w:p>
        </w:tc>
      </w:tr>
      <w:tr w:rsidTr="007B7F17" w:rsidR="00CC27B5">
        <w:trPr>
          <w:trHeight w:val="300"/>
          <w:jc w:val="center"/>
        </w:trPr>
        <w:tc>
          <w:tcPr>
            <w:tcW w:type="dxa" w:w="573"/>
            <w:tcBorders>
              <w:top w:space="0" w:sz="4" w:color="auto" w:val="single"/>
              <w:left w:space="0" w:sz="4" w:color="auto" w:val="single"/>
              <w:bottom w:space="0" w:sz="4" w:color="auto" w:val="single"/>
              <w:right w:space="0" w:sz="4" w:color="auto" w:val="single"/>
            </w:tcBorders>
            <w:noWrap/>
            <w:vAlign w:val="center"/>
            <w:hideMark/>
          </w:tcPr>
          <w:p w:rsidRDefault="00CC27B5" w:rsidP="007B7F17" w:rsidR="00CC27B5">
            <w:pPr>
              <w:jc w:val="center"/>
              <w:rPr>
                <w:rFonts w:cs="Calibri" w:hAnsi="Calibri" w:ascii="Calibri"/>
                <w:color w:val="000000"/>
                <w:sz w:val="20"/>
                <w:szCs w:val="20"/>
              </w:rPr>
            </w:pPr>
            <w:r>
              <w:rPr>
                <w:rFonts w:cs="Calibri" w:hAnsi="Calibri" w:ascii="Calibri"/>
                <w:color w:val="000000"/>
                <w:sz w:val="20"/>
                <w:szCs w:val="20"/>
              </w:rPr>
              <w:t>6</w:t>
            </w:r>
          </w:p>
        </w:tc>
        <w:tc>
          <w:tcPr>
            <w:tcW w:type="dxa" w:w="5700"/>
            <w:tcBorders>
              <w:top w:space="0" w:sz="4" w:color="auto" w:val="single"/>
              <w:left w:val="nil"/>
              <w:bottom w:space="0" w:sz="4" w:color="auto" w:val="single"/>
              <w:right w:space="0" w:sz="4" w:color="auto" w:val="single"/>
            </w:tcBorders>
            <w:noWrap/>
            <w:vAlign w:val="bottom"/>
            <w:hideMark/>
          </w:tcPr>
          <w:p w:rsidRDefault="00CC27B5" w:rsidP="007B7F17" w:rsidR="00CC27B5">
            <w:pPr>
              <w:rPr>
                <w:rFonts w:cs="Calibri" w:hAnsi="Calibri" w:ascii="Calibri"/>
                <w:color w:val="000000"/>
                <w:sz w:val="20"/>
                <w:szCs w:val="20"/>
              </w:rPr>
            </w:pPr>
            <w:r>
              <w:rPr>
                <w:rFonts w:cs="Calibri" w:hAnsi="Calibri" w:ascii="Calibri"/>
                <w:color w:val="000000"/>
                <w:sz w:val="20"/>
                <w:szCs w:val="20"/>
              </w:rPr>
              <w:t>Trošak nagrade stečajnom upravitelju (za unovčenje od 30.000 kn)</w:t>
            </w:r>
          </w:p>
        </w:tc>
        <w:tc>
          <w:tcPr>
            <w:tcW w:type="dxa" w:w="1280"/>
            <w:tcBorders>
              <w:top w:space="0" w:sz="4" w:color="auto" w:val="single"/>
              <w:left w:val="nil"/>
              <w:bottom w:space="0" w:sz="4" w:color="auto" w:val="single"/>
              <w:right w:space="0" w:sz="4" w:color="auto" w:val="single"/>
            </w:tcBorders>
            <w:noWrap/>
            <w:vAlign w:val="bottom"/>
            <w:hideMark/>
          </w:tcPr>
          <w:p w:rsidRDefault="00CC27B5" w:rsidP="007B7F17" w:rsidR="00CC27B5">
            <w:pPr>
              <w:jc w:val="right"/>
              <w:rPr>
                <w:rFonts w:cs="Calibri" w:hAnsi="Calibri" w:ascii="Calibri"/>
                <w:color w:val="000000"/>
                <w:sz w:val="20"/>
                <w:szCs w:val="20"/>
              </w:rPr>
            </w:pPr>
            <w:r>
              <w:rPr>
                <w:rFonts w:cs="Calibri" w:hAnsi="Calibri" w:ascii="Calibri"/>
                <w:color w:val="000000"/>
                <w:sz w:val="20"/>
                <w:szCs w:val="20"/>
              </w:rPr>
              <w:t>4.800,00 kn</w:t>
            </w:r>
          </w:p>
        </w:tc>
      </w:tr>
      <w:tr w:rsidTr="007B7F17" w:rsidR="00CC27B5">
        <w:trPr>
          <w:trHeight w:val="300"/>
          <w:jc w:val="center"/>
        </w:trPr>
        <w:tc>
          <w:tcPr>
            <w:tcW w:type="dxa" w:w="573"/>
            <w:noWrap/>
            <w:vAlign w:val="bottom"/>
            <w:hideMark/>
          </w:tcPr>
          <w:p w:rsidRDefault="00CC27B5" w:rsidP="007B7F17" w:rsidR="00CC27B5">
            <w:pPr>
              <w:spacing w:lineRule="auto" w:line="256"/>
              <w:rPr>
                <w:sz w:val="22"/>
                <w:szCs w:val="22"/>
                <w:lang w:eastAsia="en-US"/>
              </w:rPr>
            </w:pPr>
          </w:p>
        </w:tc>
        <w:tc>
          <w:tcPr>
            <w:tcW w:type="dxa" w:w="5700"/>
            <w:noWrap/>
            <w:vAlign w:val="bottom"/>
            <w:hideMark/>
          </w:tcPr>
          <w:p w:rsidRDefault="00CC27B5" w:rsidP="007B7F17" w:rsidR="00CC27B5">
            <w:pPr>
              <w:spacing w:lineRule="auto" w:line="256"/>
              <w:rPr>
                <w:sz w:val="22"/>
                <w:szCs w:val="22"/>
                <w:lang w:eastAsia="en-US"/>
              </w:rPr>
            </w:pPr>
          </w:p>
        </w:tc>
        <w:tc>
          <w:tcPr>
            <w:tcW w:type="dxa" w:w="1280"/>
            <w:noWrap/>
            <w:vAlign w:val="bottom"/>
            <w:hideMark/>
          </w:tcPr>
          <w:p w:rsidRDefault="00CC27B5" w:rsidP="007B7F17" w:rsidR="00CC27B5">
            <w:pPr>
              <w:spacing w:lineRule="auto" w:line="256"/>
              <w:rPr>
                <w:sz w:val="22"/>
                <w:szCs w:val="22"/>
                <w:lang w:eastAsia="en-US"/>
              </w:rPr>
            </w:pPr>
          </w:p>
        </w:tc>
      </w:tr>
    </w:tbl>
    <w:p w:rsidRDefault="00CC27B5" w:rsidP="00CC27B5" w:rsidR="00CC27B5" w:rsidRPr="00F36529">
      <w:pPr>
        <w:pStyle w:val="Bezproreda"/>
        <w:rPr>
          <w:szCs w:val="24"/>
        </w:rPr>
      </w:pPr>
      <w:r>
        <w:rPr>
          <w:b/>
          <w:sz w:val="20"/>
          <w:szCs w:val="20"/>
        </w:rPr>
        <w:tab/>
      </w:r>
      <w:r w:rsidRPr="00F36529">
        <w:rPr>
          <w:szCs w:val="24"/>
        </w:rPr>
        <w:t>Privremeni stečajni upravitelj ističe da se analizom dostupne financijske i poslovne dokumentacije nije moglo</w:t>
      </w:r>
      <w:r>
        <w:rPr>
          <w:sz w:val="20"/>
          <w:szCs w:val="20"/>
        </w:rPr>
        <w:t xml:space="preserve"> </w:t>
      </w:r>
      <w:r w:rsidRPr="00F36529">
        <w:rPr>
          <w:szCs w:val="24"/>
        </w:rPr>
        <w:t>utvrditi postojanje pobojnih pravnih radnji, te da dužnik u razdoblju od 4 godine prije podnošenja prijedloga za otvaranje stečajnog postupka nije vršio radnje raspolaganja nekretninama niti pokretninama veće vrijednosti.</w:t>
      </w:r>
    </w:p>
    <w:p w:rsidRDefault="00CC27B5" w:rsidP="00CC27B5" w:rsidR="00CC27B5" w:rsidRPr="00F36529">
      <w:pPr>
        <w:pStyle w:val="Bezproreda"/>
        <w:rPr>
          <w:szCs w:val="24"/>
        </w:rPr>
      </w:pPr>
      <w:r w:rsidRPr="00F36529">
        <w:rPr>
          <w:szCs w:val="24"/>
        </w:rPr>
        <w:t>Navedeno je potvrđeno i izjavom dužnika od 14.2.2018.</w:t>
      </w:r>
    </w:p>
    <w:p w:rsidRDefault="00CC27B5" w:rsidP="00CC27B5" w:rsidR="00CC27B5" w:rsidRPr="00F36529">
      <w:pPr>
        <w:pStyle w:val="Bezproreda"/>
        <w:rPr>
          <w:szCs w:val="24"/>
        </w:rPr>
      </w:pPr>
    </w:p>
    <w:p w:rsidRDefault="00CC27B5" w:rsidP="00CC27B5" w:rsidR="00CC27B5" w:rsidRPr="00F36529">
      <w:pPr>
        <w:pStyle w:val="Bezproreda"/>
        <w:rPr>
          <w:szCs w:val="24"/>
        </w:rPr>
      </w:pPr>
      <w:r>
        <w:rPr>
          <w:szCs w:val="24"/>
        </w:rPr>
        <w:lastRenderedPageBreak/>
        <w:tab/>
      </w:r>
      <w:r w:rsidRPr="00F36529">
        <w:rPr>
          <w:szCs w:val="24"/>
        </w:rPr>
        <w:t>Posebno se napominje da je analizom bilanci društva utvrđeno da se u bilanci za poslovnu godinu 2016. u imovini društva pojavila stavka „Dani zajmovi, depoziti i slično“ (Aktiva, III.8), u ukupnom iznosu od 74.000,00 kn, te da je navedena stavka do 31.12.2017. narasla za 6.200,00 kn, na ukupno 80.200,00 kn (konto 1150, str. 1. Bruto bilance 1.1. – 31.12.2017). Na poseban upit privremenog stečajnog upravitelja dužnik se očitovao da je riječ o podizanju gotovine s računa društva, za potrebe društva, no ove navode nije moguće provjeriti bez podrobnog uvida u financijsku i poslovnu dokumentaciju društva.</w:t>
      </w:r>
    </w:p>
    <w:p w:rsidRDefault="00CC27B5" w:rsidP="00CC27B5" w:rsidR="00CC27B5" w:rsidRPr="00F36529">
      <w:pPr>
        <w:pStyle w:val="Bezproreda"/>
        <w:rPr>
          <w:szCs w:val="24"/>
        </w:rPr>
      </w:pPr>
    </w:p>
    <w:p w:rsidRDefault="00CC27B5" w:rsidP="00CC27B5" w:rsidR="00CC27B5">
      <w:pPr>
        <w:pStyle w:val="Bezproreda"/>
        <w:rPr>
          <w:szCs w:val="24"/>
        </w:rPr>
      </w:pPr>
      <w:r>
        <w:rPr>
          <w:szCs w:val="24"/>
        </w:rPr>
        <w:tab/>
      </w:r>
      <w:r w:rsidRPr="00F36529">
        <w:rPr>
          <w:szCs w:val="24"/>
        </w:rPr>
        <w:t>Predmetno ponašanje može potencijalno ukazivati na radnju iz čl. 30. st. 4. i 31. Općeg poreznog zakona (</w:t>
      </w:r>
      <w:r>
        <w:rPr>
          <w:szCs w:val="24"/>
        </w:rPr>
        <w:t>NN</w:t>
      </w:r>
      <w:r w:rsidRPr="00F36529">
        <w:rPr>
          <w:szCs w:val="24"/>
        </w:rPr>
        <w:t xml:space="preserve"> 115/16), odnosno postupanje suprotno odredbama Zakona o fiskalizaciji u prometu gotovinom (</w:t>
      </w:r>
      <w:r>
        <w:rPr>
          <w:szCs w:val="24"/>
        </w:rPr>
        <w:t>NN</w:t>
      </w:r>
      <w:r w:rsidRPr="00F36529">
        <w:rPr>
          <w:szCs w:val="24"/>
        </w:rPr>
        <w:t xml:space="preserve"> 133/12 i 115/16), no, ponavlja se, navedeno se ne može tvrditi sa sigurnošću bez podrobne analize dokumentacije stečajnog dužnika.</w:t>
      </w:r>
    </w:p>
    <w:p w:rsidRDefault="00CC27B5" w:rsidP="00CC27B5" w:rsidR="00CC27B5">
      <w:pPr>
        <w:pStyle w:val="Bezproreda"/>
        <w:rPr>
          <w:szCs w:val="24"/>
        </w:rPr>
      </w:pPr>
    </w:p>
    <w:p w:rsidRDefault="00CC27B5" w:rsidP="00CC27B5" w:rsidR="00CC27B5" w:rsidRPr="00F36529">
      <w:pPr>
        <w:pStyle w:val="Bezproreda"/>
        <w:rPr>
          <w:szCs w:val="24"/>
        </w:rPr>
      </w:pPr>
      <w:r>
        <w:rPr>
          <w:szCs w:val="24"/>
        </w:rPr>
        <w:tab/>
        <w:t>Obrazlažući navedeno ističe se da privremenom stečajnom upravitelju u trenutku izrade izvješća nisu bili na raspolaganje stavljani dokumenti koji bi pravdali ovaj trošak. Zakonski zastupnik dužnika je naknadno dostavio dvije potvrde od 31.12.2016. kojima izjavljuje da je dužnik u gotovini uplatio ukupno 14 mjesečnih rata po 5.000,00 kn na ime najma po ugovoru o zakupu motornog vozila (ukupno 70.000,00 kn), te 4.000,00 kn na ime troška dovođenja vozila u prvobitno stanje. Preslike predmetnih potvrda preda</w:t>
      </w:r>
      <w:r w:rsidR="00E1639D">
        <w:rPr>
          <w:szCs w:val="24"/>
        </w:rPr>
        <w:t>ne</w:t>
      </w:r>
      <w:r>
        <w:rPr>
          <w:szCs w:val="24"/>
        </w:rPr>
        <w:t xml:space="preserve"> s</w:t>
      </w:r>
      <w:r w:rsidR="00E1639D">
        <w:rPr>
          <w:szCs w:val="24"/>
        </w:rPr>
        <w:t>u</w:t>
      </w:r>
      <w:r>
        <w:rPr>
          <w:szCs w:val="24"/>
        </w:rPr>
        <w:t xml:space="preserve"> u spis.</w:t>
      </w:r>
    </w:p>
    <w:p w:rsidRDefault="00CC27B5" w:rsidP="00CC27B5" w:rsidR="00CC27B5">
      <w:pPr>
        <w:pStyle w:val="Bezproreda"/>
        <w:rPr>
          <w:sz w:val="20"/>
          <w:szCs w:val="20"/>
        </w:rPr>
      </w:pPr>
    </w:p>
    <w:p w:rsidRDefault="00CC27B5" w:rsidP="00CC27B5" w:rsidR="00CC27B5">
      <w:pPr>
        <w:pStyle w:val="Bezproreda"/>
        <w:rPr>
          <w:szCs w:val="24"/>
        </w:rPr>
      </w:pPr>
      <w:r>
        <w:rPr>
          <w:szCs w:val="24"/>
        </w:rPr>
        <w:tab/>
      </w:r>
      <w:r w:rsidRPr="0042565D">
        <w:rPr>
          <w:szCs w:val="24"/>
        </w:rPr>
        <w:t>Privremeni stečajni upravitelj, obzirom je nesporno utvrđeno postojanje stečajnih razloga iz čl. 6. i 7. Stečajnog zakona, te obzirom da je utvrđeno kako imovina stečajnog dužnika nije dovoljna za pokriće troškova stečajnog postupka, predl</w:t>
      </w:r>
      <w:r w:rsidR="00E1639D">
        <w:rPr>
          <w:szCs w:val="24"/>
        </w:rPr>
        <w:t>o</w:t>
      </w:r>
      <w:r w:rsidRPr="0042565D">
        <w:rPr>
          <w:szCs w:val="24"/>
        </w:rPr>
        <w:t>ž</w:t>
      </w:r>
      <w:r w:rsidR="00E1639D">
        <w:rPr>
          <w:szCs w:val="24"/>
        </w:rPr>
        <w:t>io</w:t>
      </w:r>
      <w:r w:rsidRPr="0042565D">
        <w:rPr>
          <w:szCs w:val="24"/>
        </w:rPr>
        <w:t xml:space="preserve"> postupiti sukladno čl. 132. Stečajnog zakona.</w:t>
      </w:r>
    </w:p>
    <w:p w:rsidRDefault="004A07A0" w:rsidP="00744242" w:rsidR="004A07A0">
      <w:pPr>
        <w:jc w:val="both"/>
      </w:pPr>
    </w:p>
    <w:p w:rsidRDefault="004A07A0" w:rsidP="00744242" w:rsidR="004A07A0">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7D49F3">
        <w:t>2</w:t>
      </w:r>
      <w:r w:rsidR="00EC5635">
        <w:t>7</w:t>
      </w:r>
      <w:r>
        <w:t>.0</w:t>
      </w:r>
      <w:r w:rsidR="00EC5635">
        <w:t>2</w:t>
      </w:r>
      <w:r>
        <w:t>.2018. privremen</w:t>
      </w:r>
      <w:r w:rsidR="007D49F3">
        <w:t>i</w:t>
      </w:r>
      <w:r>
        <w:t xml:space="preserve"> stečajn</w:t>
      </w:r>
      <w:r w:rsidR="007D49F3">
        <w:t>i</w:t>
      </w:r>
      <w:r>
        <w:t xml:space="preserve"> upravitelj je </w:t>
      </w:r>
      <w:r w:rsidR="00EC5635">
        <w:t>ostao u cijelosti kod svog izvješća.</w:t>
      </w:r>
    </w:p>
    <w:p w:rsidRDefault="00EC5635" w:rsidP="00744242" w:rsidR="00EC5635">
      <w:pPr>
        <w:jc w:val="both"/>
      </w:pPr>
    </w:p>
    <w:p w:rsidRDefault="00EC5635" w:rsidP="00294498" w:rsidR="00EC5635">
      <w:pPr>
        <w:jc w:val="both"/>
      </w:pPr>
      <w:r>
        <w:tab/>
        <w:t xml:space="preserve">Zakonski zastupnik dužnika </w:t>
      </w:r>
      <w:r w:rsidR="00294498">
        <w:t xml:space="preserve">nije imao primjedbi na izvješće privremenog stečajnog upravitelja. Što se tiče razlike od 6.200,00 kn koja se pojavila u bilanci za 2017. godinu je naveo da su predmetna sredstva utrošena za održavanje vozila i gorivo za isto. Izjavio je pod punom moralnom i materijalnom odgovornošću da dužnik u svome vlasništvu nema nikakve imovine ni pokretne ni nepokretne, kao ni financijskih sredstava, a da je djelatnost obavljao u iznajmljenom prostoru kao i sa iznajmljenom opremom. Suglasan je s pohranom arhivskog gradiva </w:t>
      </w:r>
      <w:r w:rsidR="0081755A">
        <w:t>dužnika prema</w:t>
      </w:r>
      <w:r w:rsidR="00294498">
        <w:t xml:space="preserve"> pozitivnim zakonskim propisima</w:t>
      </w:r>
      <w:r w:rsidR="00E1639D">
        <w:t xml:space="preserve"> o svome trošku</w:t>
      </w:r>
      <w:r w:rsidR="00294498">
        <w:t>, te</w:t>
      </w:r>
      <w:r w:rsidR="0081755A">
        <w:t xml:space="preserve"> će</w:t>
      </w:r>
      <w:r w:rsidR="00294498">
        <w:t xml:space="preserve"> o istom dostaviti dokaz u spis.</w:t>
      </w:r>
    </w:p>
    <w:p w:rsidRDefault="00744242" w:rsidP="00744242" w:rsidR="00744242">
      <w:pPr>
        <w:jc w:val="both"/>
      </w:pPr>
    </w:p>
    <w:p w:rsidRDefault="00263420" w:rsidP="00263420" w:rsidR="00263420">
      <w:pPr>
        <w:ind w:firstLine="708"/>
        <w:jc w:val="both"/>
      </w:pPr>
      <w:r>
        <w:t xml:space="preserve">Sud je svojim rješenjem od </w:t>
      </w:r>
      <w:r w:rsidR="00AC041E">
        <w:t>2</w:t>
      </w:r>
      <w:r w:rsidR="0081755A">
        <w:t>7</w:t>
      </w:r>
      <w:r>
        <w:t>.</w:t>
      </w:r>
      <w:r w:rsidR="009C7B45">
        <w:t>0</w:t>
      </w:r>
      <w:r w:rsidR="0081755A">
        <w:t>2</w:t>
      </w:r>
      <w:r>
        <w:t>.201</w:t>
      </w:r>
      <w:r w:rsidR="009C7B45">
        <w:t>8</w:t>
      </w:r>
      <w:r>
        <w:t xml:space="preserve">. pozvao osobe koje imaju pravni interes da se provede stečajni postupak nad ovim dužnikom na uplatu predujma u iznosu od </w:t>
      </w:r>
      <w:r w:rsidR="0081755A">
        <w:t>30.300</w:t>
      </w:r>
      <w:r w:rsidR="00AC041E" w:rsidRPr="00AC041E">
        <w:t xml:space="preserve">,00 </w:t>
      </w:r>
      <w:r>
        <w:t>kn (</w:t>
      </w:r>
      <w:r w:rsidR="0043430F">
        <w:rPr>
          <w:color w:val="000000"/>
        </w:rPr>
        <w:t>t</w:t>
      </w:r>
      <w:r w:rsidR="0043430F" w:rsidRPr="00DF2B7F">
        <w:rPr>
          <w:color w:val="000000"/>
        </w:rPr>
        <w:t>rošak  računovodstvenih usluga (600,00 kn + PDV mjesečno)</w:t>
      </w:r>
      <w:r w:rsidR="0043430F" w:rsidRPr="00112085">
        <w:rPr>
          <w:color w:val="000000"/>
        </w:rPr>
        <w:t xml:space="preserve"> u iznosu od 9.000,00 kn, </w:t>
      </w:r>
      <w:r w:rsidR="0043430F">
        <w:rPr>
          <w:color w:val="000000"/>
        </w:rPr>
        <w:t>t</w:t>
      </w:r>
      <w:r w:rsidR="0043430F" w:rsidRPr="00112085">
        <w:rPr>
          <w:color w:val="000000"/>
        </w:rPr>
        <w:t xml:space="preserve">rošak otvaranja, vođenje i zatvaranja računa u iznosu od 2.500,00 kn, </w:t>
      </w:r>
      <w:r w:rsidR="0043430F">
        <w:rPr>
          <w:color w:val="000000"/>
        </w:rPr>
        <w:t>d</w:t>
      </w:r>
      <w:r w:rsidR="0043430F" w:rsidRPr="00112085">
        <w:rPr>
          <w:color w:val="000000"/>
        </w:rPr>
        <w:t>ru</w:t>
      </w:r>
      <w:r w:rsidR="0043430F">
        <w:rPr>
          <w:color w:val="000000"/>
        </w:rPr>
        <w:t xml:space="preserve">gi materijalni troškovi (trošak </w:t>
      </w:r>
      <w:r w:rsidR="0043430F" w:rsidRPr="00112085">
        <w:rPr>
          <w:color w:val="000000"/>
        </w:rPr>
        <w:t>žiga, certifikata, uredskog</w:t>
      </w:r>
      <w:r w:rsidR="0043430F">
        <w:rPr>
          <w:color w:val="000000"/>
        </w:rPr>
        <w:t xml:space="preserve"> </w:t>
      </w:r>
      <w:r w:rsidR="0043430F" w:rsidRPr="00112085">
        <w:rPr>
          <w:color w:val="000000"/>
        </w:rPr>
        <w:t xml:space="preserve">materijala, materijalni troškovi stečajnog upravitelja i dr.) u iznosu o 6.000,00 kn, </w:t>
      </w:r>
      <w:r w:rsidR="0043430F">
        <w:rPr>
          <w:color w:val="000000"/>
        </w:rPr>
        <w:t>t</w:t>
      </w:r>
      <w:r w:rsidR="0043430F" w:rsidRPr="00112085">
        <w:rPr>
          <w:color w:val="000000"/>
        </w:rPr>
        <w:t>rošak arhiviranja dokumentacije u iznosu od 3.000,00 kn</w:t>
      </w:r>
      <w:r w:rsidR="0043430F">
        <w:rPr>
          <w:color w:val="000000"/>
        </w:rPr>
        <w:t>, trošak utvrđivanja i eventualne naplate potraživanja u iznosu od 5.000,00 kn</w:t>
      </w:r>
      <w:r w:rsidR="0043430F" w:rsidRPr="00112085">
        <w:rPr>
          <w:color w:val="000000"/>
        </w:rPr>
        <w:t xml:space="preserve"> i </w:t>
      </w:r>
      <w:r w:rsidR="0043430F">
        <w:rPr>
          <w:color w:val="000000"/>
        </w:rPr>
        <w:t>t</w:t>
      </w:r>
      <w:r w:rsidR="0043430F" w:rsidRPr="00112085">
        <w:rPr>
          <w:color w:val="000000"/>
        </w:rPr>
        <w:t>rošak nagrade stečajnom upravitelju (za unovčenje od 30.000 kn) u iznosu od 4.800,00 kn</w:t>
      </w:r>
      <w:r w:rsidRPr="008B6CCD">
        <w:t>)</w:t>
      </w:r>
      <w:r>
        <w:t xml:space="preserve"> u roku od 15 dana. </w:t>
      </w:r>
    </w:p>
    <w:p w:rsidRDefault="00263420" w:rsidP="00263420" w:rsidR="00263420">
      <w:pPr>
        <w:ind w:firstLine="708"/>
        <w:jc w:val="both"/>
      </w:pPr>
    </w:p>
    <w:p w:rsidRDefault="00263420" w:rsidP="00263420" w:rsidR="00263420">
      <w:pPr>
        <w:ind w:firstLine="708"/>
        <w:jc w:val="both"/>
      </w:pPr>
      <w:r>
        <w:t xml:space="preserve">Nakon bezuspješnog proteka roka za uplatu zatraženoga predujma troškova, te uvida u dokumentaciju u spisu i to Izvadak iz sudskog registra, </w:t>
      </w:r>
      <w:r w:rsidR="0043430F">
        <w:t>Potvrda Općinskog građanskog suda u Zagrebu zk odjel Sesvete od 30.11.2017.,</w:t>
      </w:r>
      <w:r w:rsidR="00742585">
        <w:t xml:space="preserve"> Uvjerenje MUP PU Zagrebačka, PP Sesvete od 29.11.2017., Izvješće privremenog stečajnog upravitelja od 19.02.2018. (4 stranice), Potvrda FINE </w:t>
      </w:r>
      <w:r w:rsidR="00742585">
        <w:lastRenderedPageBreak/>
        <w:t>o blokadi računa i novčanih sredstava ovršenika od 14.0</w:t>
      </w:r>
      <w:r w:rsidR="00AE2E01">
        <w:t>2</w:t>
      </w:r>
      <w:r w:rsidR="00742585">
        <w:t>.2018.,</w:t>
      </w:r>
      <w:r w:rsidR="00AE2E01">
        <w:t xml:space="preserve"> Izjava dužnika od 14.02.2018., Bruto bilanca od 1.01. do 31.12.2017. (5 stranica), Bil</w:t>
      </w:r>
      <w:r w:rsidR="00474A13">
        <w:t xml:space="preserve">anca stanja na dan 31.12.2015. i </w:t>
      </w:r>
      <w:r w:rsidR="00AE2E01">
        <w:t>na dan 31.12.2016.</w:t>
      </w:r>
      <w:r w:rsidR="00474A13">
        <w:t>, Promet kupaca do 31.12.2017., Izjava dužnika od 14.02.2018. (2 stranice), Pot</w:t>
      </w:r>
      <w:r w:rsidR="003F0155">
        <w:t>v</w:t>
      </w:r>
      <w:r w:rsidR="00474A13">
        <w:t>rda od 31.12.2016.</w:t>
      </w:r>
      <w:r w:rsidR="003F0155">
        <w:t xml:space="preserve"> (2 stranice), Putni nalog, Putni račun i Račun</w:t>
      </w:r>
      <w:r w:rsidR="0073027D">
        <w:t>,</w:t>
      </w:r>
      <w:r>
        <w:t xml:space="preserve"> sud je utvrdio da postoji stečajni razlog predviđen zakonom (čl. 6. st. 2. SZ-a), da je predlagatelj ovlašten za podnošenje predmetnog prijedloga </w:t>
      </w:r>
      <w:r w:rsidRPr="00EA735A">
        <w:t>(</w:t>
      </w:r>
      <w:r>
        <w:t xml:space="preserve">čl. </w:t>
      </w:r>
      <w:r w:rsidR="005827DD" w:rsidRPr="005827DD">
        <w:t>444. st. 2</w:t>
      </w:r>
      <w:r>
        <w:t xml:space="preserve">.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3F0155">
        <w:t>11</w:t>
      </w:r>
      <w:r w:rsidR="00DB2D45" w:rsidRPr="00DB2D45">
        <w:t xml:space="preserve">. svibnja </w:t>
      </w:r>
      <w:r w:rsidR="006E0DC4" w:rsidRPr="006E0DC4">
        <w:t>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FD0353" w:rsidP="00A275FE" w:rsidR="00FD0353" w:rsidRPr="0057598B">
      <w:pPr>
        <w:pStyle w:val="Tijeloteksta"/>
        <w:rPr>
          <w:bCs/>
        </w:rPr>
      </w:pPr>
    </w:p>
    <w:p w:rsidRDefault="00A275FE" w:rsidP="00A275FE" w:rsidR="00A275FE" w:rsidRPr="00CE5270">
      <w:pPr>
        <w:jc w:val="both"/>
      </w:pPr>
      <w:r w:rsidRPr="00CE5270">
        <w:t>D N A :</w:t>
      </w:r>
    </w:p>
    <w:p w:rsidRDefault="00A275FE" w:rsidP="00D932C4" w:rsidR="00A275FE">
      <w:pPr>
        <w:numPr>
          <w:ilvl w:val="0"/>
          <w:numId w:val="2"/>
        </w:numPr>
        <w:rPr>
          <w:bCs/>
        </w:rPr>
      </w:pPr>
      <w:r w:rsidRPr="00FF6293">
        <w:rPr>
          <w:bCs/>
        </w:rPr>
        <w:t>Stečajn</w:t>
      </w:r>
      <w:r w:rsidR="00FD0353">
        <w:rPr>
          <w:bCs/>
        </w:rPr>
        <w:t>i</w:t>
      </w:r>
      <w:r w:rsidRPr="00FF6293">
        <w:rPr>
          <w:bCs/>
        </w:rPr>
        <w:t xml:space="preserve"> upravitel</w:t>
      </w:r>
      <w:r>
        <w:rPr>
          <w:bCs/>
        </w:rPr>
        <w:t>j</w:t>
      </w:r>
      <w:r w:rsidR="0073784D">
        <w:rPr>
          <w:bCs/>
        </w:rPr>
        <w:t xml:space="preserve"> </w:t>
      </w:r>
      <w:r w:rsidR="003F0155">
        <w:rPr>
          <w:bCs/>
        </w:rPr>
        <w:t xml:space="preserve">Krešimir </w:t>
      </w:r>
      <w:r w:rsidR="00AB769D">
        <w:rPr>
          <w:bCs/>
        </w:rPr>
        <w:t>T</w:t>
      </w:r>
      <w:r w:rsidR="003F0155">
        <w:rPr>
          <w:bCs/>
        </w:rPr>
        <w:t>omac</w:t>
      </w:r>
      <w:r>
        <w:rPr>
          <w:bCs/>
        </w:rPr>
        <w:t xml:space="preserve"> </w:t>
      </w:r>
    </w:p>
    <w:p w:rsidRDefault="00A275FE" w:rsidP="00D932C4" w:rsidR="007308FE">
      <w:pPr>
        <w:numPr>
          <w:ilvl w:val="0"/>
          <w:numId w:val="2"/>
        </w:numPr>
        <w:jc w:val="both"/>
        <w:rPr>
          <w:bCs/>
        </w:rPr>
      </w:pPr>
      <w:r>
        <w:rPr>
          <w:bCs/>
        </w:rPr>
        <w:t xml:space="preserve">predlagatelj </w:t>
      </w:r>
      <w:r w:rsidR="007308FE">
        <w:rPr>
          <w:bCs/>
        </w:rPr>
        <w:t>na njihov poslovni broj</w:t>
      </w:r>
    </w:p>
    <w:p w:rsidRDefault="004D441C" w:rsidP="00D932C4" w:rsidR="00A275FE" w:rsidRPr="006A0D23">
      <w:pPr>
        <w:numPr>
          <w:ilvl w:val="0"/>
          <w:numId w:val="2"/>
        </w:numPr>
        <w:jc w:val="both"/>
        <w:rPr>
          <w:bCs/>
        </w:rPr>
      </w:pPr>
      <w:r>
        <w:rPr>
          <w:bCs/>
        </w:rPr>
        <w:t>ŽDO GUO Osijek</w:t>
      </w:r>
    </w:p>
    <w:p w:rsidRDefault="00A275FE" w:rsidP="00D932C4" w:rsidR="00A275FE">
      <w:pPr>
        <w:numPr>
          <w:ilvl w:val="0"/>
          <w:numId w:val="2"/>
        </w:numPr>
        <w:jc w:val="both"/>
        <w:rPr>
          <w:bCs/>
        </w:rPr>
      </w:pPr>
      <w:r>
        <w:rPr>
          <w:bCs/>
        </w:rPr>
        <w:t>dužnik</w:t>
      </w:r>
    </w:p>
    <w:p w:rsidRDefault="00A275FE" w:rsidP="00FD1541" w:rsidR="00A275FE" w:rsidRPr="007E6923">
      <w:pPr>
        <w:numPr>
          <w:ilvl w:val="0"/>
          <w:numId w:val="2"/>
        </w:numPr>
        <w:jc w:val="both"/>
        <w:rPr>
          <w:bCs/>
        </w:rPr>
      </w:pPr>
      <w:r>
        <w:rPr>
          <w:bCs/>
        </w:rPr>
        <w:t xml:space="preserve">zakonski zastupnik dužnika </w:t>
      </w:r>
      <w:r w:rsidR="00FD1541" w:rsidRPr="00FD1541">
        <w:t>Sali Merseli, Sesvete, Selčinska ulica 18</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769D">
      <w:rPr>
        <w:rStyle w:val="Brojstranice"/>
        <w:noProof/>
      </w:rPr>
      <w:t>5</w:t>
    </w:r>
    <w:r>
      <w:rPr>
        <w:rStyle w:val="Brojstranice"/>
      </w:rPr>
      <w:fldChar w:fldCharType="end"/>
    </w:r>
  </w:p>
  <w:p w:rsidRDefault="008D414A" w:rsidP="008D414A" w:rsidR="00A4485C">
    <w:pPr>
      <w:pStyle w:val="Zaglavlje"/>
      <w:jc w:val="right"/>
    </w:pPr>
    <w:r w:rsidRPr="008D414A">
      <w:t>14 St-</w:t>
    </w:r>
    <w:r w:rsidR="00255A48" w:rsidRPr="00255A48">
      <w:t>1227/17</w:t>
    </w:r>
    <w:r w:rsidR="00DB2D45" w:rsidRPr="00DB2D45">
      <w:t>-22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3"/>
  </w:num>
  <w:num w:numId="2">
    <w:abstractNumId w:val="1"/>
  </w:num>
  <w:num w:numId="3">
    <w:abstractNumId w:val="2"/>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15D2"/>
    <w:rsid w:val="000376CB"/>
    <w:rsid w:val="00040A11"/>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1891"/>
    <w:rsid w:val="0013200D"/>
    <w:rsid w:val="001327DD"/>
    <w:rsid w:val="00133E78"/>
    <w:rsid w:val="00134946"/>
    <w:rsid w:val="00134BBA"/>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054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4AC7"/>
    <w:rsid w:val="0025547E"/>
    <w:rsid w:val="00255A48"/>
    <w:rsid w:val="00255F2A"/>
    <w:rsid w:val="002578E0"/>
    <w:rsid w:val="0026080C"/>
    <w:rsid w:val="00260DF5"/>
    <w:rsid w:val="00263420"/>
    <w:rsid w:val="002662BA"/>
    <w:rsid w:val="00270749"/>
    <w:rsid w:val="0027262B"/>
    <w:rsid w:val="00272A58"/>
    <w:rsid w:val="00274FF8"/>
    <w:rsid w:val="002778B5"/>
    <w:rsid w:val="00280054"/>
    <w:rsid w:val="00281A89"/>
    <w:rsid w:val="00281F25"/>
    <w:rsid w:val="002850F9"/>
    <w:rsid w:val="002917E4"/>
    <w:rsid w:val="00291F97"/>
    <w:rsid w:val="0029361A"/>
    <w:rsid w:val="00294498"/>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0F52"/>
    <w:rsid w:val="002F217A"/>
    <w:rsid w:val="002F2BDD"/>
    <w:rsid w:val="002F2D04"/>
    <w:rsid w:val="002F51EA"/>
    <w:rsid w:val="00300D3D"/>
    <w:rsid w:val="00302AAF"/>
    <w:rsid w:val="00303D2C"/>
    <w:rsid w:val="00314C61"/>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87BA2"/>
    <w:rsid w:val="0039329E"/>
    <w:rsid w:val="00396C39"/>
    <w:rsid w:val="00397083"/>
    <w:rsid w:val="00397A9F"/>
    <w:rsid w:val="003A0936"/>
    <w:rsid w:val="003A0BE9"/>
    <w:rsid w:val="003A18EA"/>
    <w:rsid w:val="003A1FB2"/>
    <w:rsid w:val="003A2AB8"/>
    <w:rsid w:val="003A52F9"/>
    <w:rsid w:val="003A5E93"/>
    <w:rsid w:val="003A6023"/>
    <w:rsid w:val="003A6694"/>
    <w:rsid w:val="003A78F2"/>
    <w:rsid w:val="003C1615"/>
    <w:rsid w:val="003C1D01"/>
    <w:rsid w:val="003C60D7"/>
    <w:rsid w:val="003C6EE6"/>
    <w:rsid w:val="003D0A6F"/>
    <w:rsid w:val="003E04C1"/>
    <w:rsid w:val="003E14CC"/>
    <w:rsid w:val="003E2B91"/>
    <w:rsid w:val="003E4D21"/>
    <w:rsid w:val="003E4EC4"/>
    <w:rsid w:val="003E5553"/>
    <w:rsid w:val="003E66F9"/>
    <w:rsid w:val="003E6CE3"/>
    <w:rsid w:val="003F013F"/>
    <w:rsid w:val="003F0155"/>
    <w:rsid w:val="003F34DE"/>
    <w:rsid w:val="003F6F31"/>
    <w:rsid w:val="0040029D"/>
    <w:rsid w:val="00403559"/>
    <w:rsid w:val="004054AE"/>
    <w:rsid w:val="00405F0F"/>
    <w:rsid w:val="00406A18"/>
    <w:rsid w:val="004109AE"/>
    <w:rsid w:val="00413EB1"/>
    <w:rsid w:val="004177DA"/>
    <w:rsid w:val="004202FF"/>
    <w:rsid w:val="00420B1D"/>
    <w:rsid w:val="00421439"/>
    <w:rsid w:val="00422E6E"/>
    <w:rsid w:val="00424471"/>
    <w:rsid w:val="004256E2"/>
    <w:rsid w:val="00425770"/>
    <w:rsid w:val="00426E44"/>
    <w:rsid w:val="00430147"/>
    <w:rsid w:val="00431224"/>
    <w:rsid w:val="004314BF"/>
    <w:rsid w:val="00432296"/>
    <w:rsid w:val="00432F41"/>
    <w:rsid w:val="0043304A"/>
    <w:rsid w:val="00433582"/>
    <w:rsid w:val="00433673"/>
    <w:rsid w:val="00434031"/>
    <w:rsid w:val="0043430F"/>
    <w:rsid w:val="00434FDD"/>
    <w:rsid w:val="00435338"/>
    <w:rsid w:val="00435595"/>
    <w:rsid w:val="0043594C"/>
    <w:rsid w:val="00436053"/>
    <w:rsid w:val="00437009"/>
    <w:rsid w:val="00440B92"/>
    <w:rsid w:val="00441214"/>
    <w:rsid w:val="00443DBA"/>
    <w:rsid w:val="004442D7"/>
    <w:rsid w:val="00444676"/>
    <w:rsid w:val="004459F6"/>
    <w:rsid w:val="00447A10"/>
    <w:rsid w:val="004555EA"/>
    <w:rsid w:val="00457214"/>
    <w:rsid w:val="0046661E"/>
    <w:rsid w:val="0046741D"/>
    <w:rsid w:val="0047011E"/>
    <w:rsid w:val="00470477"/>
    <w:rsid w:val="00471518"/>
    <w:rsid w:val="00474A13"/>
    <w:rsid w:val="00475136"/>
    <w:rsid w:val="004804E4"/>
    <w:rsid w:val="004811C8"/>
    <w:rsid w:val="0048351B"/>
    <w:rsid w:val="00484117"/>
    <w:rsid w:val="00487212"/>
    <w:rsid w:val="004903C1"/>
    <w:rsid w:val="0049062B"/>
    <w:rsid w:val="004946FD"/>
    <w:rsid w:val="004949F8"/>
    <w:rsid w:val="00495E73"/>
    <w:rsid w:val="004964C6"/>
    <w:rsid w:val="004A07A0"/>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27D15"/>
    <w:rsid w:val="00530EA5"/>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27D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45F75"/>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4610"/>
    <w:rsid w:val="006E7DED"/>
    <w:rsid w:val="006F14A1"/>
    <w:rsid w:val="006F26D5"/>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3110"/>
    <w:rsid w:val="00733D7B"/>
    <w:rsid w:val="007351DC"/>
    <w:rsid w:val="0073784D"/>
    <w:rsid w:val="00741461"/>
    <w:rsid w:val="00742585"/>
    <w:rsid w:val="00743FC2"/>
    <w:rsid w:val="0074424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49F3"/>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1755A"/>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716"/>
    <w:rsid w:val="00876A12"/>
    <w:rsid w:val="008816EB"/>
    <w:rsid w:val="00882936"/>
    <w:rsid w:val="00882CBE"/>
    <w:rsid w:val="008835AC"/>
    <w:rsid w:val="008843C6"/>
    <w:rsid w:val="0088447A"/>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4E8F"/>
    <w:rsid w:val="00A26391"/>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5FCD"/>
    <w:rsid w:val="00A56402"/>
    <w:rsid w:val="00A5680F"/>
    <w:rsid w:val="00A56CE0"/>
    <w:rsid w:val="00A709F6"/>
    <w:rsid w:val="00A72827"/>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7F"/>
    <w:rsid w:val="00AB6BE7"/>
    <w:rsid w:val="00AB769D"/>
    <w:rsid w:val="00AC0134"/>
    <w:rsid w:val="00AC041E"/>
    <w:rsid w:val="00AC2C74"/>
    <w:rsid w:val="00AD0003"/>
    <w:rsid w:val="00AD2ACF"/>
    <w:rsid w:val="00AD30BE"/>
    <w:rsid w:val="00AD3E0B"/>
    <w:rsid w:val="00AD4247"/>
    <w:rsid w:val="00AD494E"/>
    <w:rsid w:val="00AD573C"/>
    <w:rsid w:val="00AD609A"/>
    <w:rsid w:val="00AD6CDC"/>
    <w:rsid w:val="00AE05DF"/>
    <w:rsid w:val="00AE1CD8"/>
    <w:rsid w:val="00AE2E01"/>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6A88"/>
    <w:rsid w:val="00B273E8"/>
    <w:rsid w:val="00B30226"/>
    <w:rsid w:val="00B31405"/>
    <w:rsid w:val="00B33751"/>
    <w:rsid w:val="00B34280"/>
    <w:rsid w:val="00B3730F"/>
    <w:rsid w:val="00B373DC"/>
    <w:rsid w:val="00B401CC"/>
    <w:rsid w:val="00B41E35"/>
    <w:rsid w:val="00B41E45"/>
    <w:rsid w:val="00B44DFA"/>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87BA3"/>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1764"/>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6C82"/>
    <w:rsid w:val="00CA1CB5"/>
    <w:rsid w:val="00CA4895"/>
    <w:rsid w:val="00CA76AA"/>
    <w:rsid w:val="00CB1707"/>
    <w:rsid w:val="00CB46C2"/>
    <w:rsid w:val="00CB7D27"/>
    <w:rsid w:val="00CC27B5"/>
    <w:rsid w:val="00CC45A3"/>
    <w:rsid w:val="00CC4D05"/>
    <w:rsid w:val="00CC533C"/>
    <w:rsid w:val="00CC599B"/>
    <w:rsid w:val="00CC5E10"/>
    <w:rsid w:val="00CC73BF"/>
    <w:rsid w:val="00CD0673"/>
    <w:rsid w:val="00CD214B"/>
    <w:rsid w:val="00CD4BD7"/>
    <w:rsid w:val="00CD5C18"/>
    <w:rsid w:val="00CD74BF"/>
    <w:rsid w:val="00CE0ADD"/>
    <w:rsid w:val="00CE2057"/>
    <w:rsid w:val="00CE30CE"/>
    <w:rsid w:val="00CE5270"/>
    <w:rsid w:val="00CE5992"/>
    <w:rsid w:val="00CE64A0"/>
    <w:rsid w:val="00CE791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2C4"/>
    <w:rsid w:val="00D93A40"/>
    <w:rsid w:val="00D9475D"/>
    <w:rsid w:val="00D9767E"/>
    <w:rsid w:val="00DA2214"/>
    <w:rsid w:val="00DA2AB2"/>
    <w:rsid w:val="00DA3942"/>
    <w:rsid w:val="00DA47A9"/>
    <w:rsid w:val="00DA67D6"/>
    <w:rsid w:val="00DA6F29"/>
    <w:rsid w:val="00DB0560"/>
    <w:rsid w:val="00DB0BD7"/>
    <w:rsid w:val="00DB2D45"/>
    <w:rsid w:val="00DC0E4C"/>
    <w:rsid w:val="00DC1AFE"/>
    <w:rsid w:val="00DC260B"/>
    <w:rsid w:val="00DC2BAD"/>
    <w:rsid w:val="00DC35AD"/>
    <w:rsid w:val="00DC772F"/>
    <w:rsid w:val="00DD3DF0"/>
    <w:rsid w:val="00DD4FE9"/>
    <w:rsid w:val="00DD5DB5"/>
    <w:rsid w:val="00DD70EC"/>
    <w:rsid w:val="00DE05CD"/>
    <w:rsid w:val="00DE094C"/>
    <w:rsid w:val="00DE0B61"/>
    <w:rsid w:val="00DE33B4"/>
    <w:rsid w:val="00DE620B"/>
    <w:rsid w:val="00DE67B9"/>
    <w:rsid w:val="00DF0296"/>
    <w:rsid w:val="00DF51CC"/>
    <w:rsid w:val="00DF5CF9"/>
    <w:rsid w:val="00DF6269"/>
    <w:rsid w:val="00DF733F"/>
    <w:rsid w:val="00DF79B0"/>
    <w:rsid w:val="00DF7C82"/>
    <w:rsid w:val="00DF7D40"/>
    <w:rsid w:val="00E029CC"/>
    <w:rsid w:val="00E04CD1"/>
    <w:rsid w:val="00E05EB9"/>
    <w:rsid w:val="00E070B2"/>
    <w:rsid w:val="00E0740A"/>
    <w:rsid w:val="00E10177"/>
    <w:rsid w:val="00E118AF"/>
    <w:rsid w:val="00E13ED7"/>
    <w:rsid w:val="00E15B62"/>
    <w:rsid w:val="00E1639D"/>
    <w:rsid w:val="00E2088D"/>
    <w:rsid w:val="00E20BF0"/>
    <w:rsid w:val="00E21F0D"/>
    <w:rsid w:val="00E22229"/>
    <w:rsid w:val="00E23265"/>
    <w:rsid w:val="00E24C13"/>
    <w:rsid w:val="00E31DE2"/>
    <w:rsid w:val="00E32413"/>
    <w:rsid w:val="00E329D0"/>
    <w:rsid w:val="00E3306E"/>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0E6C"/>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C5635"/>
    <w:rsid w:val="00ED0188"/>
    <w:rsid w:val="00ED4FA1"/>
    <w:rsid w:val="00EE0073"/>
    <w:rsid w:val="00EE0571"/>
    <w:rsid w:val="00EE094D"/>
    <w:rsid w:val="00EE1236"/>
    <w:rsid w:val="00EE1369"/>
    <w:rsid w:val="00EE1AEE"/>
    <w:rsid w:val="00EE2B22"/>
    <w:rsid w:val="00EE3411"/>
    <w:rsid w:val="00EE5BF5"/>
    <w:rsid w:val="00EE7B0F"/>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353"/>
    <w:rsid w:val="00FD0EFD"/>
    <w:rsid w:val="00FD1541"/>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B44DFA"/>
    <w:rPr>
      <w:color w:val="808080"/>
      <w:bdr w:space="0" w:sz="0" w:color="auto" w:val="none"/>
      <w:shd w:fill="auto" w:color="auto" w:val="clear"/>
    </w:rPr>
  </w:style>
  <w:style w:customStyle="true" w:styleId="eSPISCCParagraphDefaultFont" w:type="character">
    <w:name w:val="eSPIS_CC_Paragraph Default Font"/>
    <w:basedOn w:val="Zadanifontodlomka"/>
    <w:rsid w:val="00B44D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4DFA"/>
    <w:rPr>
      <w:bdr w:space="0" w:sz="0" w:color="auto" w:val="none"/>
      <w:shd w:fill="FFFFCC" w:color="auto" w:val="clear"/>
      <w:lang w:val="hr-HR"/>
    </w:rPr>
  </w:style>
  <w:style w:customStyle="true" w:styleId="PozadinaSvijetloCrvena" w:type="character">
    <w:name w:val="Pozadina_SvijetloCrvena"/>
    <w:basedOn w:val="eSPISCCParagraphDefaultFont"/>
    <w:rsid w:val="00B44D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4D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B44DFA"/>
    <w:rPr>
      <w:color w:val="808080"/>
      <w:bdr w:color="auto" w:space="0" w:sz="0" w:val="none"/>
      <w:shd w:color="auto" w:fill="auto" w:val="clear"/>
    </w:rPr>
  </w:style>
  <w:style w:customStyle="1" w:styleId="eSPISCCParagraphDefaultFont" w:type="character">
    <w:name w:val="eSPIS_CC_Paragraph Default Font"/>
    <w:basedOn w:val="Zadanifontodlomka"/>
    <w:rsid w:val="00B44D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4DFA"/>
    <w:rPr>
      <w:bdr w:color="auto" w:space="0" w:sz="0" w:val="none"/>
      <w:shd w:color="auto" w:fill="FFFFCC" w:val="clear"/>
      <w:lang w:val="hr-HR"/>
    </w:rPr>
  </w:style>
  <w:style w:customStyle="1" w:styleId="PozadinaSvijetloCrvena" w:type="character">
    <w:name w:val="Pozadina_SvijetloCrvena"/>
    <w:basedOn w:val="eSPISCCParagraphDefaultFont"/>
    <w:rsid w:val="00B44D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4D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St-1227/2017-22</izvorni_sadrzaj>
    <derivirana_varijabla naziv="DomainObject.Oznaka_1">St-1227/2017-22</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1227</izvorni_sadrzaj>
    <derivirana_varijabla naziv="DomainObject.Predmet.Broj_1">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St-1227/2017</izvorni_sadrzaj>
    <derivirana_varijabla naziv="DomainObject.Predmet.OznakaBroj_1">St-1227/2017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PEKARNICA ARDIANE j.d.o.o.</izvorni_sadrzaj>
    <derivirana_varijabla naziv="DomainObject.Predmet.ProtustrankaFormated_1">  PEKARNICA ARDIANE j.d.o.o.</derivirana_varijabla>
  </DomainObject.Predmet.ProtustrankaFormated>
  <DomainObject.Predmet.ProtustrankaFormatedOIB>
    <izvorni_sadrzaj>  PEKARNICA ARDIANE j.d.o.o., OIB 59376396535</izvorni_sadrzaj>
    <derivirana_varijabla naziv="DomainObject.Predmet.ProtustrankaFormatedOIB_1">  PEKARNICA ARDIANE j.d.o.o., OIB 59376396535</derivirana_varijabla>
  </DomainObject.Predmet.ProtustrankaFormatedOIB>
  <DomainObject.Predmet.ProtustrankaFormatedWithAdress>
    <izvorni_sadrzaj> PEKARNICA ARDIANE j.d.o.o., Varaždinska 59, 10360 Sesvete</izvorni_sadrzaj>
    <derivirana_varijabla naziv="DomainObject.Predmet.ProtustrankaFormatedWithAdress_1"> PEKARNICA ARDIANE j.d.o.o., Varaždinska 59, 10360 Sesvete</derivirana_varijabla>
  </DomainObject.Predmet.ProtustrankaFormatedWithAdress>
  <DomainObject.Predmet.ProtustrankaFormatedWithAdressOIB>
    <izvorni_sadrzaj> PEKARNICA ARDIANE j.d.o.o., OIB 59376396535, Varaždinska 59, 10360 Sesvete</izvorni_sadrzaj>
    <derivirana_varijabla naziv="DomainObject.Predmet.ProtustrankaFormatedWithAdressOIB_1"> PEKARNICA ARDIANE j.d.o.o., OIB 59376396535, Varaždinska 59, 10360 Sesvete</derivirana_varijabla>
  </DomainObject.Predmet.ProtustrankaFormatedWithAdressOIB>
  <DomainObject.Predmet.ProtustrankaWithAdress>
    <izvorni_sadrzaj>PEKARNICA ARDIANE j.d.o.o. Varaždinska 59, 10360 Sesvete</izvorni_sadrzaj>
    <derivirana_varijabla naziv="DomainObject.Predmet.ProtustrankaWithAdress_1">PEKARNICA ARDIANE j.d.o.o. Varaždinska 59, 10360 Sesvete</derivirana_varijabla>
  </DomainObject.Predmet.ProtustrankaWithAdress>
  <DomainObject.Predmet.ProtustrankaWithAdressOIB>
    <izvorni_sadrzaj>PEKARNICA ARDIANE j.d.o.o., OIB 59376396535, Varaždinska 59, 10360 Sesvete</izvorni_sadrzaj>
    <derivirana_varijabla naziv="DomainObject.Predmet.ProtustrankaWithAdressOIB_1">PEKARNICA ARDIANE j.d.o.o., OIB 59376396535, Varaždinska 59, 10360 Sesvete</derivirana_varijabla>
  </DomainObject.Predmet.ProtustrankaWithAdressOIB>
  <DomainObject.Predmet.ProtustrankaNazivFormated>
    <izvorni_sadrzaj>PEKARNICA ARDIANE j.d.o.o.</izvorni_sadrzaj>
    <derivirana_varijabla naziv="DomainObject.Predmet.ProtustrankaNazivFormated_1">PEKARNICA ARDIANE j.d.o.o.</derivirana_varijabla>
  </DomainObject.Predmet.ProtustrankaNazivFormated>
  <DomainObject.Predmet.ProtustrankaNazivFormatedOIB>
    <izvorni_sadrzaj>PEKARNICA ARDIANE j.d.o.o., OIB 59376396535</izvorni_sadrzaj>
    <derivirana_varijabla naziv="DomainObject.Predmet.ProtustrankaNazivFormatedOIB_1">PEKARNICA ARDIANE j.d.o.o., OIB 59376396535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PEKARNICA ARDIANE j.d.o.o.</item>
    </izvorni_sadrzaj>
    <derivirana_varijabla naziv="DomainObject.Predmet.ProtuStrankaListFormated_1">
      <item>PEKARNICA ARDIANE j.d.o.o.</item>
    </derivirana_varijabla>
  </DomainObject.Predmet.ProtuStrankaListFormated>
  <DomainObject.Predmet.ProtuStrankaListFormatedOIB>
    <izvorni_sadrzaj>
      <item>PEKARNICA ARDIANE j.d.o.o., OIB 59376396535</item>
    </izvorni_sadrzaj>
    <derivirana_varijabla naziv="DomainObject.Predmet.ProtuStrankaListFormatedOIB_1">
      <item>PEKARNICA ARDIANE j.d.o.o., OIB 59376396535</item>
    </derivirana_varijabla>
  </DomainObject.Predmet.ProtuStrankaListFormatedOIB>
  <DomainObject.Predmet.ProtuStrankaListFormatedWithAdress>
    <izvorni_sadrzaj>
      <item>PEKARNICA ARDIANE j.d.o.o., Varaždinska 59, 10360 Sesvete</item>
    </izvorni_sadrzaj>
    <derivirana_varijabla naziv="DomainObject.Predmet.ProtuStrankaListFormatedWithAdress_1">
      <item>PEKARNICA ARDIANE j.d.o.o., Varaždinska 59, 10360 Sesvete</item>
    </derivirana_varijabla>
  </DomainObject.Predmet.ProtuStrankaListFormatedWithAdress>
  <DomainObject.Predmet.ProtuStrankaListFormatedWithAdressOIB>
    <izvorni_sadrzaj>
      <item>PEKARNICA ARDIANE j.d.o.o., OIB 59376396535, Varaždinska 59, 10360 Sesvete</item>
    </izvorni_sadrzaj>
    <derivirana_varijabla naziv="DomainObject.Predmet.ProtuStrankaListFormatedWithAdressOIB_1">
      <item>PEKARNICA ARDIANE j.d.o.o., OIB 59376396535, Varaždinska 59, 10360 Sesvete</item>
    </derivirana_varijabla>
  </DomainObject.Predmet.ProtuStrankaListFormatedWithAdressOIB>
  <DomainObject.Predmet.ProtuStrankaListNazivFormated>
    <izvorni_sadrzaj>
      <item>PEKARNICA ARDIANE j.d.o.o.</item>
    </izvorni_sadrzaj>
    <derivirana_varijabla naziv="DomainObject.Predmet.ProtuStrankaListNazivFormated_1">
      <item>PEKARNICA ARDIANE j.d.o.o.</item>
    </derivirana_varijabla>
  </DomainObject.Predmet.ProtuStrankaListNazivFormated>
  <DomainObject.Predmet.ProtuStrankaListNazivFormatedOIB>
    <izvorni_sadrzaj>
      <item>PEKARNICA ARDIANE j.d.o.o., OIB 59376396535</item>
    </izvorni_sadrzaj>
    <derivirana_varijabla naziv="DomainObject.Predmet.ProtuStrankaListNazivFormatedOIB_1">
      <item>PEKARNICA ARDIANE j.d.o.o., OIB 59376396535</item>
    </derivirana_varijabla>
  </DomainObject.Predmet.ProtuStrankaListNazivFormatedOIB>
  <DomainObject.Predmet.OstaliListFormated>
    <izvorni_sadrzaj>
      <item>Sali Merseli</item>
    </izvorni_sadrzaj>
    <derivirana_varijabla naziv="DomainObject.Predmet.OstaliListFormated_1">
      <item>Sali Merseli</item>
    </derivirana_varijabla>
  </DomainObject.Predmet.OstaliListFormated>
  <DomainObject.Predmet.OstaliListFormatedOIB>
    <izvorni_sadrzaj>
      <item>Sali Merseli, OIB 08591711424</item>
    </izvorni_sadrzaj>
    <derivirana_varijabla naziv="DomainObject.Predmet.OstaliListFormatedOIB_1">
      <item>Sali Merseli, OIB 08591711424</item>
    </derivirana_varijabla>
  </DomainObject.Predmet.OstaliListFormatedOIB>
  <DomainObject.Predmet.OstaliListFormatedWithAdress>
    <izvorni_sadrzaj>
      <item>Sali Merseli, Selčinska Ulica 18, 10360 Sesvete</item>
    </izvorni_sadrzaj>
    <derivirana_varijabla naziv="DomainObject.Predmet.OstaliListFormatedWithAdress_1">
      <item>Sali Merseli, Selčinska Ulica 18, 10360 Sesvete</item>
    </derivirana_varijabla>
  </DomainObject.Predmet.OstaliListFormatedWithAdress>
  <DomainObject.Predmet.OstaliListFormatedWithAdressOIB>
    <izvorni_sadrzaj>
      <item>Sali Merseli, OIB 08591711424, Selčinska Ulica 18, 10360 Sesvete</item>
    </izvorni_sadrzaj>
    <derivirana_varijabla naziv="DomainObject.Predmet.OstaliListFormatedWithAdressOIB_1">
      <item>Sali Merseli, OIB 08591711424, Selčinska Ulica 18, 10360 Sesvete</item>
    </derivirana_varijabla>
  </DomainObject.Predmet.OstaliListFormatedWithAdressOIB>
  <DomainObject.Predmet.OstaliListNazivFormated>
    <izvorni_sadrzaj>
      <item>Sali Merseli</item>
    </izvorni_sadrzaj>
    <derivirana_varijabla naziv="DomainObject.Predmet.OstaliListNazivFormated_1">
      <item>Sali Merseli</item>
    </derivirana_varijabla>
  </DomainObject.Predmet.OstaliListNazivFormated>
  <DomainObject.Predmet.OstaliListNazivFormatedOIB>
    <izvorni_sadrzaj>
      <item>Sali Merseli, OIB 08591711424</item>
    </izvorni_sadrzaj>
    <derivirana_varijabla naziv="DomainObject.Predmet.OstaliListNazivFormatedOIB_1">
      <item>Sali Merseli, OIB 08591711424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St-1227/2017-22</izvorni_sadrzaj>
    <derivirana_varijabla naziv="DomainObject.PoslovniBrojDokumenta_1">St-1227/2017-22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PEKARNICA ARDIANE j.d.o.o.</izvorni_sadrzaj>
    <derivirana_varijabla naziv="DomainObject.Predmet.ProtustrankaIDrugi_1">PEKARNICA ARDIANE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PEKARNICA ARDIANE j.d.o.o., OIB 59376396535, Varaždinska 59, 10360 Sesvete</izvorni_sadrzaj>
    <derivirana_varijabla naziv="DomainObject.Predmet.ProtustrankaIDrugiAdressOIB_1">PEKARNICA ARDIANE j.d.o.o., OIB 59376396535, Varaždinska 59,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PEKARNICA ARDIANE j.d.o.o.</item>
      <item>FINA Regionalni centar Zagreb</item>
      <item>Sali Merseli</item>
    </izvorni_sadrzaj>
    <derivirana_varijabla naziv="DomainObject.Predmet.SudioniciListNaziv_1">
      <item>PEKARNICA ARDIANE j.d.o.o.</item>
      <item>FINA Regionalni centar Zagreb</item>
      <item>Sali Merseli</item>
    </derivirana_varijabla>
  </DomainObject.Predmet.SudioniciListNaziv>
  <DomainObject.Predmet.SudioniciListAdressOIB>
    <izvorni_sadrzaj>
      <item>PEKARNICA ARDIANE j.d.o.o., OIB 59376396535, Varaždinska 59,10360 Sesvete</item>
      <item>FINA Regionalni centar Zagreb, OIB 85821130368, Trg svibanjskih žrtava 1995. br. 1,10000 Zagreb</item>
      <item>Sali Merseli, OIB 08591711424, Selčinska Ulica 18,10360 Sesvete</item>
    </izvorni_sadrzaj>
    <derivirana_varijabla naziv="DomainObject.Predmet.SudioniciListAdressOIB_1">
      <item>PEKARNICA ARDIANE j.d.o.o., OIB 59376396535, Varaždinska 59,10360 Sesvete</item>
      <item>FINA Regionalni centar Zagreb, OIB 85821130368, Trg svibanjskih žrtava 1995. br. 1,10000 Zagreb</item>
      <item>Sali Merseli, OIB 08591711424, Selčinska Ulica 18,10360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59376396535</item>
      <item>, OIB 85821130368</item>
      <item>, OIB 08591711424</item>
    </izvorni_sadrzaj>
    <derivirana_varijabla naziv="DomainObject.Predmet.SudioniciListNazivOIB_1">
      <item>, OIB 59376396535</item>
      <item>, OIB 85821130368</item>
      <item>, OIB 08591711424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92E54D-A613-40ED-9BD8-02CDAC8121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1940</properties:Words>
  <properties:Characters>11150</properties:Characters>
  <properties:Lines>310</properties:Lines>
  <properties:Paragraphs>149</properties:Paragraphs>
  <properties:TotalTime>1005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2018-05-11T09:52:00Z</cp:lastPrinted>
  <dcterms:modified xmlns:xsi="http://www.w3.org/2001/XMLSchema-instance" xsi:type="dcterms:W3CDTF">2018-05-11T09:57:00Z</dcterms:modified>
  <cp:revision>91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St-1227/2017-22 / Odluka - Rješenje - otvaranje i zaključenje stečajnog postupka (čl. 132) (rješenje_otv._i_zaklj._nakon_poziva_na_uplatu_NOVO._nakon_poziva_na_uplatu_novo)</vt:lpwstr>
  </prop:property>
  <prop:property name="CC_coloring" pid="4" fmtid="{D5CDD505-2E9C-101B-9397-08002B2CF9AE}">
    <vt:bool>false</vt:bool>
  </prop:property>
  <prop:property name="BrojStranica" pid="5" fmtid="{D5CDD505-2E9C-101B-9397-08002B2CF9AE}">
    <vt:i4>5</vt:i4>
  </prop:property>
</prop:Properties>
</file>