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3a7b" w14:paraId="3fd3a7b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322AD7" w:rsidR="00EF6C3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  <w:r w:rsidR="00322AD7">
        <w:rPr>
          <w:b/>
          <w:sz w:val="22"/>
          <w:szCs w:val="22"/>
        </w:rPr>
        <w:t xml:space="preserve">                                                          </w:t>
      </w:r>
      <w:r w:rsidR="00D76FF6" w:rsidRPr="00DB133F">
        <w:rPr>
          <w:b/>
          <w:sz w:val="22"/>
          <w:szCs w:val="22"/>
        </w:rPr>
        <w:t>Posl. br. 6-St.</w:t>
      </w:r>
      <w:r w:rsidR="00323047">
        <w:rPr>
          <w:b/>
          <w:sz w:val="22"/>
          <w:szCs w:val="22"/>
        </w:rPr>
        <w:t>284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="00D76FF6" w:rsidRPr="00DB133F">
        <w:rPr>
          <w:b/>
          <w:sz w:val="22"/>
          <w:szCs w:val="22"/>
        </w:rPr>
        <w:t>-</w:t>
      </w:r>
      <w:r w:rsidR="00B557D0">
        <w:rPr>
          <w:b/>
          <w:sz w:val="22"/>
          <w:szCs w:val="22"/>
        </w:rPr>
        <w:t>5</w:t>
      </w:r>
      <w:r w:rsidR="00323047">
        <w:rPr>
          <w:b/>
          <w:sz w:val="22"/>
          <w:szCs w:val="22"/>
        </w:rPr>
        <w:t>1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postupku naknadne diobe imovine dužnika </w:t>
      </w:r>
      <w:r w:rsidR="00323047" w:rsidRPr="00323047">
        <w:rPr>
          <w:bCs/>
          <w:sz w:val="22"/>
          <w:szCs w:val="22"/>
          <w:lang w:val="en-AU"/>
        </w:rPr>
        <w:t xml:space="preserve">LUMICO IMPEX d.o.o. za trgovinu i ugostiteljstvo </w:t>
      </w:r>
      <w:r w:rsidR="00323047" w:rsidRPr="00323047">
        <w:rPr>
          <w:bCs/>
          <w:sz w:val="22"/>
          <w:szCs w:val="22"/>
        </w:rPr>
        <w:t>"u stečaju"</w:t>
      </w:r>
      <w:r w:rsidR="00323047" w:rsidRPr="00323047">
        <w:rPr>
          <w:bCs/>
          <w:sz w:val="22"/>
          <w:szCs w:val="22"/>
          <w:lang w:val="en-AU"/>
        </w:rPr>
        <w:t xml:space="preserve">, Split, Bruna Bušića 1/a, MBS: 060117398, OIB: 60374622089, </w:t>
      </w:r>
      <w:r w:rsidR="00323047" w:rsidRPr="00323047">
        <w:rPr>
          <w:bCs/>
          <w:sz w:val="22"/>
          <w:szCs w:val="22"/>
        </w:rPr>
        <w:t>zastupano po stečajnom upravitelju Marku Lonac iz Dubrovnika</w:t>
      </w:r>
      <w:r w:rsidR="003F0AD5" w:rsidRPr="003F0AD5">
        <w:rPr>
          <w:bCs/>
          <w:sz w:val="22"/>
          <w:szCs w:val="22"/>
        </w:rPr>
        <w:t xml:space="preserve">, izvan ročišta, dana </w:t>
      </w:r>
      <w:r w:rsidR="00B557D0">
        <w:rPr>
          <w:bCs/>
          <w:sz w:val="22"/>
          <w:szCs w:val="22"/>
        </w:rPr>
        <w:t>3</w:t>
      </w:r>
      <w:r w:rsidR="003F0AD5" w:rsidRPr="003F0AD5">
        <w:rPr>
          <w:bCs/>
          <w:sz w:val="22"/>
          <w:szCs w:val="22"/>
        </w:rPr>
        <w:t xml:space="preserve">. </w:t>
      </w:r>
      <w:r w:rsidR="00B557D0">
        <w:rPr>
          <w:bCs/>
          <w:sz w:val="22"/>
          <w:szCs w:val="22"/>
        </w:rPr>
        <w:t>svibnja</w:t>
      </w:r>
      <w:r w:rsidR="003F0AD5" w:rsidRPr="003F0AD5">
        <w:rPr>
          <w:bCs/>
          <w:sz w:val="22"/>
          <w:szCs w:val="22"/>
        </w:rPr>
        <w:t xml:space="preserve"> 2018. godine</w:t>
      </w:r>
      <w:r w:rsidR="0032640C" w:rsidRPr="0032640C">
        <w:rPr>
          <w:sz w:val="22"/>
          <w:szCs w:val="22"/>
        </w:rPr>
        <w:t xml:space="preserve">, 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5D112C" w:rsidP="005D112C" w:rsidR="005D112C" w:rsidRPr="005D112C">
      <w:pPr>
        <w:numPr>
          <w:ilvl w:val="0"/>
          <w:numId w:val="16"/>
        </w:numPr>
        <w:ind w:hanging="709" w:left="709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Određuje se konačna nagrada za rad stečajnom upravitelju </w:t>
      </w:r>
      <w:r>
        <w:rPr>
          <w:sz w:val="22"/>
          <w:szCs w:val="22"/>
        </w:rPr>
        <w:t xml:space="preserve">Marku Lonac </w:t>
      </w:r>
      <w:r w:rsidRPr="005D112C">
        <w:rPr>
          <w:sz w:val="22"/>
          <w:szCs w:val="22"/>
        </w:rPr>
        <w:t>u ovom postupku u iznosu od 4.000,00 kuna bruto.</w:t>
      </w:r>
    </w:p>
    <w:p w:rsidRDefault="005D112C" w:rsidP="005D112C" w:rsidR="005D112C" w:rsidRPr="005D112C">
      <w:pPr>
        <w:ind w:left="709"/>
        <w:jc w:val="both"/>
        <w:rPr>
          <w:sz w:val="16"/>
          <w:szCs w:val="16"/>
        </w:rPr>
      </w:pPr>
    </w:p>
    <w:p w:rsidRDefault="005D112C" w:rsidP="005D112C" w:rsidR="005D112C" w:rsidRPr="005D112C">
      <w:pPr>
        <w:numPr>
          <w:ilvl w:val="0"/>
          <w:numId w:val="16"/>
        </w:numPr>
        <w:ind w:hanging="709" w:left="709"/>
        <w:jc w:val="both"/>
        <w:rPr>
          <w:sz w:val="22"/>
          <w:szCs w:val="22"/>
        </w:rPr>
      </w:pPr>
      <w:r w:rsidRPr="005D112C">
        <w:rPr>
          <w:sz w:val="22"/>
          <w:szCs w:val="22"/>
        </w:rPr>
        <w:t>Nakon pravomoćnosti ovog rješenja može se pristupiti isplati nagrade iz točke I. ovog rješenja.</w:t>
      </w:r>
    </w:p>
    <w:p w:rsidRDefault="005D112C" w:rsidP="005D112C" w:rsidR="005D112C" w:rsidRPr="005D112C">
      <w:pPr>
        <w:jc w:val="both"/>
        <w:rPr>
          <w:b/>
          <w:i/>
          <w:sz w:val="16"/>
          <w:szCs w:val="16"/>
        </w:rPr>
      </w:pP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jc w:val="center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>Obrazloženje</w:t>
      </w:r>
    </w:p>
    <w:p w:rsidRDefault="005D112C" w:rsidP="005D112C" w:rsidR="005D112C" w:rsidRPr="005D112C">
      <w:pPr>
        <w:jc w:val="center"/>
        <w:rPr>
          <w:b/>
          <w:sz w:val="16"/>
          <w:szCs w:val="16"/>
        </w:rPr>
      </w:pPr>
    </w:p>
    <w:p w:rsidRDefault="005D112C" w:rsidP="005D112C" w:rsidR="002A6F88">
      <w:pPr>
        <w:jc w:val="both"/>
        <w:rPr>
          <w:sz w:val="22"/>
          <w:szCs w:val="22"/>
        </w:rPr>
      </w:pPr>
      <w:r w:rsidRPr="005D112C">
        <w:rPr>
          <w:sz w:val="22"/>
          <w:szCs w:val="22"/>
        </w:rPr>
        <w:tab/>
        <w:t xml:space="preserve">Stečajni upravitelj </w:t>
      </w:r>
      <w:r>
        <w:rPr>
          <w:sz w:val="22"/>
          <w:szCs w:val="22"/>
        </w:rPr>
        <w:t xml:space="preserve">Marko Lonac </w:t>
      </w:r>
      <w:r w:rsidRPr="005D112C">
        <w:rPr>
          <w:sz w:val="22"/>
          <w:szCs w:val="22"/>
        </w:rPr>
        <w:t xml:space="preserve"> podni</w:t>
      </w:r>
      <w:r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je ovom sudu preko pošte preporučeno </w:t>
      </w:r>
      <w:r w:rsidR="002A6F88">
        <w:rPr>
          <w:sz w:val="22"/>
          <w:szCs w:val="22"/>
        </w:rPr>
        <w:t>2</w:t>
      </w:r>
      <w:r w:rsidRPr="005D112C">
        <w:rPr>
          <w:sz w:val="22"/>
          <w:szCs w:val="22"/>
        </w:rPr>
        <w:t xml:space="preserve">. </w:t>
      </w:r>
      <w:r w:rsidR="002A6F88">
        <w:rPr>
          <w:sz w:val="22"/>
          <w:szCs w:val="22"/>
        </w:rPr>
        <w:t>svibnja</w:t>
      </w:r>
      <w:r w:rsidRPr="005D112C">
        <w:rPr>
          <w:sz w:val="22"/>
          <w:szCs w:val="22"/>
        </w:rPr>
        <w:t xml:space="preserve"> 201</w:t>
      </w:r>
      <w:r w:rsidR="002A6F88">
        <w:rPr>
          <w:sz w:val="22"/>
          <w:szCs w:val="22"/>
        </w:rPr>
        <w:t>8</w:t>
      </w:r>
      <w:r w:rsidRPr="005D112C">
        <w:rPr>
          <w:sz w:val="22"/>
          <w:szCs w:val="22"/>
        </w:rPr>
        <w:t xml:space="preserve">. godine prijedlog za isplatom nagrade za rad u ovom stečajnom postupku. U prijedlogu se u bitnome navodi da se </w:t>
      </w:r>
      <w:r w:rsidR="002A6F88">
        <w:rPr>
          <w:sz w:val="22"/>
          <w:szCs w:val="22"/>
        </w:rPr>
        <w:t>je nakon imenovanja za stečajnog upravitelja više puta telefonski kontaktirao ranijeg zakonskog zastupnika, izvršio uvid u poslovne knjige dužnika, analizirao zadnju analitičku bruto bilancu dužnika iz 2017. godine, ispitao imovinu dužnika, vrijednost imovine</w:t>
      </w:r>
      <w:r w:rsidR="00E45F87">
        <w:rPr>
          <w:sz w:val="22"/>
          <w:szCs w:val="22"/>
        </w:rPr>
        <w:t xml:space="preserve">, izvore financiranja, stanje obveza dužnika, kao i poslovanje dužnika, da je utvrdio da </w:t>
      </w:r>
      <w:r w:rsidR="00B43848">
        <w:rPr>
          <w:sz w:val="22"/>
          <w:szCs w:val="22"/>
        </w:rPr>
        <w:t>udjel koji dužnik im au društvu ŠOLTA HOTELI 2007 d.o.o., Nečujam, nije utrživ</w:t>
      </w:r>
      <w:r w:rsidR="00447811">
        <w:rPr>
          <w:sz w:val="22"/>
          <w:szCs w:val="22"/>
        </w:rPr>
        <w:t xml:space="preserve">, </w:t>
      </w:r>
      <w:r w:rsidR="00C166E9">
        <w:rPr>
          <w:sz w:val="22"/>
          <w:szCs w:val="22"/>
        </w:rPr>
        <w:t>pa predlaže nagradu u iznosu od 8.000,00 kuna bruto.</w:t>
      </w:r>
      <w:r w:rsidR="00E45F87">
        <w:rPr>
          <w:sz w:val="22"/>
          <w:szCs w:val="22"/>
        </w:rPr>
        <w:t xml:space="preserve"> </w:t>
      </w:r>
    </w:p>
    <w:p w:rsidRDefault="005D112C" w:rsidP="005D112C" w:rsidR="005D112C" w:rsidRPr="005D112C">
      <w:pPr>
        <w:ind w:firstLine="720"/>
        <w:jc w:val="both"/>
        <w:rPr>
          <w:sz w:val="16"/>
          <w:szCs w:val="16"/>
        </w:rPr>
      </w:pPr>
    </w:p>
    <w:p w:rsidRDefault="005D112C" w:rsidP="007C4151" w:rsidR="009625E0">
      <w:pPr>
        <w:ind w:firstLine="720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Temeljem čl. 94. Stečajnog zakona (NN 71/15, 104/17, dalje u tekstu SZ) nagradu za rad stečajnom upravitelju određuje stečajni sudac prema Uredbi kojom se utvrđuju kriteriji i način obračuna nagrade stečajnim upraviteljima. U konkretnom slučaju nema imovine koja ulazi u stečajnu masu pa se ne može primijeniti tablica iz čl. 7. Uredbe o kriterijima i načinu obračuna i plaćanja nagrade stečajnim upraviteljima (NN 105/15, dalje u tekstu Uredba) za unovčeni iznos stečajne mase. Međutim, prema čl. 5. Uredbe visina nagrade stečajnom upravitelju određuje uzimajući u obzir obujam i složenost poslova, rad stečajnog upravitelja na ispitivanju tražbina, te vrijednost unovčene stečajne mase. Dakle, vrijednost unovčene imovine je tek jedan od kriterija za određivanje nagrade stečajnom upravitelju. U ovom stečajnom postupku stečajni upravitelj je </w:t>
      </w:r>
      <w:r w:rsidR="004E085C">
        <w:rPr>
          <w:sz w:val="22"/>
          <w:szCs w:val="22"/>
        </w:rPr>
        <w:t xml:space="preserve">obavio uobičajene radnje koje stečajni upravitelj ima obaviti u slučaju stečajnog postupka kada nema imovine koja ulazi u stečajnu masu i ispitao prijavljene </w:t>
      </w:r>
      <w:r w:rsidR="00705DAD">
        <w:rPr>
          <w:sz w:val="22"/>
          <w:szCs w:val="22"/>
        </w:rPr>
        <w:t xml:space="preserve">četiri </w:t>
      </w:r>
      <w:r w:rsidR="004E085C">
        <w:rPr>
          <w:sz w:val="22"/>
          <w:szCs w:val="22"/>
        </w:rPr>
        <w:t xml:space="preserve">tražbine </w:t>
      </w:r>
      <w:r w:rsidR="00705DAD">
        <w:rPr>
          <w:sz w:val="22"/>
          <w:szCs w:val="22"/>
        </w:rPr>
        <w:t>(nema zaposlenika)</w:t>
      </w:r>
      <w:r w:rsidR="007C4151">
        <w:rPr>
          <w:sz w:val="22"/>
          <w:szCs w:val="22"/>
        </w:rPr>
        <w:t xml:space="preserve">, </w:t>
      </w:r>
      <w:r w:rsidRPr="005D112C">
        <w:rPr>
          <w:sz w:val="22"/>
          <w:szCs w:val="22"/>
        </w:rPr>
        <w:t>izradi</w:t>
      </w:r>
      <w:r w:rsidR="007C4151"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je sve potrebno za ispitno i izvještajno ročište, te je istraži</w:t>
      </w:r>
      <w:r w:rsidR="004C34D1"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postojanje imovine (</w:t>
      </w:r>
      <w:r w:rsidR="004C34D1">
        <w:rPr>
          <w:sz w:val="22"/>
          <w:szCs w:val="22"/>
        </w:rPr>
        <w:t>u stečajnom postupku dužnikova dužnika</w:t>
      </w:r>
      <w:r w:rsidRPr="005D112C">
        <w:rPr>
          <w:sz w:val="22"/>
          <w:szCs w:val="22"/>
        </w:rPr>
        <w:t>). Prema mišljenju ovog suda svatko ima pravo na nagradu za svoj obavljeni rad, pa tako i stečajni upravitelj i nedostatak unovčene stečajne mase ne može biti zapreka za isplatu odgovarajuće nagrade za rad stečajnom upravitelju. Stoga je sud, cijeneći obujam i složenost poslova koje je obavi</w:t>
      </w:r>
      <w:r w:rsidR="007F1083"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stečajn</w:t>
      </w:r>
      <w:r w:rsidR="007F1083">
        <w:rPr>
          <w:sz w:val="22"/>
          <w:szCs w:val="22"/>
        </w:rPr>
        <w:t>i</w:t>
      </w:r>
      <w:r w:rsidRPr="005D112C">
        <w:rPr>
          <w:sz w:val="22"/>
          <w:szCs w:val="22"/>
        </w:rPr>
        <w:t xml:space="preserve"> upravitelj</w:t>
      </w:r>
      <w:r w:rsidR="007F1083">
        <w:rPr>
          <w:sz w:val="22"/>
          <w:szCs w:val="22"/>
        </w:rPr>
        <w:t xml:space="preserve"> u konkretnom slučaju, </w:t>
      </w:r>
      <w:r w:rsidR="0087051A">
        <w:rPr>
          <w:sz w:val="22"/>
          <w:szCs w:val="22"/>
        </w:rPr>
        <w:t xml:space="preserve"> kao i kakvoću obavljenog posla, </w:t>
      </w:r>
      <w:r w:rsidRPr="005D112C">
        <w:rPr>
          <w:sz w:val="22"/>
          <w:szCs w:val="22"/>
        </w:rPr>
        <w:t xml:space="preserve">našao opravdanim nagradu </w:t>
      </w:r>
      <w:r w:rsidR="0087051A">
        <w:rPr>
          <w:sz w:val="22"/>
          <w:szCs w:val="22"/>
        </w:rPr>
        <w:t xml:space="preserve">stečajnom upravitelju </w:t>
      </w:r>
      <w:r w:rsidRPr="005D112C">
        <w:rPr>
          <w:sz w:val="22"/>
          <w:szCs w:val="22"/>
        </w:rPr>
        <w:t xml:space="preserve">za rad u ovom </w:t>
      </w:r>
      <w:r w:rsidR="0087051A">
        <w:rPr>
          <w:sz w:val="22"/>
          <w:szCs w:val="22"/>
        </w:rPr>
        <w:t>postupku</w:t>
      </w:r>
      <w:r w:rsidRPr="005D112C">
        <w:rPr>
          <w:sz w:val="22"/>
          <w:szCs w:val="22"/>
        </w:rPr>
        <w:t xml:space="preserve"> kako je to navedeno u točki I. izreke ovog rješenja, </w:t>
      </w:r>
      <w:r w:rsidRPr="005D112C">
        <w:rPr>
          <w:sz w:val="22"/>
          <w:szCs w:val="22"/>
        </w:rPr>
        <w:lastRenderedPageBreak/>
        <w:t>koja će se isplatiti iz sredstava Fonda za pokriće troškova stečajnog postupka koji se ne mogu namiriti iz imovine dužnika.</w:t>
      </w:r>
      <w:r w:rsidR="007F1083">
        <w:rPr>
          <w:sz w:val="22"/>
          <w:szCs w:val="22"/>
        </w:rPr>
        <w:t xml:space="preserve"> Prigodom određivanja nagrade</w:t>
      </w:r>
      <w:r w:rsidR="00C30901" w:rsidRPr="00C30901">
        <w:rPr>
          <w:sz w:val="22"/>
          <w:szCs w:val="22"/>
        </w:rPr>
        <w:t xml:space="preserve"> </w:t>
      </w:r>
      <w:r w:rsidR="00C30901">
        <w:rPr>
          <w:sz w:val="22"/>
          <w:szCs w:val="22"/>
        </w:rPr>
        <w:t>u bruto iznosu, pored navedenih kriterija,</w:t>
      </w:r>
      <w:r w:rsidR="007F1083">
        <w:rPr>
          <w:sz w:val="22"/>
          <w:szCs w:val="22"/>
        </w:rPr>
        <w:t xml:space="preserve"> sud je </w:t>
      </w:r>
      <w:r w:rsidR="00770ACE">
        <w:rPr>
          <w:sz w:val="22"/>
          <w:szCs w:val="22"/>
        </w:rPr>
        <w:t>cijenio</w:t>
      </w:r>
      <w:r w:rsidR="009625E0">
        <w:rPr>
          <w:sz w:val="22"/>
          <w:szCs w:val="22"/>
        </w:rPr>
        <w:t xml:space="preserve"> i usporedio </w:t>
      </w:r>
      <w:r w:rsidR="009625E0" w:rsidRPr="009625E0">
        <w:rPr>
          <w:sz w:val="22"/>
          <w:szCs w:val="22"/>
        </w:rPr>
        <w:t>Okvirn</w:t>
      </w:r>
      <w:r w:rsidR="009625E0">
        <w:rPr>
          <w:sz w:val="22"/>
          <w:szCs w:val="22"/>
        </w:rPr>
        <w:t>a</w:t>
      </w:r>
      <w:r w:rsidR="009625E0" w:rsidRPr="009625E0">
        <w:rPr>
          <w:sz w:val="22"/>
          <w:szCs w:val="22"/>
        </w:rPr>
        <w:t xml:space="preserve"> mjerila za rad sudaca koji propisuju da sudac godišnje (za godišnju </w:t>
      </w:r>
      <w:r w:rsidR="009625E0">
        <w:rPr>
          <w:sz w:val="22"/>
          <w:szCs w:val="22"/>
        </w:rPr>
        <w:t xml:space="preserve">bruto </w:t>
      </w:r>
      <w:r w:rsidR="009625E0" w:rsidRPr="009625E0">
        <w:rPr>
          <w:sz w:val="22"/>
          <w:szCs w:val="22"/>
        </w:rPr>
        <w:t>plaću) treba okončati 200 stečajeva društva s ograničenom odgovornošću bez imovine</w:t>
      </w:r>
      <w:r w:rsidR="009625E0">
        <w:rPr>
          <w:sz w:val="22"/>
          <w:szCs w:val="22"/>
        </w:rPr>
        <w:t xml:space="preserve"> </w:t>
      </w:r>
      <w:r w:rsidR="00C30901">
        <w:rPr>
          <w:sz w:val="22"/>
          <w:szCs w:val="22"/>
        </w:rPr>
        <w:t>i</w:t>
      </w:r>
      <w:r w:rsidR="009625E0" w:rsidRPr="009625E0">
        <w:rPr>
          <w:sz w:val="22"/>
          <w:szCs w:val="22"/>
        </w:rPr>
        <w:t xml:space="preserve"> obavljeni rad </w:t>
      </w:r>
      <w:r w:rsidR="00C30901">
        <w:rPr>
          <w:sz w:val="22"/>
          <w:szCs w:val="22"/>
        </w:rPr>
        <w:t xml:space="preserve">stečajnog upravitelja </w:t>
      </w:r>
      <w:r w:rsidR="009625E0" w:rsidRPr="009625E0">
        <w:rPr>
          <w:sz w:val="22"/>
          <w:szCs w:val="22"/>
        </w:rPr>
        <w:t>u konkretnom predmetu</w:t>
      </w:r>
      <w:r w:rsidR="00C30901">
        <w:rPr>
          <w:sz w:val="22"/>
          <w:szCs w:val="22"/>
        </w:rPr>
        <w:t>.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ind w:firstLine="720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Zbog navedenog, na temelju spomenutih propisa, odlučeno kao u izreci. 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</w:p>
    <w:p w:rsidRDefault="005D112C" w:rsidP="005D112C" w:rsidR="005D112C" w:rsidRPr="005D112C">
      <w:pPr>
        <w:keepNext/>
        <w:jc w:val="center"/>
        <w:outlineLvl w:val="0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 xml:space="preserve">U Dubrovniku, dana </w:t>
      </w:r>
      <w:r w:rsidR="00770ACE">
        <w:rPr>
          <w:b/>
          <w:sz w:val="22"/>
          <w:szCs w:val="22"/>
        </w:rPr>
        <w:t>3</w:t>
      </w:r>
      <w:r w:rsidRPr="005D112C">
        <w:rPr>
          <w:b/>
          <w:sz w:val="22"/>
          <w:szCs w:val="22"/>
        </w:rPr>
        <w:t xml:space="preserve">. </w:t>
      </w:r>
      <w:r w:rsidR="00770ACE">
        <w:rPr>
          <w:b/>
          <w:sz w:val="22"/>
          <w:szCs w:val="22"/>
        </w:rPr>
        <w:t xml:space="preserve">svibnja </w:t>
      </w:r>
      <w:r w:rsidRPr="005D112C">
        <w:rPr>
          <w:b/>
          <w:sz w:val="22"/>
          <w:szCs w:val="22"/>
        </w:rPr>
        <w:t>201</w:t>
      </w:r>
      <w:r w:rsidR="00770ACE">
        <w:rPr>
          <w:b/>
          <w:sz w:val="22"/>
          <w:szCs w:val="22"/>
        </w:rPr>
        <w:t>8</w:t>
      </w:r>
      <w:r w:rsidRPr="005D112C">
        <w:rPr>
          <w:b/>
          <w:sz w:val="22"/>
          <w:szCs w:val="22"/>
        </w:rPr>
        <w:t>. godine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b/>
          <w:sz w:val="22"/>
          <w:szCs w:val="22"/>
        </w:rPr>
        <w:t>Stečajni sudac: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  <w:t>Srđan Gavranić</w:t>
      </w: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>POUKA O PRAVNOM LIJEKU:</w:t>
      </w:r>
    </w:p>
    <w:p w:rsidRDefault="005D112C" w:rsidP="005D112C" w:rsidR="005D112C" w:rsidRPr="005D112C">
      <w:pPr>
        <w:jc w:val="both"/>
        <w:rPr>
          <w:sz w:val="22"/>
          <w:szCs w:val="22"/>
        </w:rPr>
      </w:pPr>
      <w:r w:rsidRPr="005D112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C6B5E" w:rsidP="001C6B5E" w:rsidR="001C6B5E" w:rsidRPr="001B4FB0">
      <w:pPr>
        <w:jc w:val="both"/>
        <w:rPr>
          <w:b/>
          <w:sz w:val="22"/>
          <w:szCs w:val="22"/>
        </w:rPr>
      </w:pPr>
      <w:r w:rsidRPr="001B4FB0">
        <w:rPr>
          <w:b/>
          <w:sz w:val="22"/>
          <w:szCs w:val="22"/>
        </w:rPr>
        <w:t xml:space="preserve">DN-a </w:t>
      </w:r>
      <w:r w:rsidRPr="001B4FB0">
        <w:rPr>
          <w:sz w:val="22"/>
          <w:szCs w:val="22"/>
        </w:rPr>
        <w:t>(</w:t>
      </w:r>
      <w:r w:rsidR="00B16D08" w:rsidRPr="001B4FB0">
        <w:rPr>
          <w:sz w:val="22"/>
          <w:szCs w:val="22"/>
        </w:rPr>
        <w:t>03</w:t>
      </w:r>
      <w:r w:rsidR="0024137E" w:rsidRPr="001B4FB0">
        <w:rPr>
          <w:sz w:val="22"/>
          <w:szCs w:val="22"/>
        </w:rPr>
        <w:t>.</w:t>
      </w:r>
      <w:r w:rsidR="00F779A5" w:rsidRPr="001B4FB0">
        <w:rPr>
          <w:sz w:val="22"/>
          <w:szCs w:val="22"/>
        </w:rPr>
        <w:t>0</w:t>
      </w:r>
      <w:r w:rsidR="00B16D08" w:rsidRPr="001B4FB0">
        <w:rPr>
          <w:sz w:val="22"/>
          <w:szCs w:val="22"/>
        </w:rPr>
        <w:t>5</w:t>
      </w:r>
      <w:r w:rsidRPr="001B4FB0">
        <w:rPr>
          <w:sz w:val="22"/>
          <w:szCs w:val="22"/>
        </w:rPr>
        <w:t>.201</w:t>
      </w:r>
      <w:r w:rsidR="00F779A5" w:rsidRPr="001B4FB0">
        <w:rPr>
          <w:sz w:val="22"/>
          <w:szCs w:val="22"/>
        </w:rPr>
        <w:t>8</w:t>
      </w:r>
      <w:r w:rsidRPr="001B4FB0">
        <w:rPr>
          <w:sz w:val="22"/>
          <w:szCs w:val="22"/>
        </w:rPr>
        <w:t>.g.)</w:t>
      </w:r>
      <w:r w:rsidRPr="001B4FB0">
        <w:rPr>
          <w:b/>
          <w:sz w:val="22"/>
          <w:szCs w:val="22"/>
        </w:rPr>
        <w:t>:</w:t>
      </w:r>
    </w:p>
    <w:p w:rsidRDefault="001C6B5E" w:rsidP="001C6B5E" w:rsidR="001C6B5E" w:rsidRPr="001B4FB0">
      <w:pPr>
        <w:jc w:val="both"/>
        <w:rPr>
          <w:sz w:val="22"/>
          <w:szCs w:val="22"/>
        </w:rPr>
      </w:pPr>
      <w:bookmarkStart w:name="_Hlt408271069" w:id="1"/>
      <w:bookmarkEnd w:id="1"/>
      <w:r w:rsidRPr="001B4FB0">
        <w:rPr>
          <w:sz w:val="22"/>
          <w:szCs w:val="22"/>
        </w:rPr>
        <w:t>- stečajni upravitelj,</w:t>
      </w:r>
      <w:r w:rsidR="00577E72" w:rsidRPr="001B4FB0">
        <w:rPr>
          <w:sz w:val="22"/>
          <w:szCs w:val="22"/>
        </w:rPr>
        <w:t xml:space="preserve"> putem e oglasne ploče,</w:t>
      </w:r>
    </w:p>
    <w:p w:rsidRDefault="00322AD7" w:rsidP="001C6B5E" w:rsidR="00322AD7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>- nakon pravomoćnosti računovodstvu,</w:t>
      </w:r>
    </w:p>
    <w:p w:rsidRDefault="00EA16FB" w:rsidP="00F779A5" w:rsidR="007C74C5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 xml:space="preserve">- </w:t>
      </w:r>
      <w:r w:rsidR="007C74C5" w:rsidRPr="001B4FB0">
        <w:rPr>
          <w:sz w:val="22"/>
          <w:szCs w:val="22"/>
        </w:rPr>
        <w:t xml:space="preserve">e </w:t>
      </w:r>
      <w:r w:rsidR="00964464" w:rsidRPr="001B4FB0">
        <w:rPr>
          <w:sz w:val="22"/>
          <w:szCs w:val="22"/>
        </w:rPr>
        <w:t>oglasna ploča suda.</w:t>
      </w:r>
    </w:p>
    <w:sectPr w:rsidSect="0087051A" w:rsidR="007C74C5" w:rsidRPr="001B4FB0">
      <w:headerReference w:type="even" r:id="rId11"/>
      <w:headerReference w:type="default" r:id="rId12"/>
      <w:pgSz w:h="16838" w:w="11906"/>
      <w:pgMar w:gutter="0" w:footer="720" w:header="720" w:left="1797" w:bottom="1276" w:right="110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D654A2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1E1283" w:rsidP="001E1283" w:rsidR="001E1283">
    <w:pPr>
      <w:jc w:val="right"/>
      <w:rPr>
        <w:b/>
        <w:sz w:val="22"/>
        <w:szCs w:val="22"/>
      </w:rPr>
    </w:pPr>
    <w:r w:rsidRPr="001E1283">
      <w:rPr>
        <w:b/>
        <w:sz w:val="22"/>
        <w:szCs w:val="22"/>
      </w:rPr>
      <w:t>Posl. br. 6-St.</w:t>
    </w:r>
    <w:r w:rsidR="00323047">
      <w:rPr>
        <w:b/>
        <w:sz w:val="22"/>
        <w:szCs w:val="22"/>
      </w:rPr>
      <w:t>284</w:t>
    </w:r>
    <w:r w:rsidRPr="001E1283">
      <w:rPr>
        <w:b/>
        <w:sz w:val="22"/>
        <w:szCs w:val="22"/>
      </w:rPr>
      <w:t>/2016-</w:t>
    </w:r>
    <w:r w:rsidR="00D95170">
      <w:rPr>
        <w:b/>
        <w:sz w:val="22"/>
        <w:szCs w:val="22"/>
      </w:rPr>
      <w:t>5</w:t>
    </w:r>
    <w:r w:rsidR="00323047">
      <w:rPr>
        <w:b/>
        <w:sz w:val="22"/>
        <w:szCs w:val="22"/>
      </w:rPr>
      <w:t>1</w:t>
    </w:r>
  </w:p>
  <w:p w:rsidRDefault="00EB1CE8" w:rsidP="001E1283" w:rsidR="00EB1CE8">
    <w:pPr>
      <w:jc w:val="right"/>
      <w:rPr>
        <w:b/>
        <w:sz w:val="22"/>
        <w:szCs w:val="22"/>
      </w:rPr>
    </w:pPr>
  </w:p>
  <w:p w:rsidRDefault="00EB1CE8" w:rsidP="001E1283" w:rsidR="00EB1CE8" w:rsidRPr="001E128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250C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520C"/>
    <w:rsid w:val="001560E4"/>
    <w:rsid w:val="001732A7"/>
    <w:rsid w:val="00174101"/>
    <w:rsid w:val="001805BE"/>
    <w:rsid w:val="00181F7E"/>
    <w:rsid w:val="001A13B0"/>
    <w:rsid w:val="001A66AE"/>
    <w:rsid w:val="001B14F0"/>
    <w:rsid w:val="001B4FB0"/>
    <w:rsid w:val="001B617F"/>
    <w:rsid w:val="001C679E"/>
    <w:rsid w:val="001C6AD2"/>
    <w:rsid w:val="001C6B5E"/>
    <w:rsid w:val="001D6751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A6F88"/>
    <w:rsid w:val="002B31C8"/>
    <w:rsid w:val="002B507E"/>
    <w:rsid w:val="002C324E"/>
    <w:rsid w:val="002D1CB0"/>
    <w:rsid w:val="002E15C6"/>
    <w:rsid w:val="002E1978"/>
    <w:rsid w:val="002E636A"/>
    <w:rsid w:val="00320035"/>
    <w:rsid w:val="00322AD7"/>
    <w:rsid w:val="00323047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0AD5"/>
    <w:rsid w:val="003F2396"/>
    <w:rsid w:val="003F6873"/>
    <w:rsid w:val="003F76E2"/>
    <w:rsid w:val="00412AEA"/>
    <w:rsid w:val="00416A8E"/>
    <w:rsid w:val="00437DC8"/>
    <w:rsid w:val="00444A34"/>
    <w:rsid w:val="00445ABB"/>
    <w:rsid w:val="00447811"/>
    <w:rsid w:val="00467CE8"/>
    <w:rsid w:val="0047391E"/>
    <w:rsid w:val="00475FB2"/>
    <w:rsid w:val="004777F0"/>
    <w:rsid w:val="00480285"/>
    <w:rsid w:val="004A09BE"/>
    <w:rsid w:val="004A410C"/>
    <w:rsid w:val="004A6938"/>
    <w:rsid w:val="004B231E"/>
    <w:rsid w:val="004C2C32"/>
    <w:rsid w:val="004C34D1"/>
    <w:rsid w:val="004D1B5C"/>
    <w:rsid w:val="004D66D4"/>
    <w:rsid w:val="004E009F"/>
    <w:rsid w:val="004E085C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90798"/>
    <w:rsid w:val="00591572"/>
    <w:rsid w:val="005934A0"/>
    <w:rsid w:val="005A0326"/>
    <w:rsid w:val="005A6A30"/>
    <w:rsid w:val="005B063E"/>
    <w:rsid w:val="005B18B0"/>
    <w:rsid w:val="005C477C"/>
    <w:rsid w:val="005C4A5D"/>
    <w:rsid w:val="005C6966"/>
    <w:rsid w:val="005D112C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05DAD"/>
    <w:rsid w:val="007109A8"/>
    <w:rsid w:val="007160B1"/>
    <w:rsid w:val="00720765"/>
    <w:rsid w:val="00722770"/>
    <w:rsid w:val="00736718"/>
    <w:rsid w:val="007372A4"/>
    <w:rsid w:val="007436BD"/>
    <w:rsid w:val="00770ACE"/>
    <w:rsid w:val="007711C6"/>
    <w:rsid w:val="00782202"/>
    <w:rsid w:val="00784C2C"/>
    <w:rsid w:val="007861F8"/>
    <w:rsid w:val="007A2204"/>
    <w:rsid w:val="007B06CF"/>
    <w:rsid w:val="007B5FA2"/>
    <w:rsid w:val="007B6140"/>
    <w:rsid w:val="007B667F"/>
    <w:rsid w:val="007C4151"/>
    <w:rsid w:val="007C4B39"/>
    <w:rsid w:val="007C74C5"/>
    <w:rsid w:val="007E7EC1"/>
    <w:rsid w:val="007F1083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051A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500A9"/>
    <w:rsid w:val="00952E30"/>
    <w:rsid w:val="009540AE"/>
    <w:rsid w:val="00960197"/>
    <w:rsid w:val="009601E7"/>
    <w:rsid w:val="00962046"/>
    <w:rsid w:val="009625E0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270D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16D08"/>
    <w:rsid w:val="00B3302D"/>
    <w:rsid w:val="00B3737E"/>
    <w:rsid w:val="00B4286B"/>
    <w:rsid w:val="00B43848"/>
    <w:rsid w:val="00B43DB0"/>
    <w:rsid w:val="00B50A1E"/>
    <w:rsid w:val="00B53DC6"/>
    <w:rsid w:val="00B53F18"/>
    <w:rsid w:val="00B557D0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6E9"/>
    <w:rsid w:val="00C16F54"/>
    <w:rsid w:val="00C30901"/>
    <w:rsid w:val="00C3316C"/>
    <w:rsid w:val="00C34CB6"/>
    <w:rsid w:val="00C35ABF"/>
    <w:rsid w:val="00C452A3"/>
    <w:rsid w:val="00C67A88"/>
    <w:rsid w:val="00C739F7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654A2"/>
    <w:rsid w:val="00D76FF6"/>
    <w:rsid w:val="00D81DFC"/>
    <w:rsid w:val="00D939B4"/>
    <w:rsid w:val="00D95170"/>
    <w:rsid w:val="00DA427B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45F8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B1CE8"/>
    <w:rsid w:val="00EC18C4"/>
    <w:rsid w:val="00EC5B42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36D8"/>
    <w:rsid w:val="00F35E37"/>
    <w:rsid w:val="00F4204A"/>
    <w:rsid w:val="00F54CAB"/>
    <w:rsid w:val="00F60F33"/>
    <w:rsid w:val="00F72474"/>
    <w:rsid w:val="00F779A5"/>
    <w:rsid w:val="00F826FA"/>
    <w:rsid w:val="00F87EBD"/>
    <w:rsid w:val="00FA25AB"/>
    <w:rsid w:val="00FB2875"/>
    <w:rsid w:val="00FB3BDB"/>
    <w:rsid w:val="00FC5D91"/>
    <w:rsid w:val="00FC7F45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4A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4A2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4A2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4A2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4A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4A2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4A2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4A2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Nakon odbacivanja prijedloga za otvaranje postupka predstečajne nagodbe</izvorni_sadrzaj>
    <derivirana_varijabla naziv="DomainObject.Predmet.PrimjedbaSuca_1">Nakon odbacivanja prijedloga za otvaranje postupka predstečajne nagodbe</derivirana_varijabla>
  </DomainObject.Predmet.PrimjedbaSuc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St-284/2016-45</izvorni_sadrzaj>
    <derivirana_varijabla naziv="DomainObject.Predmet.OdlukaRjesenje.Oznaka_1">St-284/2016-45</derivirana_varijabla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3658</properties:Characters>
  <properties:Lines>85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2018-05-03T12:51:00Z</dcterms:created>
  <dc:creator>Srđan Gavranić</dc:creator>
  <cp:lastModifiedBy>Srđan Gavranić</cp:lastModifiedBy>
  <cp:lastPrinted>2018-05-03T12:44:00Z</cp:lastPrinted>
  <dcterms:modified xmlns:xsi="http://www.w3.org/2001/XMLSchema-instance" xsi:type="dcterms:W3CDTF">2018-05-03T12:52:00Z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NOVO - nagrada za rad stečajnom upravitelju -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