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9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380"/>
        <w:gridCol w:w="5830"/>
      </w:tblGrid>
      <w:tr w:rsidRPr="00685F9A" w:rsidR="00685F9A" w:rsidTr="00AD01D1">
        <w:trPr>
          <w:trHeight w:val="2427"/>
        </w:trPr>
        <w:tc>
          <w:tcPr>
            <w:tcW w:w="3380" w:type="dxa"/>
            <w:vAlign w:val="center"/>
          </w:tcPr>
          <w:p w:rsidRPr="00685F9A" w:rsidR="00685F9A" w:rsidP="00807C49" w:rsidRDefault="00685F9A">
            <w:pPr>
              <w:spacing w:before="100"/>
              <w:ind w:hanging="426"/>
              <w:jc w:val="center"/>
              <w:rPr>
                <w:sz w:val="24"/>
                <w:szCs w:val="24"/>
                <w:lang w:val="en-US"/>
              </w:rPr>
            </w:pPr>
            <w:bookmarkStart w:name="_GoBack" w:id="0"/>
            <w:bookmarkEnd w:id="0"/>
            <w:r w:rsidRPr="00685F9A">
              <w:rPr>
                <w:noProof/>
                <w:szCs w:val="24"/>
              </w:rPr>
              <w:drawing>
                <wp:inline distT="0" distB="0" distL="0" distR="0">
                  <wp:extent cx="542290" cy="719455"/>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290" cy="719455"/>
                          </a:xfrm>
                          <a:prstGeom prst="rect">
                            <a:avLst/>
                          </a:prstGeom>
                          <a:noFill/>
                        </pic:spPr>
                      </pic:pic>
                    </a:graphicData>
                  </a:graphic>
                </wp:inline>
              </w:drawing>
            </w:r>
          </w:p>
          <w:p w:rsidRPr="00685F9A" w:rsidR="00685F9A" w:rsidP="00685F9A" w:rsidRDefault="00685F9A">
            <w:pPr>
              <w:spacing w:before="100"/>
              <w:rPr>
                <w:sz w:val="24"/>
                <w:szCs w:val="24"/>
                <w:lang w:val="en-US"/>
              </w:rPr>
            </w:pPr>
            <w:r w:rsidRPr="00685F9A">
              <w:rPr>
                <w:sz w:val="24"/>
                <w:szCs w:val="24"/>
                <w:lang w:val="en-US"/>
              </w:rPr>
              <w:t>REPUBLIKA HRVATSKA</w:t>
            </w:r>
          </w:p>
          <w:p w:rsidRPr="00685F9A" w:rsidR="00685F9A" w:rsidP="00685F9A" w:rsidRDefault="00685F9A">
            <w:pPr>
              <w:rPr>
                <w:sz w:val="24"/>
                <w:szCs w:val="24"/>
                <w:lang w:val="en-US"/>
              </w:rPr>
            </w:pPr>
            <w:r w:rsidRPr="00685F9A">
              <w:rPr>
                <w:sz w:val="24"/>
                <w:szCs w:val="24"/>
                <w:lang w:val="en-US"/>
              </w:rPr>
              <w:t>TRGOVAČKI SUD U SPLITU</w:t>
            </w:r>
          </w:p>
          <w:p w:rsidRPr="00685F9A" w:rsidR="00685F9A" w:rsidP="00685F9A" w:rsidRDefault="00685F9A">
            <w:pPr>
              <w:rPr>
                <w:sz w:val="24"/>
                <w:szCs w:val="24"/>
                <w:lang w:val="en-US"/>
              </w:rPr>
            </w:pPr>
            <w:r w:rsidRPr="00685F9A">
              <w:rPr>
                <w:sz w:val="24"/>
                <w:szCs w:val="24"/>
                <w:lang w:val="en-US"/>
              </w:rPr>
              <w:t>Split, Sukoišanska 6</w:t>
            </w:r>
          </w:p>
        </w:tc>
        <w:tc>
          <w:tcPr>
            <w:tcW w:w="5830" w:type="dxa"/>
          </w:tcPr>
          <w:p w:rsidRPr="00685F9A" w:rsidR="00685F9A" w:rsidP="009D6B6B" w:rsidRDefault="00AD01D1">
            <w:pPr>
              <w:ind w:right="-78"/>
              <w:jc w:val="right"/>
              <w:rPr>
                <w:sz w:val="24"/>
                <w:szCs w:val="24"/>
                <w:lang w:val="en-US"/>
              </w:rPr>
            </w:pPr>
            <w:r w:rsidRPr="00AD01D1">
              <w:rPr>
                <w:sz w:val="24"/>
                <w:szCs w:val="24"/>
              </w:rPr>
              <w:t xml:space="preserve">                                         </w:t>
            </w:r>
          </w:p>
          <w:p w:rsidRPr="00685F9A" w:rsidR="00685F9A" w:rsidP="00685F9A" w:rsidRDefault="00685F9A">
            <w:pPr>
              <w:jc w:val="both"/>
              <w:rPr>
                <w:szCs w:val="24"/>
                <w:lang w:val="en-US"/>
              </w:rPr>
            </w:pPr>
          </w:p>
          <w:p w:rsidRPr="00685F9A" w:rsidR="00685F9A" w:rsidP="00685F9A" w:rsidRDefault="00685F9A">
            <w:pPr>
              <w:jc w:val="right"/>
              <w:rPr>
                <w:szCs w:val="24"/>
                <w:lang w:val="en-US"/>
              </w:rPr>
            </w:pPr>
          </w:p>
          <w:p w:rsidRPr="00685F9A" w:rsidR="00685F9A" w:rsidP="00685F9A" w:rsidRDefault="00685F9A">
            <w:pPr>
              <w:jc w:val="right"/>
              <w:rPr>
                <w:szCs w:val="24"/>
                <w:lang w:val="en-US"/>
              </w:rPr>
            </w:pPr>
          </w:p>
          <w:p w:rsidRPr="00685F9A" w:rsidR="00685F9A" w:rsidP="00685F9A" w:rsidRDefault="00685F9A">
            <w:pPr>
              <w:jc w:val="right"/>
              <w:rPr>
                <w:noProof/>
                <w:szCs w:val="24"/>
                <w:lang w:val="en-US"/>
              </w:rPr>
            </w:pPr>
          </w:p>
          <w:p w:rsidRPr="00685F9A" w:rsidR="00685F9A" w:rsidP="00685F9A" w:rsidRDefault="00685F9A">
            <w:pPr>
              <w:jc w:val="right"/>
              <w:rPr>
                <w:noProof/>
                <w:szCs w:val="24"/>
                <w:lang w:val="en-US"/>
              </w:rPr>
            </w:pPr>
          </w:p>
          <w:p w:rsidRPr="00685F9A" w:rsidR="00685F9A" w:rsidP="00685F9A" w:rsidRDefault="00685F9A">
            <w:pPr>
              <w:jc w:val="right"/>
              <w:rPr>
                <w:noProof/>
                <w:szCs w:val="24"/>
                <w:lang w:val="en-US"/>
              </w:rPr>
            </w:pPr>
          </w:p>
          <w:p w:rsidRPr="00685F9A" w:rsidR="00685F9A" w:rsidP="00685F9A" w:rsidRDefault="00685F9A">
            <w:pPr>
              <w:jc w:val="right"/>
              <w:rPr>
                <w:noProof/>
                <w:sz w:val="24"/>
                <w:szCs w:val="24"/>
                <w:lang w:val="en-US"/>
              </w:rPr>
            </w:pPr>
          </w:p>
        </w:tc>
      </w:tr>
    </w:tbl>
    <w:p w:rsidR="0006556D" w:rsidP="00F066C5" w:rsidRDefault="0006556D" w14:paraId="76e8d4d" w14:textId="76e8d4d">
      <w:pPr>
        <w:spacing w:before="200" w:after="200"/>
        <w:jc w:val="right"/>
        <w15:collapsed w:val="false"/>
        <w:rPr>
          <w:szCs w:val="24"/>
        </w:rPr>
      </w:pPr>
    </w:p>
    <w:p w:rsidR="00F066C5" w:rsidP="00F066C5" w:rsidRDefault="00F066C5">
      <w:pPr>
        <w:spacing w:before="200" w:after="200"/>
        <w:jc w:val="right"/>
        <w:rPr>
          <w:szCs w:val="24"/>
          <w:lang w:val="en-US"/>
        </w:rPr>
      </w:pPr>
      <w:r>
        <w:rPr>
          <w:szCs w:val="24"/>
        </w:rPr>
        <w:t>Poslovni broj: 7</w:t>
      </w:r>
      <w:r>
        <w:rPr>
          <w:szCs w:val="24"/>
          <w:lang w:val="en-US"/>
        </w:rPr>
        <w:t xml:space="preserve"> </w:t>
      </w:r>
      <w:r w:rsidRPr="00AE4A15">
        <w:rPr>
          <w:szCs w:val="24"/>
          <w:lang w:val="en-US"/>
        </w:rPr>
        <w:t>St-</w:t>
      </w:r>
      <w:r w:rsidR="00BB3A98">
        <w:rPr>
          <w:szCs w:val="24"/>
          <w:lang w:val="en-US"/>
        </w:rPr>
        <w:t>123</w:t>
      </w:r>
      <w:r w:rsidR="00F12B43">
        <w:rPr>
          <w:szCs w:val="24"/>
          <w:lang w:val="en-US"/>
        </w:rPr>
        <w:t>/201</w:t>
      </w:r>
      <w:r w:rsidR="00BB3A98">
        <w:rPr>
          <w:szCs w:val="24"/>
          <w:lang w:val="en-US"/>
        </w:rPr>
        <w:t>2</w:t>
      </w:r>
      <w:r w:rsidR="00F12B43">
        <w:rPr>
          <w:szCs w:val="24"/>
          <w:lang w:val="en-US"/>
        </w:rPr>
        <w:t>-</w:t>
      </w:r>
      <w:r w:rsidR="00930B3E">
        <w:rPr>
          <w:szCs w:val="24"/>
          <w:lang w:val="en-US"/>
        </w:rPr>
        <w:t>52</w:t>
      </w:r>
    </w:p>
    <w:p w:rsidRPr="00E14926" w:rsidR="005F2C93" w:rsidP="005F2C93" w:rsidRDefault="005F2C93">
      <w:pPr>
        <w:spacing w:before="200" w:after="200"/>
        <w:jc w:val="center"/>
        <w:rPr>
          <w:rFonts w:eastAsia="Times New Roman"/>
          <w:spacing w:val="60"/>
          <w:lang w:eastAsia="hr-HR"/>
        </w:rPr>
      </w:pPr>
      <w:r w:rsidRPr="00E14926">
        <w:rPr>
          <w:rFonts w:eastAsia="Times New Roman"/>
          <w:spacing w:val="60"/>
          <w:lang w:eastAsia="hr-HR"/>
        </w:rPr>
        <w:t>REPUBLIKA HRVATSKA</w:t>
      </w:r>
    </w:p>
    <w:p w:rsidRPr="00E14926" w:rsidR="005F2C93" w:rsidP="005F2C93" w:rsidRDefault="005F2C93">
      <w:pPr>
        <w:jc w:val="center"/>
        <w:rPr>
          <w:rFonts w:eastAsia="Calibri"/>
        </w:rPr>
      </w:pPr>
      <w:r w:rsidRPr="00E14926">
        <w:rPr>
          <w:rFonts w:eastAsia="Calibri"/>
        </w:rPr>
        <w:t>Z A K L J U Č A K</w:t>
      </w:r>
    </w:p>
    <w:p w:rsidR="005F2C93" w:rsidP="005F2C93" w:rsidRDefault="005F2C93">
      <w:pPr>
        <w:jc w:val="both"/>
        <w:rPr>
          <w:b/>
        </w:rPr>
      </w:pPr>
    </w:p>
    <w:p w:rsidR="0079606D" w:rsidP="005F2C93" w:rsidRDefault="005F2C93">
      <w:pPr>
        <w:ind w:firstLine="708"/>
        <w:jc w:val="both"/>
      </w:pPr>
      <w:r w:rsidRPr="00BE3146">
        <w:t>Trgovački sud u S</w:t>
      </w:r>
      <w:r>
        <w:t xml:space="preserve">plitu, </w:t>
      </w:r>
      <w:r w:rsidRPr="00685F9A">
        <w:rPr>
          <w:rFonts w:eastAsia="Times New Roman" w:cs="Times New Roman"/>
          <w:szCs w:val="20"/>
          <w:lang w:eastAsia="hr-HR"/>
        </w:rPr>
        <w:t xml:space="preserve">po </w:t>
      </w:r>
      <w:r>
        <w:rPr>
          <w:rFonts w:eastAsia="Times New Roman" w:cs="Times New Roman"/>
          <w:szCs w:val="20"/>
          <w:lang w:eastAsia="hr-HR"/>
        </w:rPr>
        <w:t>sucu Ivanu Čuliću</w:t>
      </w:r>
      <w:r w:rsidRPr="00BE3146">
        <w:t xml:space="preserve">, </w:t>
      </w:r>
      <w:r w:rsidRPr="00F066C5" w:rsidR="00F066C5">
        <w:rPr>
          <w:rFonts w:eastAsia="Times New Roman" w:cs="Times New Roman"/>
          <w:szCs w:val="20"/>
          <w:lang w:eastAsia="hr-HR"/>
        </w:rPr>
        <w:t xml:space="preserve">odlučujući o prijedlogu </w:t>
      </w:r>
      <w:r w:rsidR="00AE78BF">
        <w:rPr>
          <w:rFonts w:eastAsia="Times New Roman" w:cs="Times New Roman"/>
          <w:szCs w:val="20"/>
          <w:lang w:eastAsia="hr-HR"/>
        </w:rPr>
        <w:t>Republike Hrvatske</w:t>
      </w:r>
      <w:r w:rsidR="0050611C">
        <w:rPr>
          <w:rFonts w:eastAsia="Times New Roman" w:cs="Times New Roman"/>
          <w:szCs w:val="20"/>
          <w:lang w:eastAsia="hr-HR"/>
        </w:rPr>
        <w:t xml:space="preserve">, </w:t>
      </w:r>
      <w:r w:rsidR="00AE78BF">
        <w:rPr>
          <w:rFonts w:eastAsia="Times New Roman" w:cs="Times New Roman"/>
          <w:szCs w:val="20"/>
          <w:lang w:eastAsia="hr-HR"/>
        </w:rPr>
        <w:t>Ministarstva financija, OIB: 18683136487,</w:t>
      </w:r>
      <w:r w:rsidR="0050611C">
        <w:rPr>
          <w:rFonts w:eastAsia="Times New Roman" w:cs="Times New Roman"/>
          <w:szCs w:val="20"/>
          <w:lang w:eastAsia="hr-HR"/>
        </w:rPr>
        <w:t xml:space="preserve"> koj</w:t>
      </w:r>
      <w:r w:rsidR="00D028C4">
        <w:rPr>
          <w:rFonts w:eastAsia="Times New Roman" w:cs="Times New Roman"/>
          <w:szCs w:val="20"/>
          <w:lang w:eastAsia="hr-HR"/>
        </w:rPr>
        <w:t>eg</w:t>
      </w:r>
      <w:r w:rsidR="0050611C">
        <w:rPr>
          <w:rFonts w:eastAsia="Times New Roman" w:cs="Times New Roman"/>
          <w:szCs w:val="20"/>
          <w:lang w:eastAsia="hr-HR"/>
        </w:rPr>
        <w:t xml:space="preserve"> zastupa </w:t>
      </w:r>
      <w:r w:rsidRPr="0050611C" w:rsidR="0050611C">
        <w:rPr>
          <w:rFonts w:eastAsia="Times New Roman" w:cs="Times New Roman"/>
          <w:szCs w:val="20"/>
          <w:lang w:eastAsia="hr-HR"/>
        </w:rPr>
        <w:t xml:space="preserve">Županijsko državno odvjetništvo </w:t>
      </w:r>
      <w:r w:rsidR="009A761C">
        <w:rPr>
          <w:rFonts w:eastAsia="Times New Roman" w:cs="Times New Roman"/>
          <w:szCs w:val="20"/>
          <w:lang w:eastAsia="hr-HR"/>
        </w:rPr>
        <w:t xml:space="preserve">u </w:t>
      </w:r>
      <w:r w:rsidRPr="0050611C" w:rsidR="0050611C">
        <w:rPr>
          <w:rFonts w:eastAsia="Times New Roman" w:cs="Times New Roman"/>
          <w:szCs w:val="20"/>
          <w:lang w:eastAsia="hr-HR"/>
        </w:rPr>
        <w:t>Split</w:t>
      </w:r>
      <w:r w:rsidR="009A761C">
        <w:rPr>
          <w:rFonts w:eastAsia="Times New Roman" w:cs="Times New Roman"/>
          <w:szCs w:val="20"/>
          <w:lang w:eastAsia="hr-HR"/>
        </w:rPr>
        <w:t>u</w:t>
      </w:r>
      <w:r w:rsidR="0050611C">
        <w:rPr>
          <w:rFonts w:eastAsia="Times New Roman" w:cs="Times New Roman"/>
          <w:szCs w:val="20"/>
          <w:lang w:eastAsia="hr-HR"/>
        </w:rPr>
        <w:t xml:space="preserve">, </w:t>
      </w:r>
      <w:r w:rsidRPr="00F066C5" w:rsidR="00F066C5">
        <w:rPr>
          <w:rFonts w:eastAsia="Times New Roman" w:cs="Times New Roman"/>
          <w:szCs w:val="20"/>
          <w:lang w:eastAsia="hr-HR"/>
        </w:rPr>
        <w:t xml:space="preserve">za nastavljanje postupka radi naknadne diobe stečajne mase iza dužnika </w:t>
      </w:r>
      <w:r w:rsidR="00AE78BF">
        <w:t>GIDEON d</w:t>
      </w:r>
      <w:r w:rsidR="00E20580">
        <w:t xml:space="preserve">.o.o. Split, </w:t>
      </w:r>
      <w:r w:rsidR="00AE78BF">
        <w:t>Kraj svete Marije 1</w:t>
      </w:r>
      <w:r w:rsidR="00E20580">
        <w:t xml:space="preserve">, OIB: </w:t>
      </w:r>
      <w:r w:rsidR="00AE78BF">
        <w:t>84457494036</w:t>
      </w:r>
      <w:r w:rsidR="00DF480C">
        <w:t xml:space="preserve">, </w:t>
      </w:r>
      <w:r w:rsidR="0006556D">
        <w:t>30</w:t>
      </w:r>
      <w:r w:rsidRPr="00BA6A8A" w:rsidR="00F066C5">
        <w:t>. siječnja 2020</w:t>
      </w:r>
      <w:r w:rsidRPr="00F066C5" w:rsidR="00F066C5">
        <w:t>.</w:t>
      </w:r>
    </w:p>
    <w:p w:rsidR="0006556D" w:rsidP="005F2C93" w:rsidRDefault="0006556D">
      <w:pPr>
        <w:ind w:firstLine="708"/>
        <w:jc w:val="both"/>
      </w:pPr>
    </w:p>
    <w:p w:rsidR="005E7615" w:rsidP="005F2C93" w:rsidRDefault="005E7615">
      <w:pPr>
        <w:ind w:firstLine="708"/>
        <w:jc w:val="both"/>
      </w:pPr>
    </w:p>
    <w:p w:rsidR="00907C8F" w:rsidP="005F2C93" w:rsidRDefault="005F2C93">
      <w:pPr>
        <w:jc w:val="center"/>
      </w:pPr>
      <w:r>
        <w:t>z a k l j u č i o  j e</w:t>
      </w:r>
    </w:p>
    <w:p w:rsidR="00A914EB" w:rsidP="00E74789" w:rsidRDefault="00A914EB">
      <w:pPr>
        <w:jc w:val="both"/>
        <w:rPr>
          <w:szCs w:val="24"/>
        </w:rPr>
      </w:pPr>
    </w:p>
    <w:p w:rsidR="00F165DA" w:rsidP="00F165DA" w:rsidRDefault="00A914EB">
      <w:pPr>
        <w:jc w:val="both"/>
        <w:rPr>
          <w:szCs w:val="24"/>
        </w:rPr>
      </w:pPr>
      <w:r>
        <w:rPr>
          <w:szCs w:val="24"/>
        </w:rPr>
        <w:tab/>
      </w:r>
      <w:r w:rsidR="001F2773">
        <w:rPr>
          <w:szCs w:val="24"/>
        </w:rPr>
        <w:t xml:space="preserve">I. </w:t>
      </w:r>
      <w:r w:rsidR="005536CA">
        <w:rPr>
          <w:szCs w:val="24"/>
        </w:rPr>
        <w:t xml:space="preserve">Poziva se </w:t>
      </w:r>
      <w:r w:rsidR="00F165DA">
        <w:rPr>
          <w:szCs w:val="24"/>
        </w:rPr>
        <w:t>predlagatelj</w:t>
      </w:r>
      <w:r w:rsidR="005536CA">
        <w:rPr>
          <w:szCs w:val="24"/>
        </w:rPr>
        <w:t xml:space="preserve"> Republika</w:t>
      </w:r>
      <w:r w:rsidRPr="0081288B" w:rsidR="00F165DA">
        <w:rPr>
          <w:szCs w:val="24"/>
        </w:rPr>
        <w:t xml:space="preserve"> Hrvatsk</w:t>
      </w:r>
      <w:r w:rsidR="005536CA">
        <w:rPr>
          <w:szCs w:val="24"/>
        </w:rPr>
        <w:t>a</w:t>
      </w:r>
      <w:r w:rsidR="00F165DA">
        <w:rPr>
          <w:szCs w:val="24"/>
        </w:rPr>
        <w:t>, Ministarstv</w:t>
      </w:r>
      <w:r w:rsidR="005536CA">
        <w:rPr>
          <w:szCs w:val="24"/>
        </w:rPr>
        <w:t>o</w:t>
      </w:r>
      <w:r w:rsidRPr="0081288B" w:rsidR="00F165DA">
        <w:rPr>
          <w:szCs w:val="24"/>
        </w:rPr>
        <w:t xml:space="preserve"> financija, OIB: 18683136487</w:t>
      </w:r>
      <w:r w:rsidR="00F165DA">
        <w:rPr>
          <w:szCs w:val="24"/>
        </w:rPr>
        <w:t xml:space="preserve">, </w:t>
      </w:r>
      <w:r w:rsidR="005536CA">
        <w:rPr>
          <w:rFonts w:eastAsia="Times New Roman" w:cs="Times New Roman"/>
          <w:szCs w:val="20"/>
          <w:lang w:eastAsia="hr-HR"/>
        </w:rPr>
        <w:t>kojeg</w:t>
      </w:r>
      <w:r w:rsidR="00F165DA">
        <w:rPr>
          <w:rFonts w:eastAsia="Times New Roman" w:cs="Times New Roman"/>
          <w:szCs w:val="20"/>
          <w:lang w:eastAsia="hr-HR"/>
        </w:rPr>
        <w:t xml:space="preserve"> zastupa </w:t>
      </w:r>
      <w:r w:rsidRPr="0050611C" w:rsidR="00F165DA">
        <w:rPr>
          <w:rFonts w:eastAsia="Times New Roman" w:cs="Times New Roman"/>
          <w:szCs w:val="20"/>
          <w:lang w:eastAsia="hr-HR"/>
        </w:rPr>
        <w:t>Županijsko državno odvjetništvo</w:t>
      </w:r>
      <w:r w:rsidR="00F165DA">
        <w:rPr>
          <w:rFonts w:eastAsia="Times New Roman" w:cs="Times New Roman"/>
          <w:szCs w:val="20"/>
          <w:lang w:eastAsia="hr-HR"/>
        </w:rPr>
        <w:t xml:space="preserve"> u</w:t>
      </w:r>
      <w:r w:rsidRPr="0050611C" w:rsidR="00F165DA">
        <w:rPr>
          <w:rFonts w:eastAsia="Times New Roman" w:cs="Times New Roman"/>
          <w:szCs w:val="20"/>
          <w:lang w:eastAsia="hr-HR"/>
        </w:rPr>
        <w:t xml:space="preserve"> Split</w:t>
      </w:r>
      <w:r w:rsidR="00F165DA">
        <w:rPr>
          <w:rFonts w:eastAsia="Times New Roman" w:cs="Times New Roman"/>
          <w:szCs w:val="20"/>
          <w:lang w:eastAsia="hr-HR"/>
        </w:rPr>
        <w:t xml:space="preserve">u, </w:t>
      </w:r>
      <w:r w:rsidRPr="0081288B" w:rsidR="00F165DA">
        <w:rPr>
          <w:szCs w:val="24"/>
        </w:rPr>
        <w:t>u roku od 8 dana, a koji rok počinje teći istekom osmog dana od dana objave ovog rješenja na mrežnoj stranici e-Oglasna ploča sudova</w:t>
      </w:r>
      <w:r w:rsidR="00F165DA">
        <w:rPr>
          <w:szCs w:val="24"/>
        </w:rPr>
        <w:t xml:space="preserve">, ovom sudu dostaviti odgovarajuće dokaze na temelju kojih se može donijeti odluka o osnovanosti prijedloga </w:t>
      </w:r>
      <w:r w:rsidRPr="006B48A4" w:rsidR="00F165DA">
        <w:rPr>
          <w:szCs w:val="24"/>
        </w:rPr>
        <w:t>za nastavljanje postupka radi naknadne diobe stečajne mase iza dužnika GIDEON d.o.o. Split.</w:t>
      </w:r>
    </w:p>
    <w:p w:rsidR="00F165DA" w:rsidP="00F165DA" w:rsidRDefault="00F165DA">
      <w:pPr>
        <w:jc w:val="both"/>
        <w:rPr>
          <w:szCs w:val="24"/>
        </w:rPr>
      </w:pPr>
    </w:p>
    <w:p w:rsidR="00F165DA" w:rsidP="00F165DA" w:rsidRDefault="00912DC6">
      <w:pPr>
        <w:jc w:val="both"/>
        <w:rPr>
          <w:szCs w:val="24"/>
        </w:rPr>
      </w:pPr>
      <w:r>
        <w:rPr>
          <w:szCs w:val="24"/>
        </w:rPr>
        <w:tab/>
        <w:t xml:space="preserve">II. </w:t>
      </w:r>
      <w:r w:rsidRPr="00A914EB" w:rsidR="00F165DA">
        <w:rPr>
          <w:szCs w:val="24"/>
        </w:rPr>
        <w:t xml:space="preserve">Nalaže se stečajnom upravitelju </w:t>
      </w:r>
      <w:r w:rsidR="00F165DA">
        <w:rPr>
          <w:szCs w:val="24"/>
        </w:rPr>
        <w:t>Boži</w:t>
      </w:r>
      <w:r w:rsidRPr="0037770C" w:rsidR="00F165DA">
        <w:rPr>
          <w:szCs w:val="24"/>
        </w:rPr>
        <w:t xml:space="preserve"> Guv</w:t>
      </w:r>
      <w:r w:rsidR="00F165DA">
        <w:rPr>
          <w:szCs w:val="24"/>
        </w:rPr>
        <w:t>i</w:t>
      </w:r>
      <w:r w:rsidRPr="0037770C" w:rsidR="00F165DA">
        <w:rPr>
          <w:szCs w:val="24"/>
        </w:rPr>
        <w:t>, Split, Smiljanićeva 2, OIB: 55368811100</w:t>
      </w:r>
      <w:r w:rsidR="00F165DA">
        <w:rPr>
          <w:szCs w:val="24"/>
        </w:rPr>
        <w:t xml:space="preserve">, </w:t>
      </w:r>
      <w:r w:rsidRPr="00524C4C" w:rsidR="00F165DA">
        <w:rPr>
          <w:szCs w:val="24"/>
        </w:rPr>
        <w:t>u roku od 8 dana, a koji rok počinje teći istekom osmog dana od dana objave ovog rješenja na mrežnoj stranici e-Oglasna ploča sudova</w:t>
      </w:r>
      <w:r w:rsidR="00F165DA">
        <w:rPr>
          <w:szCs w:val="24"/>
        </w:rPr>
        <w:t>,</w:t>
      </w:r>
      <w:r w:rsidRPr="00A914EB" w:rsidR="00F165DA">
        <w:rPr>
          <w:szCs w:val="24"/>
        </w:rPr>
        <w:t xml:space="preserve"> </w:t>
      </w:r>
      <w:r w:rsidR="00F165DA">
        <w:rPr>
          <w:szCs w:val="24"/>
        </w:rPr>
        <w:t xml:space="preserve">očitovati se </w:t>
      </w:r>
      <w:r w:rsidRPr="00B36316" w:rsidR="00F165DA">
        <w:rPr>
          <w:szCs w:val="24"/>
        </w:rPr>
        <w:t>o prijedlogu Republike Hrvatske, Ministarstva financija, OIB: 18683136487, za nastavljanje postupka radi naknadne diobe stečajne mase iza dužnika GIDEON d.o.o. Split</w:t>
      </w:r>
      <w:r w:rsidR="00F165DA">
        <w:rPr>
          <w:szCs w:val="24"/>
        </w:rPr>
        <w:t>.</w:t>
      </w:r>
    </w:p>
    <w:p w:rsidR="00F165DA" w:rsidP="00F165DA" w:rsidRDefault="00F165DA">
      <w:pPr>
        <w:jc w:val="both"/>
        <w:rPr>
          <w:szCs w:val="24"/>
        </w:rPr>
      </w:pPr>
    </w:p>
    <w:p w:rsidR="00B36316" w:rsidP="00A914EB" w:rsidRDefault="00B36316">
      <w:pPr>
        <w:jc w:val="both"/>
        <w:rPr>
          <w:szCs w:val="24"/>
        </w:rPr>
      </w:pPr>
    </w:p>
    <w:p w:rsidR="003F0397" w:rsidP="003F0397" w:rsidRDefault="003F0397">
      <w:pPr>
        <w:jc w:val="center"/>
        <w:rPr>
          <w:szCs w:val="24"/>
        </w:rPr>
      </w:pPr>
      <w:r w:rsidRPr="003F0397">
        <w:rPr>
          <w:szCs w:val="24"/>
        </w:rPr>
        <w:t>Obrazloženje</w:t>
      </w:r>
    </w:p>
    <w:p w:rsidR="003F0397" w:rsidP="00A914EB" w:rsidRDefault="003F0397">
      <w:pPr>
        <w:jc w:val="both"/>
        <w:rPr>
          <w:szCs w:val="24"/>
        </w:rPr>
      </w:pPr>
    </w:p>
    <w:p w:rsidRPr="003F0397" w:rsidR="003F0397" w:rsidP="003F0397" w:rsidRDefault="003F0397">
      <w:pPr>
        <w:jc w:val="both"/>
        <w:rPr>
          <w:szCs w:val="24"/>
        </w:rPr>
      </w:pPr>
      <w:r>
        <w:rPr>
          <w:szCs w:val="24"/>
        </w:rPr>
        <w:tab/>
      </w:r>
      <w:r w:rsidRPr="003F0397">
        <w:rPr>
          <w:szCs w:val="24"/>
        </w:rPr>
        <w:t>Rješenjem ovog suda poslovni broj St-</w:t>
      </w:r>
      <w:r w:rsidR="005415D7">
        <w:rPr>
          <w:szCs w:val="24"/>
        </w:rPr>
        <w:t>123</w:t>
      </w:r>
      <w:r w:rsidR="00203734">
        <w:rPr>
          <w:szCs w:val="24"/>
        </w:rPr>
        <w:t>/201</w:t>
      </w:r>
      <w:r w:rsidR="005415D7">
        <w:rPr>
          <w:szCs w:val="24"/>
        </w:rPr>
        <w:t>2</w:t>
      </w:r>
      <w:r w:rsidR="00203734">
        <w:rPr>
          <w:szCs w:val="24"/>
        </w:rPr>
        <w:t xml:space="preserve"> </w:t>
      </w:r>
      <w:r w:rsidRPr="003F0397">
        <w:rPr>
          <w:szCs w:val="24"/>
        </w:rPr>
        <w:t xml:space="preserve">od </w:t>
      </w:r>
      <w:r w:rsidR="005415D7">
        <w:rPr>
          <w:szCs w:val="24"/>
        </w:rPr>
        <w:t>23</w:t>
      </w:r>
      <w:r w:rsidR="00DF480C">
        <w:rPr>
          <w:szCs w:val="24"/>
        </w:rPr>
        <w:t xml:space="preserve">. prosinca </w:t>
      </w:r>
      <w:r>
        <w:rPr>
          <w:szCs w:val="24"/>
        </w:rPr>
        <w:t>201</w:t>
      </w:r>
      <w:r w:rsidR="005415D7">
        <w:rPr>
          <w:szCs w:val="24"/>
        </w:rPr>
        <w:t>3</w:t>
      </w:r>
      <w:r>
        <w:rPr>
          <w:szCs w:val="24"/>
        </w:rPr>
        <w:t>.</w:t>
      </w:r>
      <w:r w:rsidRPr="003F0397">
        <w:rPr>
          <w:szCs w:val="24"/>
        </w:rPr>
        <w:t xml:space="preserve"> otvoren je i istovremeno zaključen stečajni postupak nad dužnikom</w:t>
      </w:r>
      <w:r w:rsidR="00E20580">
        <w:rPr>
          <w:szCs w:val="24"/>
        </w:rPr>
        <w:t xml:space="preserve"> </w:t>
      </w:r>
      <w:r w:rsidRPr="005415D7" w:rsidR="005415D7">
        <w:t>GIDEON d.o.o. Split, Kraj svete Marije 1, OIB: 84457494036</w:t>
      </w:r>
      <w:r w:rsidR="00203734">
        <w:t xml:space="preserve">. </w:t>
      </w:r>
      <w:r w:rsidRPr="003F0397">
        <w:rPr>
          <w:szCs w:val="24"/>
        </w:rPr>
        <w:t>Istim rješenjem za stečajnog upravitelja im</w:t>
      </w:r>
      <w:r w:rsidR="00203734">
        <w:rPr>
          <w:szCs w:val="24"/>
        </w:rPr>
        <w:t xml:space="preserve">enovan je </w:t>
      </w:r>
      <w:r w:rsidRPr="00671E45" w:rsidR="00671E45">
        <w:rPr>
          <w:szCs w:val="24"/>
        </w:rPr>
        <w:t>Bož</w:t>
      </w:r>
      <w:r w:rsidR="00671E45">
        <w:rPr>
          <w:szCs w:val="24"/>
        </w:rPr>
        <w:t>e</w:t>
      </w:r>
      <w:r w:rsidRPr="00671E45" w:rsidR="00671E45">
        <w:rPr>
          <w:szCs w:val="24"/>
        </w:rPr>
        <w:t xml:space="preserve"> Guv</w:t>
      </w:r>
      <w:r w:rsidR="00671E45">
        <w:rPr>
          <w:szCs w:val="24"/>
        </w:rPr>
        <w:t>o</w:t>
      </w:r>
      <w:r w:rsidRPr="00671E45" w:rsidR="00671E45">
        <w:rPr>
          <w:szCs w:val="24"/>
        </w:rPr>
        <w:t>, Split, Smiljanićeva 2, OIB: 55368811100</w:t>
      </w:r>
      <w:r w:rsidR="00203734">
        <w:rPr>
          <w:szCs w:val="24"/>
        </w:rPr>
        <w:t xml:space="preserve"> </w:t>
      </w:r>
      <w:r w:rsidRPr="003F0397">
        <w:rPr>
          <w:szCs w:val="24"/>
        </w:rPr>
        <w:t xml:space="preserve">te je određeno da će se nakon pravomoćnosti rješenja dužnik brisati iz sudskog registra. Navedeno rješenje postalo je pravomoćno </w:t>
      </w:r>
      <w:r w:rsidR="00D92802">
        <w:rPr>
          <w:szCs w:val="24"/>
        </w:rPr>
        <w:t>9</w:t>
      </w:r>
      <w:r w:rsidR="00E20580">
        <w:rPr>
          <w:szCs w:val="24"/>
        </w:rPr>
        <w:t xml:space="preserve">. </w:t>
      </w:r>
      <w:r w:rsidR="00D92802">
        <w:rPr>
          <w:szCs w:val="24"/>
        </w:rPr>
        <w:t>siječnja</w:t>
      </w:r>
      <w:r w:rsidR="00E20580">
        <w:rPr>
          <w:szCs w:val="24"/>
        </w:rPr>
        <w:t xml:space="preserve"> </w:t>
      </w:r>
      <w:r w:rsidRPr="003F0397">
        <w:rPr>
          <w:szCs w:val="24"/>
        </w:rPr>
        <w:t>201</w:t>
      </w:r>
      <w:r w:rsidR="00D92802">
        <w:rPr>
          <w:szCs w:val="24"/>
        </w:rPr>
        <w:t>4</w:t>
      </w:r>
      <w:r w:rsidRPr="003F0397">
        <w:rPr>
          <w:szCs w:val="24"/>
        </w:rPr>
        <w:t xml:space="preserve">. </w:t>
      </w:r>
    </w:p>
    <w:p w:rsidRPr="003F0397" w:rsidR="003F0397" w:rsidP="003F0397" w:rsidRDefault="003F0397">
      <w:pPr>
        <w:jc w:val="both"/>
        <w:rPr>
          <w:szCs w:val="24"/>
        </w:rPr>
      </w:pPr>
    </w:p>
    <w:p w:rsidR="0050611C" w:rsidP="003F0397" w:rsidRDefault="004167EC">
      <w:pPr>
        <w:jc w:val="both"/>
        <w:rPr>
          <w:szCs w:val="24"/>
        </w:rPr>
      </w:pPr>
      <w:r>
        <w:rPr>
          <w:szCs w:val="24"/>
        </w:rPr>
        <w:tab/>
      </w:r>
      <w:r w:rsidR="00D92802">
        <w:rPr>
          <w:szCs w:val="24"/>
        </w:rPr>
        <w:t>Podneskom od 22. listopada 2014.</w:t>
      </w:r>
      <w:r w:rsidR="00AC4FE8">
        <w:rPr>
          <w:szCs w:val="24"/>
        </w:rPr>
        <w:t xml:space="preserve"> (list 78 spisa)</w:t>
      </w:r>
      <w:r w:rsidR="00D92802">
        <w:rPr>
          <w:szCs w:val="24"/>
        </w:rPr>
        <w:t xml:space="preserve"> stečajni upravitelj je izvijestio sud da je pronađena imovina i to pokretnine </w:t>
      </w:r>
      <w:r w:rsidR="00AC4FE8">
        <w:rPr>
          <w:szCs w:val="24"/>
        </w:rPr>
        <w:t xml:space="preserve">ukupne </w:t>
      </w:r>
      <w:r w:rsidR="0000555F">
        <w:rPr>
          <w:szCs w:val="24"/>
        </w:rPr>
        <w:t xml:space="preserve">knjigovodstvene vrijednosti </w:t>
      </w:r>
      <w:r w:rsidR="007C0F38">
        <w:rPr>
          <w:szCs w:val="24"/>
        </w:rPr>
        <w:t xml:space="preserve">70.910,00 kuna. Podneskom od 2. studenog 2015. (list 85 spisa) </w:t>
      </w:r>
      <w:r w:rsidRPr="007C0F38" w:rsidR="007C0F38">
        <w:rPr>
          <w:szCs w:val="24"/>
        </w:rPr>
        <w:t xml:space="preserve">stečajni upravitelj je izvijestio sud </w:t>
      </w:r>
      <w:r w:rsidR="007C0F38">
        <w:rPr>
          <w:szCs w:val="24"/>
        </w:rPr>
        <w:t xml:space="preserve">da je nakon </w:t>
      </w:r>
      <w:r w:rsidR="007C0F38">
        <w:rPr>
          <w:szCs w:val="24"/>
        </w:rPr>
        <w:lastRenderedPageBreak/>
        <w:t>desete javne objave prodana sva pronađena imovina za ukupan iznos od 1.452,00 kuna. Također, je naveo kako troškovi</w:t>
      </w:r>
      <w:r w:rsidR="00FB1944">
        <w:rPr>
          <w:szCs w:val="24"/>
        </w:rPr>
        <w:t xml:space="preserve"> postupka iznose</w:t>
      </w:r>
      <w:r w:rsidR="007C0F38">
        <w:rPr>
          <w:szCs w:val="24"/>
        </w:rPr>
        <w:t xml:space="preserve"> </w:t>
      </w:r>
      <w:r w:rsidRPr="00FB1944" w:rsidR="00FB1944">
        <w:rPr>
          <w:szCs w:val="24"/>
        </w:rPr>
        <w:t>1.452,00 kuna</w:t>
      </w:r>
      <w:r w:rsidR="00FB1944">
        <w:rPr>
          <w:szCs w:val="24"/>
        </w:rPr>
        <w:t>.</w:t>
      </w:r>
    </w:p>
    <w:p w:rsidR="00ED6732" w:rsidP="003F0397" w:rsidRDefault="00ED6732">
      <w:pPr>
        <w:jc w:val="both"/>
        <w:rPr>
          <w:szCs w:val="24"/>
        </w:rPr>
      </w:pPr>
    </w:p>
    <w:p w:rsidR="00133AA7" w:rsidP="003F0397" w:rsidRDefault="0050611C">
      <w:pPr>
        <w:jc w:val="both"/>
        <w:rPr>
          <w:rFonts w:eastAsia="Times New Roman" w:cs="Times New Roman"/>
          <w:szCs w:val="20"/>
          <w:lang w:eastAsia="hr-HR"/>
        </w:rPr>
      </w:pPr>
      <w:r>
        <w:rPr>
          <w:szCs w:val="24"/>
        </w:rPr>
        <w:tab/>
        <w:t>Podneskom od 16. studenog 2018. (listovi 86 do 88 spisa) predlagatelj Republika Hrvatska, Ministarstvo</w:t>
      </w:r>
      <w:r w:rsidRPr="0050611C">
        <w:rPr>
          <w:szCs w:val="24"/>
        </w:rPr>
        <w:t xml:space="preserve"> financija</w:t>
      </w:r>
      <w:r>
        <w:rPr>
          <w:szCs w:val="24"/>
        </w:rPr>
        <w:t xml:space="preserve">, </w:t>
      </w:r>
      <w:r w:rsidR="009A761C">
        <w:rPr>
          <w:rFonts w:eastAsia="Times New Roman" w:cs="Times New Roman"/>
          <w:szCs w:val="20"/>
          <w:lang w:eastAsia="hr-HR"/>
        </w:rPr>
        <w:t xml:space="preserve">koju zastupa </w:t>
      </w:r>
      <w:r w:rsidRPr="0050611C" w:rsidR="009A761C">
        <w:rPr>
          <w:rFonts w:eastAsia="Times New Roman" w:cs="Times New Roman"/>
          <w:szCs w:val="20"/>
          <w:lang w:eastAsia="hr-HR"/>
        </w:rPr>
        <w:t>Županijsko državno odvjetništvo</w:t>
      </w:r>
      <w:r w:rsidR="009A761C">
        <w:rPr>
          <w:rFonts w:eastAsia="Times New Roman" w:cs="Times New Roman"/>
          <w:szCs w:val="20"/>
          <w:lang w:eastAsia="hr-HR"/>
        </w:rPr>
        <w:t xml:space="preserve"> u</w:t>
      </w:r>
      <w:r w:rsidRPr="0050611C" w:rsidR="009A761C">
        <w:rPr>
          <w:rFonts w:eastAsia="Times New Roman" w:cs="Times New Roman"/>
          <w:szCs w:val="20"/>
          <w:lang w:eastAsia="hr-HR"/>
        </w:rPr>
        <w:t xml:space="preserve"> Split</w:t>
      </w:r>
      <w:r w:rsidR="009A761C">
        <w:rPr>
          <w:rFonts w:eastAsia="Times New Roman" w:cs="Times New Roman"/>
          <w:szCs w:val="20"/>
          <w:lang w:eastAsia="hr-HR"/>
        </w:rPr>
        <w:t xml:space="preserve">u, </w:t>
      </w:r>
      <w:r w:rsidR="00D24513">
        <w:rPr>
          <w:rFonts w:eastAsia="Times New Roman" w:cs="Times New Roman"/>
          <w:szCs w:val="20"/>
          <w:lang w:eastAsia="hr-HR"/>
        </w:rPr>
        <w:t xml:space="preserve">sudu je postavio prijedlog radi nastavka postupka, navodeći kako stečajni dužnik ima u vlasništvu imovinu iz čije bi se vrijednosti mogli namiriti troškovi stečajnog </w:t>
      </w:r>
      <w:r w:rsidR="004A2D59">
        <w:rPr>
          <w:rFonts w:eastAsia="Times New Roman" w:cs="Times New Roman"/>
          <w:szCs w:val="20"/>
          <w:lang w:eastAsia="hr-HR"/>
        </w:rPr>
        <w:t>postupka</w:t>
      </w:r>
      <w:r w:rsidR="00D24513">
        <w:rPr>
          <w:rFonts w:eastAsia="Times New Roman" w:cs="Times New Roman"/>
          <w:szCs w:val="20"/>
          <w:lang w:eastAsia="hr-HR"/>
        </w:rPr>
        <w:t xml:space="preserve">, a potom i eventualno tražbine stečajnih vjerovnika. </w:t>
      </w:r>
    </w:p>
    <w:p w:rsidR="004A2D59" w:rsidP="003F0397" w:rsidRDefault="004A2D59">
      <w:pPr>
        <w:jc w:val="both"/>
        <w:rPr>
          <w:rFonts w:eastAsia="Times New Roman" w:cs="Times New Roman"/>
          <w:szCs w:val="20"/>
          <w:lang w:eastAsia="hr-HR"/>
        </w:rPr>
      </w:pPr>
    </w:p>
    <w:p w:rsidR="00133AA7" w:rsidP="003F0397" w:rsidRDefault="004A2D59">
      <w:pPr>
        <w:jc w:val="both"/>
        <w:rPr>
          <w:rFonts w:eastAsia="Times New Roman" w:cs="Times New Roman"/>
          <w:szCs w:val="20"/>
          <w:lang w:eastAsia="hr-HR"/>
        </w:rPr>
      </w:pPr>
      <w:r>
        <w:rPr>
          <w:rFonts w:eastAsia="Times New Roman" w:cs="Times New Roman"/>
          <w:szCs w:val="20"/>
          <w:lang w:eastAsia="hr-HR"/>
        </w:rPr>
        <w:tab/>
        <w:t>Podnescima od 4. rujna 2019. i 13. siječnja 2020.</w:t>
      </w:r>
      <w:r w:rsidR="00257022">
        <w:rPr>
          <w:rFonts w:eastAsia="Times New Roman" w:cs="Times New Roman"/>
          <w:szCs w:val="20"/>
          <w:lang w:eastAsia="hr-HR"/>
        </w:rPr>
        <w:t xml:space="preserve"> (listovi 90 i 91 spisa)</w:t>
      </w:r>
      <w:r>
        <w:rPr>
          <w:rFonts w:eastAsia="Times New Roman" w:cs="Times New Roman"/>
          <w:szCs w:val="20"/>
          <w:lang w:eastAsia="hr-HR"/>
        </w:rPr>
        <w:t xml:space="preserve"> predlagatelj je ponovno predložio odrediti nastavak stečajnog postupka sukladno članku 289. </w:t>
      </w:r>
      <w:r w:rsidRPr="003F0397">
        <w:rPr>
          <w:szCs w:val="24"/>
        </w:rPr>
        <w:t>Stečajnog zakona („Narodne novine“ broj 71/15.</w:t>
      </w:r>
      <w:r w:rsidR="006C7494">
        <w:rPr>
          <w:szCs w:val="24"/>
        </w:rPr>
        <w:t xml:space="preserve"> i 104/17.</w:t>
      </w:r>
      <w:r w:rsidRPr="003F0397">
        <w:rPr>
          <w:szCs w:val="24"/>
        </w:rPr>
        <w:t xml:space="preserve"> – u daljnjem tekstu: SZ). </w:t>
      </w:r>
    </w:p>
    <w:p w:rsidRPr="003F0397" w:rsidR="003F0397" w:rsidP="003F0397" w:rsidRDefault="003F0397">
      <w:pPr>
        <w:jc w:val="both"/>
        <w:rPr>
          <w:szCs w:val="24"/>
        </w:rPr>
      </w:pPr>
      <w:r w:rsidRPr="003F0397">
        <w:rPr>
          <w:szCs w:val="24"/>
        </w:rPr>
        <w:tab/>
      </w:r>
    </w:p>
    <w:p w:rsidR="003F0397" w:rsidP="003F0397" w:rsidRDefault="00D33B34">
      <w:pPr>
        <w:jc w:val="both"/>
        <w:rPr>
          <w:szCs w:val="24"/>
        </w:rPr>
      </w:pPr>
      <w:r>
        <w:rPr>
          <w:szCs w:val="24"/>
        </w:rPr>
        <w:tab/>
      </w:r>
      <w:r w:rsidRPr="003F0397" w:rsidR="003F0397">
        <w:rPr>
          <w:szCs w:val="24"/>
        </w:rPr>
        <w:t>Člankom 289. stavkom 1. SZ-a propisano je da će sud na prijedlog stečajnoga upravitelja, kojega od stečajnih vjerovnika ili po službenoj dužnosti odrediti nastavljanje postupka radi naknadne diobe ako se nakon završnoga ročišta, među ostalim, pronađe imovina koja ulazi u stečajnu masu. Nadalje, stavkom 2. istoga članka SZ-a propisano je da će nastavljanje postupka radi naknadne diobe sud odrediti bez obzira na to je li postupak bio zaključen, dok sukladno stavku 3. istog članka SZ-a, određivanje nastavljanja postupka radi naknadne diobe sud može uvjetovati uplatom predujma kojim će se namiriti troškovi nastavljanja postupka radi naknadne diobe.</w:t>
      </w:r>
      <w:r w:rsidRPr="003F0397" w:rsidR="003F0397">
        <w:rPr>
          <w:szCs w:val="24"/>
        </w:rPr>
        <w:tab/>
      </w:r>
    </w:p>
    <w:p w:rsidR="00D33B34" w:rsidP="003F0397" w:rsidRDefault="00D33B34">
      <w:pPr>
        <w:jc w:val="both"/>
        <w:rPr>
          <w:szCs w:val="24"/>
        </w:rPr>
      </w:pPr>
    </w:p>
    <w:p w:rsidR="004A5289" w:rsidP="00A914EB" w:rsidRDefault="00D33B34">
      <w:pPr>
        <w:jc w:val="both"/>
        <w:rPr>
          <w:szCs w:val="24"/>
        </w:rPr>
      </w:pPr>
      <w:r>
        <w:rPr>
          <w:szCs w:val="24"/>
        </w:rPr>
        <w:tab/>
      </w:r>
      <w:r w:rsidRPr="003F0397">
        <w:rPr>
          <w:szCs w:val="24"/>
        </w:rPr>
        <w:t xml:space="preserve">Budući da iz </w:t>
      </w:r>
      <w:r w:rsidR="00845672">
        <w:rPr>
          <w:szCs w:val="24"/>
        </w:rPr>
        <w:t>prijedloga predlagatelja Republike</w:t>
      </w:r>
      <w:r w:rsidRPr="0081288B" w:rsidR="00845672">
        <w:rPr>
          <w:szCs w:val="24"/>
        </w:rPr>
        <w:t xml:space="preserve"> Hrvatsk</w:t>
      </w:r>
      <w:r w:rsidR="00845672">
        <w:rPr>
          <w:szCs w:val="24"/>
        </w:rPr>
        <w:t>e, Ministarstva</w:t>
      </w:r>
      <w:r w:rsidRPr="0081288B" w:rsidR="00845672">
        <w:rPr>
          <w:szCs w:val="24"/>
        </w:rPr>
        <w:t xml:space="preserve"> financija</w:t>
      </w:r>
      <w:r w:rsidR="00845672">
        <w:rPr>
          <w:szCs w:val="24"/>
        </w:rPr>
        <w:t xml:space="preserve">, </w:t>
      </w:r>
      <w:r w:rsidRPr="003F0397">
        <w:rPr>
          <w:szCs w:val="24"/>
        </w:rPr>
        <w:t xml:space="preserve">nije moguće utvrditi kojom imovinom eventualno raspolaže dužnik i kolika je njezina vrijednost te koliko iznose predvidivi troškovi stečajnog postupka, a što je prema ocjeni ovoga suda nužno za donošenje odluke o nastavljanju postupka radi naknadne diobe, </w:t>
      </w:r>
      <w:r>
        <w:rPr>
          <w:szCs w:val="24"/>
        </w:rPr>
        <w:t>trebalo je pozvati</w:t>
      </w:r>
      <w:r w:rsidRPr="003F0397">
        <w:rPr>
          <w:szCs w:val="24"/>
        </w:rPr>
        <w:t xml:space="preserve"> </w:t>
      </w:r>
      <w:r w:rsidR="004A5289">
        <w:rPr>
          <w:szCs w:val="24"/>
        </w:rPr>
        <w:t xml:space="preserve">predlagatelja da </w:t>
      </w:r>
      <w:r w:rsidR="00F103AE">
        <w:rPr>
          <w:szCs w:val="24"/>
        </w:rPr>
        <w:t xml:space="preserve">dostavi odgovarajuće dokaze na temelju kojih će sud moći donijeti odluku o osnovanosti prijedloga </w:t>
      </w:r>
      <w:r w:rsidRPr="006B48A4" w:rsidR="00F103AE">
        <w:rPr>
          <w:szCs w:val="24"/>
        </w:rPr>
        <w:t>za nastavljanje postupka radi naknadne diobe</w:t>
      </w:r>
      <w:r w:rsidR="00F165DA">
        <w:rPr>
          <w:szCs w:val="24"/>
        </w:rPr>
        <w:t>.</w:t>
      </w:r>
    </w:p>
    <w:p w:rsidR="00F165DA" w:rsidP="00A914EB" w:rsidRDefault="00F165DA">
      <w:pPr>
        <w:jc w:val="both"/>
        <w:rPr>
          <w:szCs w:val="24"/>
        </w:rPr>
      </w:pPr>
    </w:p>
    <w:p w:rsidR="00BF1C41" w:rsidP="00BF1C41" w:rsidRDefault="00F165DA">
      <w:pPr>
        <w:jc w:val="both"/>
        <w:rPr>
          <w:szCs w:val="24"/>
        </w:rPr>
      </w:pPr>
      <w:r>
        <w:rPr>
          <w:szCs w:val="24"/>
        </w:rPr>
        <w:tab/>
        <w:t xml:space="preserve">Ujedno, </w:t>
      </w:r>
      <w:r w:rsidR="00BF1C41">
        <w:rPr>
          <w:szCs w:val="24"/>
        </w:rPr>
        <w:t xml:space="preserve">trebalo je pozvati i stečajnog upravitelja da se očituje o prijedlogu </w:t>
      </w:r>
      <w:r w:rsidRPr="00B36316" w:rsidR="00BF1C41">
        <w:rPr>
          <w:szCs w:val="24"/>
        </w:rPr>
        <w:t>za nastavljanje postupka radi naknadne diobe stečajne mase iza dužnika GIDEON d.o.o. Split</w:t>
      </w:r>
      <w:r w:rsidR="00BF1C41">
        <w:rPr>
          <w:szCs w:val="24"/>
        </w:rPr>
        <w:t>.</w:t>
      </w:r>
    </w:p>
    <w:p w:rsidR="00F165DA" w:rsidP="00A914EB" w:rsidRDefault="00F165DA">
      <w:pPr>
        <w:jc w:val="both"/>
        <w:rPr>
          <w:szCs w:val="24"/>
        </w:rPr>
      </w:pPr>
    </w:p>
    <w:p w:rsidR="00A40873" w:rsidP="00B97F31" w:rsidRDefault="00B97F31">
      <w:pPr>
        <w:jc w:val="both"/>
        <w:rPr>
          <w:szCs w:val="24"/>
        </w:rPr>
      </w:pPr>
      <w:r>
        <w:rPr>
          <w:szCs w:val="24"/>
        </w:rPr>
        <w:tab/>
        <w:t xml:space="preserve">Također se ističe kako su, osim troškova koje je stečajni upravitelj naveo u svom podnesku od 2. studenog 2015., tijekom ovog postupka nastali i troškovi objave u Narodnim Novinama te troškovi Financijske agencije, u ukupnom iznosu od 3.553,75 kuna, a koji su isplaćeni iz </w:t>
      </w:r>
      <w:r w:rsidRPr="00B97F31">
        <w:rPr>
          <w:szCs w:val="24"/>
        </w:rPr>
        <w:t>Fonda za pokriće troškova stečajnih</w:t>
      </w:r>
      <w:r>
        <w:rPr>
          <w:szCs w:val="24"/>
        </w:rPr>
        <w:t xml:space="preserve"> </w:t>
      </w:r>
      <w:r w:rsidRPr="00B97F31">
        <w:rPr>
          <w:szCs w:val="24"/>
        </w:rPr>
        <w:t>postupaka.</w:t>
      </w:r>
    </w:p>
    <w:p w:rsidRPr="00BA6A8A" w:rsidR="00B97F31" w:rsidP="00832264" w:rsidRDefault="00B97F31">
      <w:pPr>
        <w:jc w:val="both"/>
        <w:rPr>
          <w:szCs w:val="24"/>
        </w:rPr>
      </w:pPr>
    </w:p>
    <w:p w:rsidRPr="00BA6A8A" w:rsidR="005F2C93" w:rsidP="005F2C93" w:rsidRDefault="005F2C93">
      <w:pPr>
        <w:jc w:val="center"/>
      </w:pPr>
      <w:r w:rsidRPr="00BA6A8A">
        <w:t xml:space="preserve">U Splitu </w:t>
      </w:r>
      <w:r w:rsidR="0006556D">
        <w:t>30</w:t>
      </w:r>
      <w:r w:rsidRPr="00BA6A8A" w:rsidR="00F066C5">
        <w:t>. siječnja 2020.</w:t>
      </w:r>
    </w:p>
    <w:p w:rsidRPr="00685F9A" w:rsidR="0065659C" w:rsidP="0065659C" w:rsidRDefault="0065659C">
      <w:pPr>
        <w:spacing w:line="276" w:lineRule="auto"/>
        <w:jc w:val="right"/>
        <w:rPr>
          <w:rFonts w:eastAsia="Times New Roman" w:cs="Times New Roman"/>
          <w:szCs w:val="24"/>
        </w:rPr>
      </w:pPr>
      <w:r>
        <w:rPr>
          <w:rFonts w:eastAsia="Times New Roman" w:cs="Times New Roman"/>
          <w:szCs w:val="24"/>
        </w:rPr>
        <w:t>Sudac</w:t>
      </w:r>
    </w:p>
    <w:p w:rsidR="001F082A" w:rsidP="0065659C" w:rsidRDefault="0065659C">
      <w:pPr>
        <w:spacing w:line="276" w:lineRule="auto"/>
        <w:jc w:val="right"/>
        <w:rPr>
          <w:rFonts w:eastAsia="Times New Roman" w:cs="Times New Roman"/>
          <w:szCs w:val="24"/>
        </w:rPr>
      </w:pPr>
      <w:r>
        <w:rPr>
          <w:rFonts w:eastAsia="Times New Roman" w:cs="Times New Roman"/>
          <w:szCs w:val="24"/>
        </w:rPr>
        <w:t xml:space="preserve">          Ivan Čulić</w:t>
      </w:r>
    </w:p>
    <w:p w:rsidR="00E74789" w:rsidP="0065659C" w:rsidRDefault="00E74789">
      <w:pPr>
        <w:spacing w:line="276" w:lineRule="auto"/>
        <w:jc w:val="right"/>
        <w:rPr>
          <w:rFonts w:eastAsia="Times New Roman" w:cs="Times New Roman"/>
          <w:szCs w:val="24"/>
        </w:rPr>
      </w:pPr>
    </w:p>
    <w:p w:rsidR="00CE56E3" w:rsidP="005F2C93" w:rsidRDefault="00CE56E3">
      <w:r>
        <w:t>Uputa</w:t>
      </w:r>
      <w:r w:rsidRPr="00BE3146" w:rsidR="005F2C93">
        <w:t xml:space="preserve"> o pravnom lijeku:</w:t>
      </w:r>
      <w:r w:rsidR="005F2C93">
        <w:t xml:space="preserve"> </w:t>
      </w:r>
    </w:p>
    <w:p w:rsidR="005F2C93" w:rsidP="005F2C93" w:rsidRDefault="005F2C93">
      <w:r w:rsidRPr="00BE3146">
        <w:t>Protiv ovog zaključka nije dopuštena žalba</w:t>
      </w:r>
      <w:r>
        <w:t>.</w:t>
      </w:r>
    </w:p>
    <w:p w:rsidR="005F2C93" w:rsidP="005F2C93" w:rsidRDefault="005F2C93">
      <w:pPr>
        <w:pStyle w:val="Odlomakpopisa"/>
      </w:pPr>
    </w:p>
    <w:p w:rsidR="005F2C93" w:rsidP="005F2C93" w:rsidRDefault="005F2C93">
      <w:r>
        <w:t>DNA:</w:t>
      </w:r>
    </w:p>
    <w:p w:rsidR="00292FA1" w:rsidP="009E61ED" w:rsidRDefault="00413FC7">
      <w:pPr>
        <w:numPr>
          <w:ilvl w:val="0"/>
          <w:numId w:val="2"/>
        </w:numPr>
        <w:jc w:val="both"/>
        <w:rPr>
          <w:szCs w:val="24"/>
        </w:rPr>
      </w:pPr>
      <w:r>
        <w:rPr>
          <w:szCs w:val="24"/>
        </w:rPr>
        <w:t>stečajni upravitelj</w:t>
      </w:r>
      <w:r w:rsidR="00FC32BB">
        <w:rPr>
          <w:szCs w:val="24"/>
        </w:rPr>
        <w:t xml:space="preserve">, </w:t>
      </w:r>
      <w:r w:rsidR="00735C42">
        <w:rPr>
          <w:szCs w:val="24"/>
        </w:rPr>
        <w:t xml:space="preserve">uz podneske </w:t>
      </w:r>
      <w:r w:rsidR="00FC32BB">
        <w:rPr>
          <w:szCs w:val="24"/>
        </w:rPr>
        <w:t>ŽDO od 16. studenog 2018., 4. rujna 2019. i 13. siječnja 2020.</w:t>
      </w:r>
    </w:p>
    <w:p w:rsidR="00FC32BB" w:rsidP="009E61ED" w:rsidRDefault="00FC32BB">
      <w:pPr>
        <w:numPr>
          <w:ilvl w:val="0"/>
          <w:numId w:val="2"/>
        </w:numPr>
        <w:jc w:val="both"/>
        <w:rPr>
          <w:szCs w:val="24"/>
        </w:rPr>
      </w:pPr>
      <w:r>
        <w:rPr>
          <w:szCs w:val="24"/>
        </w:rPr>
        <w:t>ŽDO Split, uz podneske stečajnog upravitelja od lista 78 do 85 spisa</w:t>
      </w:r>
    </w:p>
    <w:p w:rsidR="00ED6732" w:rsidP="00ED6732" w:rsidRDefault="00BC3412">
      <w:pPr>
        <w:numPr>
          <w:ilvl w:val="0"/>
          <w:numId w:val="2"/>
        </w:numPr>
        <w:jc w:val="both"/>
        <w:rPr>
          <w:szCs w:val="24"/>
        </w:rPr>
      </w:pPr>
      <w:r w:rsidRPr="00BC3412">
        <w:rPr>
          <w:szCs w:val="24"/>
        </w:rPr>
        <w:t>mrežna stranica e-Oglasna ploča sudova</w:t>
      </w:r>
    </w:p>
    <w:p w:rsidRPr="00ED6732" w:rsidR="00685F9A" w:rsidP="00ED6732" w:rsidRDefault="005F2C93">
      <w:pPr>
        <w:numPr>
          <w:ilvl w:val="0"/>
          <w:numId w:val="2"/>
        </w:numPr>
        <w:jc w:val="both"/>
        <w:rPr>
          <w:szCs w:val="24"/>
        </w:rPr>
      </w:pPr>
      <w:r>
        <w:t>u spis</w:t>
      </w:r>
    </w:p>
    <w:sectPr w:rsidRPr="00ED6732" w:rsidR="00685F9A" w:rsidSect="00954117">
      <w:headerReference w:type="default" r:id="rId11"/>
      <w:pgSz w:w="11906" w:h="16838" w:code="9"/>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85F9A" w:rsidP="00685F9A" w:rsidRDefault="00685F9A">
      <w:r>
        <w:separator/>
      </w:r>
    </w:p>
  </w:endnote>
  <w:endnote w:type="continuationSeparator" w:id="0">
    <w:p w:rsidR="00685F9A" w:rsidP="00685F9A" w:rsidRDefault="00685F9A">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85F9A" w:rsidP="00685F9A" w:rsidRDefault="00685F9A">
      <w:r>
        <w:separator/>
      </w:r>
    </w:p>
  </w:footnote>
  <w:footnote w:type="continuationSeparator" w:id="0">
    <w:p w:rsidR="00685F9A" w:rsidP="00685F9A" w:rsidRDefault="00685F9A">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85F9A" w:rsidP="00685F9A" w:rsidRDefault="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Pr="00EF4D55" w:rsidR="00EF4D55">
          <w:rPr>
            <w:noProof/>
            <w:lang w:val="hr-HR"/>
          </w:rPr>
          <w:t>2</w:t>
        </w:r>
        <w:r>
          <w:fldChar w:fldCharType="end"/>
        </w:r>
      </w:sdtContent>
    </w:sdt>
    <w:r>
      <w:tab/>
    </w:r>
    <w:r w:rsidR="00D22AA9">
      <w:t xml:space="preserve">Poslovni broj: </w:t>
    </w:r>
    <w:r w:rsidRPr="0047520A" w:rsidR="0047520A">
      <w:t>7 St-</w:t>
    </w:r>
    <w:r w:rsidRPr="00BB3A98" w:rsidR="00BB3A98">
      <w:t>123/2012-</w:t>
    </w:r>
    <w:r w:rsidR="00930B3E">
      <w:t>52</w:t>
    </w:r>
  </w:p>
  <w:p w:rsidR="003734BE" w:rsidRDefault="00EF4D55">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793605"/>
    <w:multiLevelType w:val="hybridMultilevel"/>
    <w:tmpl w:val="CE042F92"/>
    <w:lvl w:ilvl="0" w:tplc="ED56BC92">
      <w:start w:val="2"/>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671315FB"/>
    <w:multiLevelType w:val="hybridMultilevel"/>
    <w:tmpl w:val="E84426D2"/>
    <w:lvl w:ilvl="0" w:tplc="C234C8E8">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7ABE30F7"/>
    <w:multiLevelType w:val="hybridMultilevel"/>
    <w:tmpl w:val="58204E94"/>
    <w:lvl w:ilvl="0" w:tplc="2B5E4158">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2457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069"/>
    <w:rsid w:val="0000555F"/>
    <w:rsid w:val="00042935"/>
    <w:rsid w:val="000606C3"/>
    <w:rsid w:val="0006556D"/>
    <w:rsid w:val="00082B49"/>
    <w:rsid w:val="000930CF"/>
    <w:rsid w:val="000A5FDB"/>
    <w:rsid w:val="000C6B35"/>
    <w:rsid w:val="000D4914"/>
    <w:rsid w:val="000E336E"/>
    <w:rsid w:val="000F3A4E"/>
    <w:rsid w:val="000F77A5"/>
    <w:rsid w:val="00105952"/>
    <w:rsid w:val="00120614"/>
    <w:rsid w:val="00133AA7"/>
    <w:rsid w:val="00166425"/>
    <w:rsid w:val="00181F80"/>
    <w:rsid w:val="00184E7B"/>
    <w:rsid w:val="00192914"/>
    <w:rsid w:val="00194885"/>
    <w:rsid w:val="00195038"/>
    <w:rsid w:val="00196FE3"/>
    <w:rsid w:val="001B64BA"/>
    <w:rsid w:val="001C0B66"/>
    <w:rsid w:val="001C0D24"/>
    <w:rsid w:val="001D477E"/>
    <w:rsid w:val="001D5336"/>
    <w:rsid w:val="001E41AE"/>
    <w:rsid w:val="001F082A"/>
    <w:rsid w:val="001F2773"/>
    <w:rsid w:val="00203734"/>
    <w:rsid w:val="00212886"/>
    <w:rsid w:val="00216042"/>
    <w:rsid w:val="00234DA9"/>
    <w:rsid w:val="00245E60"/>
    <w:rsid w:val="00257022"/>
    <w:rsid w:val="00272B1D"/>
    <w:rsid w:val="0027798A"/>
    <w:rsid w:val="00287CBF"/>
    <w:rsid w:val="002916D6"/>
    <w:rsid w:val="00292FA1"/>
    <w:rsid w:val="00293E67"/>
    <w:rsid w:val="002A17B9"/>
    <w:rsid w:val="002B4AD0"/>
    <w:rsid w:val="002D1FDB"/>
    <w:rsid w:val="002D2881"/>
    <w:rsid w:val="002D52DF"/>
    <w:rsid w:val="002E6286"/>
    <w:rsid w:val="0030173F"/>
    <w:rsid w:val="003051A5"/>
    <w:rsid w:val="00305397"/>
    <w:rsid w:val="003136C5"/>
    <w:rsid w:val="0033798D"/>
    <w:rsid w:val="003447B2"/>
    <w:rsid w:val="003452D1"/>
    <w:rsid w:val="00354908"/>
    <w:rsid w:val="0037770C"/>
    <w:rsid w:val="00387DE3"/>
    <w:rsid w:val="003A0199"/>
    <w:rsid w:val="003A519A"/>
    <w:rsid w:val="003A6194"/>
    <w:rsid w:val="003A69FD"/>
    <w:rsid w:val="003B6FDD"/>
    <w:rsid w:val="003C3ED5"/>
    <w:rsid w:val="003C6A28"/>
    <w:rsid w:val="003D2D29"/>
    <w:rsid w:val="003E21DB"/>
    <w:rsid w:val="003F0397"/>
    <w:rsid w:val="003F1A31"/>
    <w:rsid w:val="003F6870"/>
    <w:rsid w:val="003F7559"/>
    <w:rsid w:val="0040223D"/>
    <w:rsid w:val="00413FC7"/>
    <w:rsid w:val="00416049"/>
    <w:rsid w:val="004167EC"/>
    <w:rsid w:val="00432EF9"/>
    <w:rsid w:val="00436BAB"/>
    <w:rsid w:val="00444CDD"/>
    <w:rsid w:val="00450274"/>
    <w:rsid w:val="0047520A"/>
    <w:rsid w:val="00495246"/>
    <w:rsid w:val="004A2D59"/>
    <w:rsid w:val="004A5289"/>
    <w:rsid w:val="004B2F77"/>
    <w:rsid w:val="004B7AC9"/>
    <w:rsid w:val="004F7943"/>
    <w:rsid w:val="005034E2"/>
    <w:rsid w:val="0050611C"/>
    <w:rsid w:val="00516502"/>
    <w:rsid w:val="00524C4C"/>
    <w:rsid w:val="005415D7"/>
    <w:rsid w:val="005536CA"/>
    <w:rsid w:val="005636CE"/>
    <w:rsid w:val="00571AE8"/>
    <w:rsid w:val="00585A3B"/>
    <w:rsid w:val="0059455D"/>
    <w:rsid w:val="005B49CB"/>
    <w:rsid w:val="005B5D9C"/>
    <w:rsid w:val="005C4D99"/>
    <w:rsid w:val="005D084B"/>
    <w:rsid w:val="005E535D"/>
    <w:rsid w:val="005E7615"/>
    <w:rsid w:val="005F2C93"/>
    <w:rsid w:val="005F6043"/>
    <w:rsid w:val="00600792"/>
    <w:rsid w:val="00620442"/>
    <w:rsid w:val="00630CFC"/>
    <w:rsid w:val="006412D4"/>
    <w:rsid w:val="006452B3"/>
    <w:rsid w:val="0065659C"/>
    <w:rsid w:val="00661C20"/>
    <w:rsid w:val="00671E45"/>
    <w:rsid w:val="006741A8"/>
    <w:rsid w:val="006816A6"/>
    <w:rsid w:val="00685F9A"/>
    <w:rsid w:val="00692D76"/>
    <w:rsid w:val="006960A3"/>
    <w:rsid w:val="006B48A4"/>
    <w:rsid w:val="006C147E"/>
    <w:rsid w:val="006C7494"/>
    <w:rsid w:val="006D47F5"/>
    <w:rsid w:val="006E0769"/>
    <w:rsid w:val="006E3701"/>
    <w:rsid w:val="007062D8"/>
    <w:rsid w:val="00707F23"/>
    <w:rsid w:val="00722623"/>
    <w:rsid w:val="0073178E"/>
    <w:rsid w:val="00734DF1"/>
    <w:rsid w:val="00735C42"/>
    <w:rsid w:val="00736B89"/>
    <w:rsid w:val="00750124"/>
    <w:rsid w:val="00763004"/>
    <w:rsid w:val="0079606D"/>
    <w:rsid w:val="0079668B"/>
    <w:rsid w:val="007A6E79"/>
    <w:rsid w:val="007C0F38"/>
    <w:rsid w:val="007C2078"/>
    <w:rsid w:val="007C3887"/>
    <w:rsid w:val="007D2964"/>
    <w:rsid w:val="007F2EEF"/>
    <w:rsid w:val="007F6766"/>
    <w:rsid w:val="008075FB"/>
    <w:rsid w:val="00807C49"/>
    <w:rsid w:val="00810C87"/>
    <w:rsid w:val="0081288B"/>
    <w:rsid w:val="00831E97"/>
    <w:rsid w:val="008321B9"/>
    <w:rsid w:val="00832264"/>
    <w:rsid w:val="008405E2"/>
    <w:rsid w:val="00845672"/>
    <w:rsid w:val="008530EF"/>
    <w:rsid w:val="00853DCE"/>
    <w:rsid w:val="00855740"/>
    <w:rsid w:val="00870491"/>
    <w:rsid w:val="0087417D"/>
    <w:rsid w:val="008813D2"/>
    <w:rsid w:val="00892297"/>
    <w:rsid w:val="008A3181"/>
    <w:rsid w:val="008B4D76"/>
    <w:rsid w:val="008B6A8B"/>
    <w:rsid w:val="008C0963"/>
    <w:rsid w:val="008D38EE"/>
    <w:rsid w:val="008E3C5E"/>
    <w:rsid w:val="008F1C93"/>
    <w:rsid w:val="008F4106"/>
    <w:rsid w:val="008F7450"/>
    <w:rsid w:val="008F7734"/>
    <w:rsid w:val="009027E4"/>
    <w:rsid w:val="00907C8F"/>
    <w:rsid w:val="00912DC6"/>
    <w:rsid w:val="00915D8E"/>
    <w:rsid w:val="009172A1"/>
    <w:rsid w:val="00925DDA"/>
    <w:rsid w:val="00930B3E"/>
    <w:rsid w:val="00931890"/>
    <w:rsid w:val="0093380B"/>
    <w:rsid w:val="00940329"/>
    <w:rsid w:val="00940791"/>
    <w:rsid w:val="00940D90"/>
    <w:rsid w:val="00943622"/>
    <w:rsid w:val="00954117"/>
    <w:rsid w:val="009661D0"/>
    <w:rsid w:val="00971382"/>
    <w:rsid w:val="00971D42"/>
    <w:rsid w:val="0099748B"/>
    <w:rsid w:val="009A761C"/>
    <w:rsid w:val="009B172F"/>
    <w:rsid w:val="009C639D"/>
    <w:rsid w:val="009C7BD8"/>
    <w:rsid w:val="009D6B6B"/>
    <w:rsid w:val="009E61ED"/>
    <w:rsid w:val="00A03588"/>
    <w:rsid w:val="00A038FB"/>
    <w:rsid w:val="00A252ED"/>
    <w:rsid w:val="00A40873"/>
    <w:rsid w:val="00A44433"/>
    <w:rsid w:val="00A4757E"/>
    <w:rsid w:val="00A6628C"/>
    <w:rsid w:val="00A67F2A"/>
    <w:rsid w:val="00A700BA"/>
    <w:rsid w:val="00A77C78"/>
    <w:rsid w:val="00A819E2"/>
    <w:rsid w:val="00A914EB"/>
    <w:rsid w:val="00A949F5"/>
    <w:rsid w:val="00A9507D"/>
    <w:rsid w:val="00AA72AD"/>
    <w:rsid w:val="00AC4FE8"/>
    <w:rsid w:val="00AD01D1"/>
    <w:rsid w:val="00AD3254"/>
    <w:rsid w:val="00AD5ECE"/>
    <w:rsid w:val="00AE4A15"/>
    <w:rsid w:val="00AE7280"/>
    <w:rsid w:val="00AE77AD"/>
    <w:rsid w:val="00AE78BF"/>
    <w:rsid w:val="00AF0A93"/>
    <w:rsid w:val="00AF1B7E"/>
    <w:rsid w:val="00AF4EDE"/>
    <w:rsid w:val="00B0291C"/>
    <w:rsid w:val="00B072C9"/>
    <w:rsid w:val="00B2152F"/>
    <w:rsid w:val="00B30BEC"/>
    <w:rsid w:val="00B31FE0"/>
    <w:rsid w:val="00B32AAB"/>
    <w:rsid w:val="00B36316"/>
    <w:rsid w:val="00B5084C"/>
    <w:rsid w:val="00B54A64"/>
    <w:rsid w:val="00B62B6A"/>
    <w:rsid w:val="00B646E9"/>
    <w:rsid w:val="00B70390"/>
    <w:rsid w:val="00B95058"/>
    <w:rsid w:val="00B97F31"/>
    <w:rsid w:val="00BA6943"/>
    <w:rsid w:val="00BA6A8A"/>
    <w:rsid w:val="00BB3A98"/>
    <w:rsid w:val="00BB4A7E"/>
    <w:rsid w:val="00BC3412"/>
    <w:rsid w:val="00BD2D9A"/>
    <w:rsid w:val="00BE3171"/>
    <w:rsid w:val="00BF1C41"/>
    <w:rsid w:val="00BF532F"/>
    <w:rsid w:val="00C13F2C"/>
    <w:rsid w:val="00C14BDD"/>
    <w:rsid w:val="00C22EF4"/>
    <w:rsid w:val="00C309AF"/>
    <w:rsid w:val="00C36AD0"/>
    <w:rsid w:val="00C759D8"/>
    <w:rsid w:val="00C77485"/>
    <w:rsid w:val="00CC694A"/>
    <w:rsid w:val="00CD1962"/>
    <w:rsid w:val="00CD6FB3"/>
    <w:rsid w:val="00CE56E3"/>
    <w:rsid w:val="00CF3410"/>
    <w:rsid w:val="00CF3FCE"/>
    <w:rsid w:val="00CF659F"/>
    <w:rsid w:val="00D028C4"/>
    <w:rsid w:val="00D10021"/>
    <w:rsid w:val="00D17A18"/>
    <w:rsid w:val="00D217DB"/>
    <w:rsid w:val="00D22AA9"/>
    <w:rsid w:val="00D24513"/>
    <w:rsid w:val="00D33B34"/>
    <w:rsid w:val="00D428E0"/>
    <w:rsid w:val="00D6622A"/>
    <w:rsid w:val="00D72069"/>
    <w:rsid w:val="00D755F5"/>
    <w:rsid w:val="00D82859"/>
    <w:rsid w:val="00D92670"/>
    <w:rsid w:val="00D92802"/>
    <w:rsid w:val="00DA30E7"/>
    <w:rsid w:val="00DB10D5"/>
    <w:rsid w:val="00DB13F4"/>
    <w:rsid w:val="00DC0576"/>
    <w:rsid w:val="00DC65A2"/>
    <w:rsid w:val="00DF480C"/>
    <w:rsid w:val="00E15FCD"/>
    <w:rsid w:val="00E20580"/>
    <w:rsid w:val="00E20B2B"/>
    <w:rsid w:val="00E26D58"/>
    <w:rsid w:val="00E40DE8"/>
    <w:rsid w:val="00E445EB"/>
    <w:rsid w:val="00E56E9D"/>
    <w:rsid w:val="00E74789"/>
    <w:rsid w:val="00E8240F"/>
    <w:rsid w:val="00E97816"/>
    <w:rsid w:val="00EA2317"/>
    <w:rsid w:val="00EA2679"/>
    <w:rsid w:val="00EB3B0B"/>
    <w:rsid w:val="00EC0F75"/>
    <w:rsid w:val="00EC3B28"/>
    <w:rsid w:val="00EC7325"/>
    <w:rsid w:val="00EC76F0"/>
    <w:rsid w:val="00ED6732"/>
    <w:rsid w:val="00EF4D55"/>
    <w:rsid w:val="00EF54C2"/>
    <w:rsid w:val="00F050AE"/>
    <w:rsid w:val="00F05A9D"/>
    <w:rsid w:val="00F066C5"/>
    <w:rsid w:val="00F103AE"/>
    <w:rsid w:val="00F12B43"/>
    <w:rsid w:val="00F165DA"/>
    <w:rsid w:val="00F17A3C"/>
    <w:rsid w:val="00F27B25"/>
    <w:rsid w:val="00F31E77"/>
    <w:rsid w:val="00F32046"/>
    <w:rsid w:val="00F9305A"/>
    <w:rsid w:val="00F961F4"/>
    <w:rsid w:val="00FA058A"/>
    <w:rsid w:val="00FB1944"/>
    <w:rsid w:val="00FB52F6"/>
    <w:rsid w:val="00FB5BB8"/>
    <w:rsid w:val="00FC32BB"/>
    <w:rsid w:val="00FF4AC6"/>
    <w:rsid w:val="00FF6C7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457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0"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paragraph" w:styleId="Naslov3">
    <w:name w:val="heading 3"/>
    <w:basedOn w:val="Normal"/>
    <w:next w:val="Normal"/>
    <w:link w:val="Naslov3Char"/>
    <w:qFormat/>
    <w:rsid w:val="00620442"/>
    <w:pPr>
      <w:keepNext/>
      <w:jc w:val="both"/>
      <w:outlineLvl w:val="2"/>
    </w:pPr>
    <w:rPr>
      <w:rFonts w:eastAsia="Arial Unicode MS" w:cs="Times New Roman"/>
      <w:b/>
      <w:szCs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85F9A"/>
    <w:pPr>
      <w:tabs>
        <w:tab w:val="center" w:pos="4536"/>
        <w:tab w:val="right" w:pos="9072"/>
      </w:tabs>
    </w:pPr>
    <w:rPr>
      <w:rFonts w:eastAsia="Times New Roman" w:cs="Times New Roman"/>
      <w:szCs w:val="24"/>
      <w:lang w:val="en-US"/>
    </w:rPr>
  </w:style>
  <w:style w:type="character" w:styleId="ZaglavljeChar" w:customStyle="true">
    <w:name w:val="Zaglavlje Char"/>
    <w:basedOn w:val="Zadanifontodlomka"/>
    <w:link w:val="Zaglavlje"/>
    <w:uiPriority w:val="99"/>
    <w:rsid w:val="00685F9A"/>
    <w:rPr>
      <w:rFonts w:eastAsia="Times New Roman" w:cs="Times New Roman"/>
      <w:szCs w:val="24"/>
      <w:lang w:val="en-US"/>
    </w:rPr>
  </w:style>
  <w:style w:type="table" w:styleId="Reetkatablice">
    <w:name w:val="Table Grid"/>
    <w:basedOn w:val="Obinatablica"/>
    <w:rsid w:val="00685F9A"/>
    <w:rPr>
      <w:rFonts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685F9A"/>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85F9A"/>
    <w:rPr>
      <w:rFonts w:ascii="Tahoma" w:hAnsi="Tahoma" w:cs="Tahoma"/>
      <w:sz w:val="16"/>
      <w:szCs w:val="16"/>
    </w:rPr>
  </w:style>
  <w:style w:type="paragraph" w:styleId="Podnoje">
    <w:name w:val="footer"/>
    <w:basedOn w:val="Normal"/>
    <w:link w:val="PodnojeChar"/>
    <w:uiPriority w:val="99"/>
    <w:unhideWhenUsed/>
    <w:rsid w:val="00685F9A"/>
    <w:pPr>
      <w:tabs>
        <w:tab w:val="center" w:pos="4536"/>
        <w:tab w:val="right" w:pos="9072"/>
      </w:tabs>
    </w:pPr>
  </w:style>
  <w:style w:type="character" w:styleId="PodnojeChar" w:customStyle="true">
    <w:name w:val="Podnožje Char"/>
    <w:basedOn w:val="Zadanifontodlomka"/>
    <w:link w:val="Podnoje"/>
    <w:uiPriority w:val="99"/>
    <w:rsid w:val="00685F9A"/>
  </w:style>
  <w:style w:type="paragraph" w:styleId="Odlomakpopisa">
    <w:name w:val="List Paragraph"/>
    <w:basedOn w:val="Normal"/>
    <w:uiPriority w:val="34"/>
    <w:qFormat/>
    <w:rsid w:val="00A67F2A"/>
    <w:pPr>
      <w:ind w:left="720"/>
      <w:contextualSpacing/>
    </w:pPr>
  </w:style>
  <w:style w:type="paragraph" w:styleId="Bezproreda">
    <w:name w:val="No Spacing"/>
    <w:uiPriority w:val="1"/>
    <w:qFormat/>
    <w:rsid w:val="002916D6"/>
    <w:rPr>
      <w:rFonts w:asciiTheme="minorHAnsi" w:hAnsiTheme="minorHAnsi"/>
      <w:sz w:val="22"/>
    </w:rPr>
  </w:style>
  <w:style w:type="character" w:styleId="Naslov3Char" w:customStyle="true">
    <w:name w:val="Naslov 3 Char"/>
    <w:basedOn w:val="Zadanifontodlomka"/>
    <w:link w:val="Naslov3"/>
    <w:rsid w:val="00620442"/>
    <w:rPr>
      <w:rFonts w:eastAsia="Arial Unicode MS" w:cs="Times New Roman"/>
      <w:b/>
      <w:szCs w:val="20"/>
    </w:rPr>
  </w:style>
  <w:style w:type="character" w:styleId="Tekstrezerviranogmjesta">
    <w:name w:val="Placeholder Text"/>
    <w:basedOn w:val="Zadanifontodlomka"/>
    <w:uiPriority w:val="99"/>
    <w:semiHidden/>
    <w:rsid w:val="00EF4D55"/>
    <w:rPr>
      <w:color w:val="808080"/>
      <w:bdr w:val="none" w:color="auto" w:sz="0" w:space="0"/>
      <w:shd w:val="clear" w:color="auto" w:fill="auto"/>
    </w:rPr>
  </w:style>
  <w:style w:type="character" w:styleId="eSPISCCParagraphDefaultFont" w:customStyle="true">
    <w:name w:val="eSPIS_CC_Paragraph Default Font"/>
    <w:basedOn w:val="Zadanifontodlomka"/>
    <w:rsid w:val="00EF4D55"/>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EF4D55"/>
    <w:rPr>
      <w:rFonts w:eastAsia="Times New Roman" w:cs="Times New Roman"/>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EF4D55"/>
    <w:rPr>
      <w:rFonts w:ascii="Times New Roman" w:hAnsi="Times New Roman" w:eastAsia="Times New Roman" w:cs="Times New Roman"/>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EF4D55"/>
    <w:rPr>
      <w:rFonts w:ascii="Times New Roman" w:hAnsi="Times New Roman" w:eastAsia="Times New Roman" w:cs="Times New Roman"/>
      <w:sz w:val="24"/>
      <w:szCs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3" w:type="paragraph">
    <w:name w:val="heading 3"/>
    <w:basedOn w:val="Normal"/>
    <w:next w:val="Normal"/>
    <w:link w:val="Naslov3Char"/>
    <w:qFormat/>
    <w:rsid w:val="00620442"/>
    <w:pPr>
      <w:keepNext/>
      <w:jc w:val="both"/>
      <w:outlineLvl w:val="2"/>
    </w:pPr>
    <w:rPr>
      <w:rFonts w:cs="Times New Roman" w:eastAsia="Arial Unicode MS"/>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A67F2A"/>
    <w:pPr>
      <w:ind w:left="720"/>
      <w:contextualSpacing/>
    </w:pPr>
  </w:style>
  <w:style w:styleId="Bezproreda" w:type="paragraph">
    <w:name w:val="No Spacing"/>
    <w:uiPriority w:val="1"/>
    <w:qFormat/>
    <w:rsid w:val="002916D6"/>
    <w:rPr>
      <w:rFonts w:asciiTheme="minorHAnsi" w:hAnsiTheme="minorHAnsi"/>
      <w:sz w:val="22"/>
    </w:rPr>
  </w:style>
  <w:style w:customStyle="1" w:styleId="Naslov3Char" w:type="character">
    <w:name w:val="Naslov 3 Char"/>
    <w:basedOn w:val="Zadanifontodlomka"/>
    <w:link w:val="Naslov3"/>
    <w:rsid w:val="00620442"/>
    <w:rPr>
      <w:rFonts w:cs="Times New Roman" w:eastAsia="Arial Unicode MS"/>
      <w:b/>
      <w:szCs w:val="20"/>
    </w:rPr>
  </w:style>
  <w:style w:styleId="Tekstrezerviranogmjesta" w:type="character">
    <w:name w:val="Placeholder Text"/>
    <w:basedOn w:val="Zadanifontodlomka"/>
    <w:uiPriority w:val="99"/>
    <w:semiHidden/>
    <w:rsid w:val="00EF4D55"/>
    <w:rPr>
      <w:color w:val="808080"/>
      <w:bdr w:color="auto" w:space="0" w:sz="0" w:val="none"/>
      <w:shd w:color="auto" w:fill="auto" w:val="clear"/>
    </w:rPr>
  </w:style>
  <w:style w:customStyle="1" w:styleId="eSPISCCParagraphDefaultFont" w:type="character">
    <w:name w:val="eSPIS_CC_Paragraph Default Font"/>
    <w:basedOn w:val="Zadanifontodlomka"/>
    <w:rsid w:val="00EF4D5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F4D5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F4D5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F4D5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72856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30. siječnja 2020.</izvorni_sadrzaj>
    <derivirana_varijabla naziv="DomainObject.DatumDonosenjaOdluke_1">30. siječnja 2020.</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Čulić</izvorni_sadrzaj>
    <derivirana_varijabla naziv="DomainObject.DonositeljOdluke.Prezime_1">Čulić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2012.</izvorni_sadrzaj>
    <derivirana_varijabla naziv="DomainObject.Predmet.DatumOsnivanja_1">4.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prosinca 2013.</izvorni_sadrzaj>
    <derivirana_varijabla naziv="DomainObject.Predmet.DatumRjesavanja_1">31. prosinca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St-123/2012</izvorni_sadrzaj>
    <derivirana_varijabla naziv="DomainObject.Predmet.OznakaBroj_1">St-123/2012</derivirana_varijabla>
  </DomainObject.Predmet.OznakaBroj>
  <DomainObject.Predmet.OznakaBrojOptuznogAkta>
    <izvorni_sadrzaj/>
    <derivirana_varijabla naziv="DomainObject.Predmet.OznakaBrojOptuznogAkta_1"/>
  </DomainObject.Predmet.OznakaBrojOptuznogAkta>
  <DomainObject.Predmet.PredmetRijesio.Ime>
    <izvorni_sadrzaj>Paško</izvorni_sadrzaj>
    <derivirana_varijabla naziv="DomainObject.Predmet.PredmetRijesio.Ime_1">Paško</derivirana_varijabla>
  </DomainObject.Predmet.PredmetRijesio.Ime>
  <DomainObject.Predmet.PredmetRijesio.Oib>
    <izvorni_sadrzaj>03591888846</izvorni_sadrzaj>
    <derivirana_varijabla naziv="DomainObject.Predmet.PredmetRijesio.Oib_1">03591888846</derivirana_varijabla>
  </DomainObject.Predmet.PredmetRijesio.Oib>
  <DomainObject.Predmet.PredmetRijesio.Prezime>
    <izvorni_sadrzaj>Bačić</izvorni_sadrzaj>
    <derivirana_varijabla naziv="DomainObject.Predmet.PredmetRijesio.Prezime_1">Bačić</derivirana_varijabla>
  </DomainObject.Predmet.PredmetRijesio.Prezime>
  <DomainObject.Predmet.PrimjedbaSuca>
    <izvorni_sadrzaj/>
    <derivirana_varijabla naziv="DomainObject.Predmet.PrimjedbaSuca_1"/>
  </DomainObject.Predmet.PrimjedbaSuca>
  <DomainObject.Predmet.ProtustrankaFormated>
    <izvorni_sadrzaj>  GIDEON, d.o.o. za multimedijalnu produkciju i izdavaštvo</izvorni_sadrzaj>
    <derivirana_varijabla naziv="DomainObject.Predmet.ProtustrankaFormated_1">  GIDEON, d.o.o. za multimedijalnu produkciju i izdavaštvo</derivirana_varijabla>
  </DomainObject.Predmet.ProtustrankaFormated>
  <DomainObject.Predmet.ProtustrankaFormatedOIB>
    <izvorni_sadrzaj>  GIDEON, d.o.o. za multimedijalnu produkciju i izdavaštvo, OIB 84457494036</izvorni_sadrzaj>
    <derivirana_varijabla naziv="DomainObject.Predmet.ProtustrankaFormatedOIB_1">  GIDEON, d.o.o. za multimedijalnu produkciju i izdavaštvo, OIB 84457494036</derivirana_varijabla>
  </DomainObject.Predmet.ProtustrankaFormatedOIB>
  <DomainObject.Predmet.ProtustrankaFormatedWithAdress>
    <izvorni_sadrzaj> GIDEON, d.o.o. za multimedijalnu produkciju i izdavaštvo, Kraj sv. Marije 1, Split</izvorni_sadrzaj>
    <derivirana_varijabla naziv="DomainObject.Predmet.ProtustrankaFormatedWithAdress_1"> GIDEON, d.o.o. za multimedijalnu produkciju i izdavaštvo, Kraj sv. Marije 1, Split</derivirana_varijabla>
  </DomainObject.Predmet.ProtustrankaFormatedWithAdress>
  <DomainObject.Predmet.ProtustrankaFormatedWithAdressOIB>
    <izvorni_sadrzaj> GIDEON, d.o.o. za multimedijalnu produkciju i izdavaštvo, OIB 84457494036, Kraj sv. Marije 1, Split</izvorni_sadrzaj>
    <derivirana_varijabla naziv="DomainObject.Predmet.ProtustrankaFormatedWithAdressOIB_1"> GIDEON, d.o.o. za multimedijalnu produkciju i izdavaštvo, OIB 84457494036, Kraj sv. Marije 1, Split</derivirana_varijabla>
  </DomainObject.Predmet.ProtustrankaFormatedWithAdressOIB>
  <DomainObject.Predmet.ProtustrankaWithAdress>
    <izvorni_sadrzaj>GIDEON, d.o.o. za multimedijalnu produkciju i izdavaštvo Kraj sv. Marije 1, Split</izvorni_sadrzaj>
    <derivirana_varijabla naziv="DomainObject.Predmet.ProtustrankaWithAdress_1">GIDEON, d.o.o. za multimedijalnu produkciju i izdavaštvo Kraj sv. Marije 1, Split</derivirana_varijabla>
  </DomainObject.Predmet.ProtustrankaWithAdress>
  <DomainObject.Predmet.ProtustrankaWithAdressOIB>
    <izvorni_sadrzaj>GIDEON, d.o.o. za multimedijalnu produkciju i izdavaštvo, OIB 84457494036, Kraj sv. Marije 1, Split</izvorni_sadrzaj>
    <derivirana_varijabla naziv="DomainObject.Predmet.ProtustrankaWithAdressOIB_1">GIDEON, d.o.o. za multimedijalnu produkciju i izdavaštvo, OIB 84457494036, Kraj sv. Marije 1, Split</derivirana_varijabla>
  </DomainObject.Predmet.ProtustrankaWithAdressOIB>
  <DomainObject.Predmet.ProtustrankaNazivFormated>
    <izvorni_sadrzaj>GIDEON, d.o.o. za multimedijalnu produkciju i izdavaštvo</izvorni_sadrzaj>
    <derivirana_varijabla naziv="DomainObject.Predmet.ProtustrankaNazivFormated_1">GIDEON, d.o.o. za multimedijalnu produkciju i izdavaštvo</derivirana_varijabla>
  </DomainObject.Predmet.ProtustrankaNazivFormated>
  <DomainObject.Predmet.ProtustrankaNazivFormatedOIB>
    <izvorni_sadrzaj>GIDEON, d.o.o. za multimedijalnu produkciju i izdavaštvo, OIB 84457494036</izvorni_sadrzaj>
    <derivirana_varijabla naziv="DomainObject.Predmet.ProtustrankaNazivFormatedOIB_1">GIDEON, d.o.o. za multimedijalnu produkciju i izdavaštvo, OIB 84457494036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Ivan Čulić</izvorni_sadrzaj>
    <derivirana_varijabla naziv="DomainObject.Predmet.Referada.Sudac_1">Ivan Čulić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Vedran Pražen</izvorni_sadrzaj>
    <derivirana_varijabla naziv="DomainObject.Predmet.StrankaFormated_1">  Vedran Pražen</derivirana_varijabla>
  </DomainObject.Predmet.StrankaFormated>
  <DomainObject.Predmet.StrankaFormatedOIB>
    <izvorni_sadrzaj>  Vedran Pražen, OIB 22428044213</izvorni_sadrzaj>
    <derivirana_varijabla naziv="DomainObject.Predmet.StrankaFormatedOIB_1">  Vedran Pražen, OIB 22428044213</derivirana_varijabla>
  </DomainObject.Predmet.StrankaFormatedOIB>
  <DomainObject.Predmet.StrankaFormatedWithAdress>
    <izvorni_sadrzaj> Vedran Pražen, Papandopolova 12, 21000 Split</izvorni_sadrzaj>
    <derivirana_varijabla naziv="DomainObject.Predmet.StrankaFormatedWithAdress_1"> Vedran Pražen, Papandopolova 12, 21000 Split</derivirana_varijabla>
  </DomainObject.Predmet.StrankaFormatedWithAdress>
  <DomainObject.Predmet.StrankaFormatedWithAdressOIB>
    <izvorni_sadrzaj> Vedran Pražen, OIB 22428044213, Papandopolova 12, 21000 Split</izvorni_sadrzaj>
    <derivirana_varijabla naziv="DomainObject.Predmet.StrankaFormatedWithAdressOIB_1"> Vedran Pražen, OIB 22428044213, Papandopolova 12, 21000 Split</derivirana_varijabla>
  </DomainObject.Predmet.StrankaFormatedWithAdressOIB>
  <DomainObject.Predmet.StrankaWithAdress>
    <izvorni_sadrzaj>Vedran Pražen Papandopolova 12,21000 Split</izvorni_sadrzaj>
    <derivirana_varijabla naziv="DomainObject.Predmet.StrankaWithAdress_1">Vedran Pražen Papandopolova 12,21000 Split</derivirana_varijabla>
  </DomainObject.Predmet.StrankaWithAdress>
  <DomainObject.Predmet.StrankaWithAdressOIB>
    <izvorni_sadrzaj>Vedran Pražen, OIB 22428044213, Papandopolova 12,21000 Split</izvorni_sadrzaj>
    <derivirana_varijabla naziv="DomainObject.Predmet.StrankaWithAdressOIB_1">Vedran Pražen, OIB 22428044213, Papandopolova 12,21000 Split</derivirana_varijabla>
  </DomainObject.Predmet.StrankaWithAdressOIB>
  <DomainObject.Predmet.StrankaNazivFormated>
    <izvorni_sadrzaj>Vedran Pražen</izvorni_sadrzaj>
    <derivirana_varijabla naziv="DomainObject.Predmet.StrankaNazivFormated_1">Vedran Pražen</derivirana_varijabla>
  </DomainObject.Predmet.StrankaNazivFormated>
  <DomainObject.Predmet.StrankaNazivFormatedOIB>
    <izvorni_sadrzaj>Vedran Pražen, OIB 22428044213</izvorni_sadrzaj>
    <derivirana_varijabla naziv="DomainObject.Predmet.StrankaNazivFormatedOIB_1">Vedran Pražen, OIB 22428044213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Mišković</izvorni_sadrzaj>
    <derivirana_varijabla naziv="DomainObject.Predmet.Zapisnicar_1">Marija Mišković</derivirana_varijabla>
  </DomainObject.Predmet.Zapisnicar>
  <DomainObject.Predmet.StrankaListFormated>
    <izvorni_sadrzaj>
      <item>Vedran Pražen</item>
    </izvorni_sadrzaj>
    <derivirana_varijabla naziv="DomainObject.Predmet.StrankaListFormated_1">
      <item>Vedran Pražen</item>
    </derivirana_varijabla>
  </DomainObject.Predmet.StrankaListFormated>
  <DomainObject.Predmet.StrankaListFormatedOIB>
    <izvorni_sadrzaj>
      <item>Vedran Pražen, OIB 22428044213</item>
    </izvorni_sadrzaj>
    <derivirana_varijabla naziv="DomainObject.Predmet.StrankaListFormatedOIB_1">
      <item>Vedran Pražen, OIB 22428044213</item>
    </derivirana_varijabla>
  </DomainObject.Predmet.StrankaListFormatedOIB>
  <DomainObject.Predmet.StrankaListFormatedWithAdress>
    <izvorni_sadrzaj>
      <item>Vedran Pražen, Papandopolova 12, 21000 Split</item>
    </izvorni_sadrzaj>
    <derivirana_varijabla naziv="DomainObject.Predmet.StrankaListFormatedWithAdress_1">
      <item>Vedran Pražen, Papandopolova 12, 21000 Split</item>
    </derivirana_varijabla>
  </DomainObject.Predmet.StrankaListFormatedWithAdress>
  <DomainObject.Predmet.StrankaListFormatedWithAdressOIB>
    <izvorni_sadrzaj>
      <item>Vedran Pražen, OIB 22428044213, Papandopolova 12, 21000 Split</item>
    </izvorni_sadrzaj>
    <derivirana_varijabla naziv="DomainObject.Predmet.StrankaListFormatedWithAdressOIB_1">
      <item>Vedran Pražen, OIB 22428044213, Papandopolova 12, 21000 Split</item>
    </derivirana_varijabla>
  </DomainObject.Predmet.StrankaListFormatedWithAdressOIB>
  <DomainObject.Predmet.StrankaListNazivFormated>
    <izvorni_sadrzaj>
      <item>Vedran Pražen</item>
    </izvorni_sadrzaj>
    <derivirana_varijabla naziv="DomainObject.Predmet.StrankaListNazivFormated_1">
      <item>Vedran Pražen</item>
    </derivirana_varijabla>
  </DomainObject.Predmet.StrankaListNazivFormated>
  <DomainObject.Predmet.StrankaListNazivFormatedOIB>
    <izvorni_sadrzaj>
      <item>Vedran Pražen, OIB 22428044213</item>
    </izvorni_sadrzaj>
    <derivirana_varijabla naziv="DomainObject.Predmet.StrankaListNazivFormatedOIB_1">
      <item>Vedran Pražen, OIB 22428044213</item>
    </derivirana_varijabla>
  </DomainObject.Predmet.StrankaListNazivFormatedOIB>
  <DomainObject.Predmet.ProtuStrankaListFormated>
    <izvorni_sadrzaj>
      <item>GIDEON, d.o.o. za multimedijalnu produkciju i izdavaštvo</item>
    </izvorni_sadrzaj>
    <derivirana_varijabla naziv="DomainObject.Predmet.ProtuStrankaListFormated_1">
      <item>GIDEON, d.o.o. za multimedijalnu produkciju i izdavaštvo</item>
    </derivirana_varijabla>
  </DomainObject.Predmet.ProtuStrankaListFormated>
  <DomainObject.Predmet.ProtuStrankaListFormatedOIB>
    <izvorni_sadrzaj>
      <item>GIDEON, d.o.o. za multimedijalnu produkciju i izdavaštvo, OIB 84457494036</item>
    </izvorni_sadrzaj>
    <derivirana_varijabla naziv="DomainObject.Predmet.ProtuStrankaListFormatedOIB_1">
      <item>GIDEON, d.o.o. za multimedijalnu produkciju i izdavaštvo, OIB 84457494036</item>
    </derivirana_varijabla>
  </DomainObject.Predmet.ProtuStrankaListFormatedOIB>
  <DomainObject.Predmet.ProtuStrankaListFormatedWithAdress>
    <izvorni_sadrzaj>
      <item>GIDEON, d.o.o. za multimedijalnu produkciju i izdavaštvo, Kraj sv. Marije 1, Split</item>
    </izvorni_sadrzaj>
    <derivirana_varijabla naziv="DomainObject.Predmet.ProtuStrankaListFormatedWithAdress_1">
      <item>GIDEON, d.o.o. za multimedijalnu produkciju i izdavaštvo, Kraj sv. Marije 1, Split</item>
    </derivirana_varijabla>
  </DomainObject.Predmet.ProtuStrankaListFormatedWithAdress>
  <DomainObject.Predmet.ProtuStrankaListFormatedWithAdressOIB>
    <izvorni_sadrzaj>
      <item>GIDEON, d.o.o. za multimedijalnu produkciju i izdavaštvo, OIB 84457494036, Kraj sv. Marije 1, Split</item>
    </izvorni_sadrzaj>
    <derivirana_varijabla naziv="DomainObject.Predmet.ProtuStrankaListFormatedWithAdressOIB_1">
      <item>GIDEON, d.o.o. za multimedijalnu produkciju i izdavaštvo, OIB 84457494036, Kraj sv. Marije 1, Split</item>
    </derivirana_varijabla>
  </DomainObject.Predmet.ProtuStrankaListFormatedWithAdressOIB>
  <DomainObject.Predmet.ProtuStrankaListNazivFormated>
    <izvorni_sadrzaj>
      <item>GIDEON, d.o.o. za multimedijalnu produkciju i izdavaštvo</item>
    </izvorni_sadrzaj>
    <derivirana_varijabla naziv="DomainObject.Predmet.ProtuStrankaListNazivFormated_1">
      <item>GIDEON, d.o.o. za multimedijalnu produkciju i izdavaštvo</item>
    </derivirana_varijabla>
  </DomainObject.Predmet.ProtuStrankaListNazivFormated>
  <DomainObject.Predmet.ProtuStrankaListNazivFormatedOIB>
    <izvorni_sadrzaj>
      <item>GIDEON, d.o.o. za multimedijalnu produkciju i izdavaštvo, OIB 84457494036</item>
    </izvorni_sadrzaj>
    <derivirana_varijabla naziv="DomainObject.Predmet.ProtuStrankaListNazivFormatedOIB_1">
      <item>GIDEON, d.o.o. za multimedijalnu produkciju i izdavaštvo, OIB 84457494036</item>
    </derivirana_varijabla>
  </DomainObject.Predmet.ProtuStrankaListNazivFormatedOIB>
  <DomainObject.Predmet.OstaliListFormated>
    <izvorni_sadrzaj>
      <item>TIHOMIR PRAŽEN</item>
      <item>BOŽO GUVO</item>
    </izvorni_sadrzaj>
    <derivirana_varijabla naziv="DomainObject.Predmet.OstaliListFormated_1">
      <item>TIHOMIR PRAŽEN</item>
      <item>BOŽO GUVO</item>
    </derivirana_varijabla>
  </DomainObject.Predmet.OstaliListFormated>
  <DomainObject.Predmet.OstaliListFormatedOIB>
    <izvorni_sadrzaj>
      <item>TIHOMIR PRAŽEN, OIB 45462114881</item>
      <item>BOŽO GUVO, OIB 55368811100</item>
    </izvorni_sadrzaj>
    <derivirana_varijabla naziv="DomainObject.Predmet.OstaliListFormatedOIB_1">
      <item>TIHOMIR PRAŽEN, OIB 45462114881</item>
      <item>BOŽO GUVO, OIB 55368811100</item>
    </derivirana_varijabla>
  </DomainObject.Predmet.OstaliListFormatedOIB>
  <DomainObject.Predmet.OstaliListFormatedWithAdress>
    <izvorni_sadrzaj>
      <item>TIHOMIR PRAŽEN, Hektorovićeva 37, 21000 Split</item>
      <item>BOŽO GUVO</item>
    </izvorni_sadrzaj>
    <derivirana_varijabla naziv="DomainObject.Predmet.OstaliListFormatedWithAdress_1">
      <item>TIHOMIR PRAŽEN, Hektorovićeva 37, 21000 Split</item>
      <item>BOŽO GUVO</item>
    </derivirana_varijabla>
  </DomainObject.Predmet.OstaliListFormatedWithAdress>
  <DomainObject.Predmet.OstaliListFormatedWithAdressOIB>
    <izvorni_sadrzaj>
      <item>TIHOMIR PRAŽEN, OIB 45462114881, Hektorovićeva 37, 21000 Split</item>
      <item>BOŽO GUVO, OIB 55368811100</item>
    </izvorni_sadrzaj>
    <derivirana_varijabla naziv="DomainObject.Predmet.OstaliListFormatedWithAdressOIB_1">
      <item>TIHOMIR PRAŽEN, OIB 45462114881, Hektorovićeva 37, 21000 Split</item>
      <item>BOŽO GUVO, OIB 55368811100</item>
    </derivirana_varijabla>
  </DomainObject.Predmet.OstaliListFormatedWithAdressOIB>
  <DomainObject.Predmet.OstaliListNazivFormated>
    <izvorni_sadrzaj>
      <item>TIHOMIR PRAŽEN</item>
      <item>BOŽO GUVO</item>
    </izvorni_sadrzaj>
    <derivirana_varijabla naziv="DomainObject.Predmet.OstaliListNazivFormated_1">
      <item>TIHOMIR PRAŽEN</item>
      <item>BOŽO GUVO</item>
    </derivirana_varijabla>
  </DomainObject.Predmet.OstaliListNazivFormated>
  <DomainObject.Predmet.OstaliListNazivFormatedOIB>
    <izvorni_sadrzaj>
      <item>TIHOMIR PRAŽEN, OIB 45462114881</item>
      <item>BOŽO GUVO, OIB 55368811100</item>
    </izvorni_sadrzaj>
    <derivirana_varijabla naziv="DomainObject.Predmet.OstaliListNazivFormatedOIB_1">
      <item>TIHOMIR PRAŽEN, OIB 45462114881</item>
      <item>BOŽO GUVO, OIB 55368811100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siječnja 2020.</izvorni_sadrzaj>
    <derivirana_varijabla naziv="DomainObject.Datum_1">30. siječnja 2020.</derivirana_varijabla>
  </DomainObject.Datum>
  <DomainObject.PoslovniBrojDokumenta>
    <izvorni_sadrzaj/>
    <derivirana_varijabla naziv="DomainObject.PoslovniBrojDokumenta_1"/>
  </DomainObject.PoslovniBrojDokumenta>
  <DomainObject.Predmet.StrankaIDrugi>
    <izvorni_sadrzaj>Vedran Pražen</izvorni_sadrzaj>
    <derivirana_varijabla naziv="DomainObject.Predmet.StrankaIDrugi_1">Vedran Pražen</derivirana_varijabla>
  </DomainObject.Predmet.StrankaIDrugi>
  <DomainObject.Predmet.ProtustrankaIDrugi>
    <izvorni_sadrzaj>GIDEON, d.o.o. za multimedijalnu produkciju i izdavaštvo</izvorni_sadrzaj>
    <derivirana_varijabla naziv="DomainObject.Predmet.ProtustrankaIDrugi_1">GIDEON, d.o.o. za multimedijalnu produkciju i izdavaštvo</derivirana_varijabla>
  </DomainObject.Predmet.ProtustrankaIDrugi>
  <DomainObject.Predmet.StrankaIDrugiAdressOIB>
    <izvorni_sadrzaj>Vedran Pražen, OIB 22428044213, Papandopolova 12, 21000 Split</izvorni_sadrzaj>
    <derivirana_varijabla naziv="DomainObject.Predmet.StrankaIDrugiAdressOIB_1">Vedran Pražen, OIB 22428044213, Papandopolova 12, 21000 Split</derivirana_varijabla>
  </DomainObject.Predmet.StrankaIDrugiAdressOIB>
  <DomainObject.Predmet.ProtustrankaIDrugiAdressOIB>
    <izvorni_sadrzaj>GIDEON, d.o.o. za multimedijalnu produkciju i izdavaštvo, OIB 84457494036, Kraj sv. Marije 1, Split</izvorni_sadrzaj>
    <derivirana_varijabla naziv="DomainObject.Predmet.ProtustrankaIDrugiAdressOIB_1">GIDEON, d.o.o. za multimedijalnu produkciju i izdavaštvo, OIB 84457494036, Kraj sv. Marije 1,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prosinca 2013.</izvorni_sadrzaj>
    <derivirana_varijabla naziv="DomainObject.Predmet.OdlukaRjesenje.DatumDonosenjaOdluke_1">23. prosinca 2013.</derivirana_varijabla>
  </DomainObject.Predmet.OdlukaRjesenje.DatumDonosenjaOdluke>
  <DomainObject.Predmet.OdlukaRjesenje.DatumPravomocnosti>
    <izvorni_sadrzaj>24. siječnja 2014.</izvorni_sadrzaj>
    <derivirana_varijabla naziv="DomainObject.Predmet.OdlukaRjesenje.DatumPravomocnosti_1">24. siječnja 2014.</derivirana_varijabla>
  </DomainObject.Predmet.OdlukaRjesenje.DatumPravomocnosti>
  <DomainObject.Predmet.OdlukaRjesenje.Oznaka>
    <izvorni_sadrzaj>St-123/2012-23</izvorni_sadrzaj>
    <derivirana_varijabla naziv="DomainObject.Predmet.OdlukaRjesenje.Oznaka_1">St-123/2012-23</derivirana_varijabla>
  </DomainObject.Predmet.OdlukaRjesenje.Oznaka>
  <DomainObject.Predmet.SudioniciListNaziv>
    <izvorni_sadrzaj>
      <item>GIDEON, d.o.o. za multimedijalnu produkciju i izdavaštvo</item>
      <item>Vedran Pražen</item>
      <item>TIHOMIR PRAŽEN</item>
      <item>BOŽO GUVO</item>
    </izvorni_sadrzaj>
    <derivirana_varijabla naziv="DomainObject.Predmet.SudioniciListNaziv_1">
      <item>GIDEON, d.o.o. za multimedijalnu produkciju i izdavaštvo</item>
      <item>Vedran Pražen</item>
      <item>TIHOMIR PRAŽEN</item>
      <item>BOŽO GUVO</item>
    </derivirana_varijabla>
  </DomainObject.Predmet.SudioniciListNaziv>
  <DomainObject.Predmet.SudioniciListAdressOIB>
    <izvorni_sadrzaj>
      <item>GIDEON, d.o.o. za multimedijalnu produkciju i izdavaštvo, OIB 84457494036, Kraj sv. Marije 1,Split</item>
      <item>Vedran Pražen, OIB 22428044213, Papandopolova 12,21000 Split</item>
      <item>TIHOMIR PRAŽEN, OIB 45462114881, Hektorovićeva 37,21000 Split</item>
      <item>BOŽO GUVO, OIB 55368811100</item>
    </izvorni_sadrzaj>
    <derivirana_varijabla naziv="DomainObject.Predmet.SudioniciListAdressOIB_1">
      <item>GIDEON, d.o.o. za multimedijalnu produkciju i izdavaštvo, OIB 84457494036, Kraj sv. Marije 1,Split</item>
      <item>Vedran Pražen, OIB 22428044213, Papandopolova 12,21000 Split</item>
      <item>TIHOMIR PRAŽEN, OIB 45462114881, Hektorovićeva 37,21000 Split</item>
      <item>BOŽO GUVO, OIB 55368811100</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84457494036</item>
      <item>, OIB 22428044213</item>
      <item>, OIB 45462114881</item>
      <item>, OIB 55368811100</item>
    </izvorni_sadrzaj>
    <derivirana_varijabla naziv="DomainObject.Predmet.SudioniciListNazivOIB_1">
      <item>, OIB 84457494036</item>
      <item>, OIB 22428044213</item>
      <item>, OIB 45462114881</item>
      <item>, OIB 55368811100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ožujka 2014.</izvorni_sadrzaj>
    <derivirana_varijabla naziv="DomainObject.PredzadnjaOdlukaIzPredmeta.DatumDonosenjaOdluke_1">4. ožujka 2014.</derivirana_varijabla>
  </DomainObject.PredzadnjaOdlukaIzPredmeta.DatumDonosenjaOdluke>
  <DomainObject.PredzadnjaOdlukaIzPredmeta.Oznaka>
    <izvorni_sadrzaj>St-123/2012-36</izvorni_sadrzaj>
    <derivirana_varijabla naziv="DomainObject.PredzadnjaOdlukaIzPredmeta.Oznaka_1">St-123/2012-36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srpnja 2012.</izvorni_sadrzaj>
    <derivirana_varijabla naziv="DomainObject.Predmet.DatumPocetkaProcesa_1">3. srpnja 2012.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41519EC-A6A5-4778-A621-65167ACBE294}">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728</properties:Words>
  <properties:Characters>4165</properties:Characters>
  <properties:Lines>101</properties:Lines>
  <properties:Paragraphs>29</properties:Paragraphs>
  <properties:TotalTime>46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2020-01-14T12:31:00Z</dcterms:created>
  <dc:creator>Zrinka Ćosić</dc:creator>
  <cp:lastModifiedBy>Ivan Čulić</cp:lastModifiedBy>
  <cp:lastPrinted>2020-01-30T07:16:00Z</cp:lastPrinted>
  <dcterms:modified xmlns:xsi="http://www.w3.org/2001/XMLSchema-instance" xsi:type="dcterms:W3CDTF">2020-01-30T07:16:00Z</dcterms:modified>
  <cp:revision>54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(Zaključak stečajnom upravitelju i RH.docx)</vt:lpwstr>
  </prop:property>
  <prop:property fmtid="{D5CDD505-2E9C-101B-9397-08002B2CF9AE}" pid="4" name="CC_coloring">
    <vt:bool>false</vt:bool>
  </prop:property>
  <prop:property fmtid="{D5CDD505-2E9C-101B-9397-08002B2CF9AE}" pid="5" name="BrojStranica">
    <vt:i4>2</vt:i4>
  </prop:property>
</prop:Properties>
</file>