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3b5ae" w14:paraId="f33b5ae" w:rsidRDefault="00787CA2" w:rsidP="00787CA2" w:rsidR="00787CA2">
      <w:pPr>
        <w:ind w:firstLine="708"/>
        <w15:collapsed w:val="false"/>
      </w:pPr>
      <w:bookmarkStart w:name="_GoBack" w:id="0"/>
      <w:bookmarkEnd w:id="0"/>
      <w:r>
        <w:rPr>
          <w:noProof/>
          <w:lang w:eastAsia="hr-HR"/>
        </w:rPr>
        <w:drawing>
          <wp:inline distR="0" distL="0" distB="0" distT="0">
            <wp:extent cy="767715" cx="574675"/>
            <wp:effectExtent b="0" r="0" t="0" l="0"/>
            <wp:docPr descr="cid:image002.png@01D20D02.B12A49C0" name="Slika 1" id="1"/>
            <wp:cNvGraphicFramePr>
              <a:graphicFrameLocks noChangeAspect="true"/>
            </wp:cNvGraphicFramePr>
            <a:graphic>
              <a:graphicData uri="http://schemas.openxmlformats.org/drawingml/2006/picture">
                <pic:pic>
                  <pic:nvPicPr>
                    <pic:cNvPr descr="cid:image002.png@01D20D02.B12A49C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7715" cx="574675"/>
                    </a:xfrm>
                    <a:prstGeom prst="rect">
                      <a:avLst/>
                    </a:prstGeom>
                    <a:noFill/>
                    <a:ln>
                      <a:noFill/>
                    </a:ln>
                  </pic:spPr>
                </pic:pic>
              </a:graphicData>
            </a:graphic>
          </wp:inline>
        </w:drawing>
      </w:r>
    </w:p>
    <w:p w:rsidRDefault="00787CA2" w:rsidP="00787CA2" w:rsidR="00787CA2">
      <w:r>
        <w:t>REPUBLIKA HRVATSKA</w:t>
      </w:r>
    </w:p>
    <w:p w:rsidRDefault="00787CA2" w:rsidP="00787CA2" w:rsidR="00787CA2">
      <w:r>
        <w:t xml:space="preserve">TRGOVAČKI SUD U OSIJEKU </w:t>
      </w:r>
    </w:p>
    <w:p w:rsidRDefault="00787CA2" w:rsidP="00787CA2" w:rsidR="00787CA2">
      <w:r>
        <w:t>STALNA SLUŽBA U SLAVONSKOM BRODU                               </w:t>
      </w:r>
      <w:r w:rsidR="006D0A1B">
        <w:t xml:space="preserve">       </w:t>
      </w:r>
      <w:r w:rsidR="00246FA4">
        <w:t>3 St-240/2015-250</w:t>
      </w:r>
    </w:p>
    <w:p w:rsidRDefault="00787CA2" w:rsidP="00787CA2" w:rsidR="00787CA2">
      <w:r>
        <w:t>Trg pobjede 13</w:t>
      </w:r>
    </w:p>
    <w:p w:rsidRDefault="00787CA2" w:rsidP="00787CA2" w:rsidR="00787CA2">
      <w:r>
        <w:t>35000 Slavonski Brod</w:t>
      </w:r>
    </w:p>
    <w:p w:rsidRDefault="00787CA2" w:rsidP="00787CA2" w:rsidR="00787CA2">
      <w:pPr>
        <w:jc w:val="center"/>
        <w:rPr>
          <w:b/>
          <w:bCs/>
          <w:color w:val="222222"/>
        </w:rPr>
      </w:pPr>
      <w:r>
        <w:rPr>
          <w:b/>
          <w:bCs/>
          <w:color w:val="222222"/>
        </w:rPr>
        <w:t>R E P U B L I K A   H R V A T S  KA</w:t>
      </w:r>
    </w:p>
    <w:p w:rsidRDefault="00787CA2" w:rsidP="00787CA2" w:rsidR="00787CA2">
      <w:pPr>
        <w:jc w:val="center"/>
        <w:rPr>
          <w:b/>
          <w:bCs/>
          <w:color w:val="222222"/>
        </w:rPr>
      </w:pPr>
      <w:r>
        <w:rPr>
          <w:b/>
          <w:bCs/>
          <w:color w:val="222222"/>
        </w:rPr>
        <w:t>R J E Š E NJ E</w:t>
      </w:r>
      <w:r w:rsidR="006D0A1B">
        <w:rPr>
          <w:b/>
          <w:bCs/>
          <w:color w:val="222222"/>
        </w:rPr>
        <w:t xml:space="preserve">  O  D O S U D I </w:t>
      </w:r>
    </w:p>
    <w:p w:rsidRDefault="00787CA2" w:rsidP="00787CA2" w:rsidR="00787CA2">
      <w:pPr>
        <w:jc w:val="both"/>
      </w:pPr>
      <w:r>
        <w:rPr>
          <w:color w:val="222222"/>
        </w:rPr>
        <w:t>           </w:t>
      </w:r>
      <w:r>
        <w:rPr>
          <w:bCs/>
        </w:rPr>
        <w:t>TRGOVAČKI SUD U OSIJEKU STALNA SLUŽBA U SLAVONSKOM BRODU</w:t>
      </w:r>
      <w:r>
        <w:t>, po stečajnoj sutkinji Danieli Martini Maoduš,  u stečajnom postupku nad dužnikom FENIX d.o.o. u stečaju, Slavonski Brod, Vinogradska 2F, OIB: 11119953057, zastupana po steča</w:t>
      </w:r>
      <w:r w:rsidR="005F466C">
        <w:t>jnom upravitelju Nikoli Kruljcu</w:t>
      </w:r>
      <w:r>
        <w:t xml:space="preserve">, dana </w:t>
      </w:r>
      <w:r w:rsidR="00246FA4">
        <w:t>23</w:t>
      </w:r>
      <w:r>
        <w:t>. travnja 2018.</w:t>
      </w:r>
    </w:p>
    <w:p w:rsidRDefault="00787CA2" w:rsidP="00465331" w:rsidR="00787CA2">
      <w:pPr>
        <w:jc w:val="both"/>
      </w:pPr>
      <w:r>
        <w:t>                                                             r i j e š i o    j e</w:t>
      </w:r>
    </w:p>
    <w:p w:rsidRDefault="001550CE" w:rsidP="001550CE" w:rsidR="00787CA2">
      <w:r>
        <w:t>I.</w:t>
      </w:r>
      <w:r w:rsidR="00787CA2">
        <w:t>Razlučnom vjerovniku</w:t>
      </w:r>
      <w:r w:rsidR="006D0A1B">
        <w:t xml:space="preserve"> ŠTEDBANKA d.d. u likvidaciji, Zagreb, Slavonska avenija 3, OIB: 58063088591</w:t>
      </w:r>
      <w:r w:rsidR="00787CA2">
        <w:t>,  dosuđuju se sl</w:t>
      </w:r>
      <w:r>
        <w:t>jedeće nekretnine</w:t>
      </w:r>
      <w:r w:rsidR="004514AB">
        <w:t>:</w:t>
      </w:r>
    </w:p>
    <w:p w:rsidRDefault="00444F3B" w:rsidP="00444F3B" w:rsidR="00444F3B">
      <w:pPr>
        <w:pStyle w:val="Tijeloteksta3"/>
        <w:numPr>
          <w:ilvl w:val="0"/>
          <w:numId w:val="8"/>
        </w:numPr>
        <w:ind w:right="46"/>
        <w:rPr>
          <w:b w:val="false"/>
          <w:sz w:val="24"/>
          <w:szCs w:val="24"/>
          <w:lang w:val="hr-HR"/>
        </w:rPr>
      </w:pPr>
      <w:r>
        <w:rPr>
          <w:b w:val="false"/>
          <w:sz w:val="24"/>
          <w:szCs w:val="24"/>
          <w:lang w:val="hr-HR"/>
        </w:rPr>
        <w:t xml:space="preserve">zkč.br. 1066/15 – gradilište sa 463 m2 upisano u </w:t>
      </w:r>
      <w:r>
        <w:rPr>
          <w:sz w:val="24"/>
          <w:szCs w:val="24"/>
          <w:lang w:val="hr-HR"/>
        </w:rPr>
        <w:t>zk.ul. 4595</w:t>
      </w:r>
      <w:r>
        <w:rPr>
          <w:b w:val="false"/>
          <w:sz w:val="24"/>
          <w:szCs w:val="24"/>
          <w:lang w:val="hr-HR"/>
        </w:rPr>
        <w:t xml:space="preserve"> k.o. Slavonski Brod kod Općinskog suda u Slavonskom Brodu</w:t>
      </w:r>
    </w:p>
    <w:p w:rsidRDefault="00444F3B" w:rsidP="00444F3B" w:rsidR="00444F3B">
      <w:pPr>
        <w:pStyle w:val="Tijeloteksta3"/>
        <w:ind w:right="46" w:left="720"/>
        <w:rPr>
          <w:b w:val="false"/>
          <w:sz w:val="24"/>
          <w:szCs w:val="24"/>
          <w:lang w:val="hr-HR"/>
        </w:rPr>
      </w:pPr>
    </w:p>
    <w:p w:rsidRDefault="00444F3B" w:rsidP="00444F3B" w:rsidR="00444F3B">
      <w:pPr>
        <w:pStyle w:val="Odlomakpopisa"/>
        <w:numPr>
          <w:ilvl w:val="0"/>
          <w:numId w:val="8"/>
        </w:numPr>
        <w:tabs>
          <w:tab w:pos="851" w:val="clear"/>
        </w:tabs>
        <w:spacing w:after="80"/>
        <w:contextualSpacing/>
        <w:jc w:val="left"/>
      </w:pPr>
      <w:r>
        <w:t xml:space="preserve">zkč.br. 1060 – zgrada Oraščić sa 684 m2 i zkč.br. 1066/3 dvorište Oraščić sa 713 m2 sve upisano u </w:t>
      </w:r>
      <w:r>
        <w:rPr>
          <w:b/>
        </w:rPr>
        <w:t>zk.ul. 12839</w:t>
      </w:r>
      <w:r>
        <w:t xml:space="preserve"> k.o. Slavonski Brod kod Općinskog suda u Slavonskom Brodu</w:t>
      </w:r>
    </w:p>
    <w:p w:rsidRDefault="00444F3B" w:rsidP="00444F3B" w:rsidR="00444F3B">
      <w:pPr>
        <w:spacing w:after="80"/>
      </w:pPr>
    </w:p>
    <w:p w:rsidRDefault="00444F3B" w:rsidP="00444F3B" w:rsidR="00444F3B">
      <w:pPr>
        <w:pStyle w:val="Odlomakpopisa"/>
        <w:numPr>
          <w:ilvl w:val="0"/>
          <w:numId w:val="8"/>
        </w:numPr>
        <w:tabs>
          <w:tab w:pos="851" w:val="clear"/>
        </w:tabs>
        <w:spacing w:after="80"/>
        <w:contextualSpacing/>
      </w:pPr>
      <w:r>
        <w:t xml:space="preserve">zkč.br. 1067/2 – dvorište Oraščić sa 1598 m2, upisano u  </w:t>
      </w:r>
      <w:r>
        <w:rPr>
          <w:b/>
        </w:rPr>
        <w:t>zk.ul. 11171</w:t>
      </w:r>
      <w:r>
        <w:t xml:space="preserve"> k.o. Slavonski Brod,  kod Općinskog suda u Slavonskom Brodu</w:t>
      </w:r>
    </w:p>
    <w:p w:rsidRDefault="00444F3B" w:rsidP="00444F3B" w:rsidR="00444F3B">
      <w:pPr>
        <w:jc w:val="both"/>
      </w:pPr>
    </w:p>
    <w:p w:rsidRDefault="00444F3B" w:rsidP="00D77893" w:rsidR="00444F3B">
      <w:pPr>
        <w:pStyle w:val="Odlomakpopisa"/>
        <w:numPr>
          <w:ilvl w:val="0"/>
          <w:numId w:val="9"/>
        </w:numPr>
        <w:tabs>
          <w:tab w:pos="851" w:val="clear"/>
        </w:tabs>
        <w:spacing w:after="80"/>
        <w:contextualSpacing/>
      </w:pPr>
      <w:r>
        <w:t xml:space="preserve">zkč.br. 1061 - zgrada Oraščić sa 255 m2, zkč.br. 1062 zgrada Oraščić sa 51 m2, zkč.br. 1063/1 zgrada Oraščić sa 111 m2, zkč.br. 1067/1 dvorište Oraščić sa 3010 m2, zkč.br. 1068/1 zgrada Oraščić sa 372 m2, sve upisano </w:t>
      </w:r>
      <w:r>
        <w:rPr>
          <w:b/>
        </w:rPr>
        <w:t>u  zk.ul. 1259</w:t>
      </w:r>
      <w:r>
        <w:t xml:space="preserve"> k.o. Slavonski Brod,  kod Općinskog suda u Slavonskom Brodu</w:t>
      </w:r>
    </w:p>
    <w:p w:rsidRDefault="00444F3B" w:rsidP="00D77893" w:rsidR="00444F3B">
      <w:pPr>
        <w:jc w:val="both"/>
      </w:pPr>
    </w:p>
    <w:p w:rsidRDefault="00444F3B" w:rsidP="00D77893" w:rsidR="00444F3B">
      <w:pPr>
        <w:pStyle w:val="Odlomakpopisa"/>
        <w:numPr>
          <w:ilvl w:val="0"/>
          <w:numId w:val="9"/>
        </w:numPr>
        <w:tabs>
          <w:tab w:pos="851" w:val="clear"/>
        </w:tabs>
        <w:spacing w:after="80"/>
        <w:contextualSpacing/>
      </w:pPr>
      <w:r>
        <w:t xml:space="preserve">zkč.br. 1072/4 – dvorište pored ceste A, sa 709 m2, upisano u  </w:t>
      </w:r>
      <w:r>
        <w:rPr>
          <w:b/>
        </w:rPr>
        <w:t>zk.ul. 10934</w:t>
      </w:r>
      <w:r>
        <w:t xml:space="preserve"> k.o. Slavonski Brod,  kod Općinskog suda u Slavonskom Brodu,</w:t>
      </w:r>
    </w:p>
    <w:p w:rsidRDefault="00AF72A9" w:rsidP="00AF72A9" w:rsidR="00AF72A9">
      <w:pPr>
        <w:pStyle w:val="ListaeSPIS"/>
        <w:numPr>
          <w:ilvl w:val="0"/>
          <w:numId w:val="0"/>
        </w:numPr>
        <w:ind w:left="624"/>
      </w:pPr>
    </w:p>
    <w:p w:rsidRDefault="00AF72A9" w:rsidP="00AF72A9" w:rsidR="00AF72A9">
      <w:pPr>
        <w:pStyle w:val="ListaeSPIS"/>
        <w:numPr>
          <w:ilvl w:val="0"/>
          <w:numId w:val="0"/>
        </w:numPr>
        <w:ind w:firstLine="84" w:left="6996"/>
      </w:pPr>
      <w:r>
        <w:lastRenderedPageBreak/>
        <w:t>3 St-240/2015-250</w:t>
      </w:r>
    </w:p>
    <w:p w:rsidRDefault="00444F3B" w:rsidP="00444F3B" w:rsidR="00444F3B">
      <w:pPr>
        <w:pStyle w:val="Tijeloteksta3"/>
        <w:numPr>
          <w:ilvl w:val="0"/>
          <w:numId w:val="10"/>
        </w:numPr>
        <w:ind w:right="46"/>
        <w:rPr>
          <w:b w:val="false"/>
          <w:sz w:val="24"/>
          <w:szCs w:val="24"/>
          <w:lang w:val="hr-HR"/>
        </w:rPr>
      </w:pPr>
      <w:r>
        <w:rPr>
          <w:b w:val="false"/>
          <w:sz w:val="24"/>
          <w:szCs w:val="24"/>
          <w:lang w:val="hr-HR"/>
        </w:rPr>
        <w:t xml:space="preserve">82.suvlasnički udio 1824/445236 dijela zkč.br. 299/14 – cesta Oraščić sa 3539 m2, zkč.br. 325/14 – dvorište Oraščić sa 1142 m2, zkč.br. 325/24 – cesta Oraščić sa 2633 m2, zkč.br. 325/35 – cesta Oraščić sa 5292 m2, zkč.br. 325/39 – cesta Oraščić sa 3765 m2, zkč.br. 325/42 – cesta Oraščić sa 1659 m2, zkč.br. 325/43 – cesta Oraščić sa 5292 m2, zkč.br. 325/48 – cesta Oraščić sa 365 m2, zkč.br. 325/49 – cesta Oraščić sa 5190 m2, zkč.br. 336 – cesta Oraščić sa 6174 m2, zkč.br. 337/2 – cesta Oraščić sa  974 m2, zkč.br. 338 – cesta Oraščić sa 1715 m2, zkč.br. 340/1 – cesta Oraščić sa 1551 m2, zkč.br. 340/2 cesta Oraščić sa 151 m2, zkč.br. 1027/1 – cesta  Oraščić sa 2814 m2, zkč.br. 1034 –  cesta Oraščić sa 4515 m2, zkč.br. 1039/1 –  put Oraščić sa 90 m2, zkč.br. 1045 - cesta Oraščić sa 4420 m2, zkč.br. 1046/5  –  cesta Oraščić sa 1315 m2, zkč.br. 1046/13 - put Oraščić sa 380 m2, zkč.br. 1066/10 – put sa 109 m2, zkč.br. 1070/1 - cesta Oraščić sa 1513 m2, zkč.br. 1080/1 – cesta u Ul. Dr. M. Budaka sa 1360 m2, zkč.br. 1098/23 - cesta Oraščić sa 814 m2, zkč.br. 1098/30 - cesta Oraščić sa 2870 m2, zkč.br. 1098/53 – cesta Oraščić sa 352 m2, zkč.br. 1099/1 – put Oraščić sa 823 m2, zkč.br. 1100 - cesta Oraščić sa 12873 m2, zkč.br. 1101 - cesta Oraščić sa 5298 m2, zkč.br. 1103 - cesta Oraščić sa 24642 m2, zkč.br. 1104 - cesta Oraščić sa 19788 m2, sve upisano u </w:t>
      </w:r>
      <w:r>
        <w:rPr>
          <w:sz w:val="24"/>
          <w:szCs w:val="24"/>
          <w:lang w:val="hr-HR"/>
        </w:rPr>
        <w:t>zk.ul. 12197</w:t>
      </w:r>
      <w:r>
        <w:rPr>
          <w:b w:val="false"/>
          <w:sz w:val="24"/>
          <w:szCs w:val="24"/>
          <w:lang w:val="hr-HR"/>
        </w:rPr>
        <w:t xml:space="preserve"> k.o. Slavonski Brod kod Općinskog suda u Slavonskom Brodu</w:t>
      </w:r>
    </w:p>
    <w:p w:rsidRDefault="00444F3B" w:rsidP="00444F3B" w:rsidR="00444F3B">
      <w:pPr>
        <w:pStyle w:val="Tijeloteksta3"/>
        <w:ind w:right="46" w:left="780"/>
        <w:rPr>
          <w:b w:val="false"/>
          <w:sz w:val="24"/>
          <w:szCs w:val="24"/>
          <w:lang w:val="hr-HR"/>
        </w:rPr>
      </w:pPr>
    </w:p>
    <w:p w:rsidRDefault="00444F3B" w:rsidP="00444F3B" w:rsidR="00444F3B">
      <w:pPr>
        <w:pStyle w:val="Odlomakpopisa"/>
        <w:numPr>
          <w:ilvl w:val="0"/>
          <w:numId w:val="10"/>
        </w:numPr>
        <w:tabs>
          <w:tab w:pos="851" w:val="clear"/>
        </w:tabs>
        <w:spacing w:after="80"/>
        <w:contextualSpacing/>
      </w:pPr>
      <w:r>
        <w:t xml:space="preserve">5. suvlasnički udio 2097/445236 na zkč.br. 299/14 cesta Oraščić sa 3539 m2, zkč.br. 325/14 dvorište Oraščić sa 1142 m2, zkč.br. 325/24 cesta Oraščić sa 2633 m2, zkč.br. 325/35 cesta Oraščić sa 5292 m2, zkč.br. 325/39 cesta Oraščić sa 3765 m2, zkč.br. 325/42 cesta Oraščić sa 1659 m2, zkč.br. 325/43 cesta Oraščić sa 5292 m2, zkč.br. 325/48 cesta Oraščić sa 365 m2, zkč.br. 325/49 cesta Oraščić sa 5190 m2, zkč.br. 336 cesta Oraščić sa 6174 m2, zkč.br. 337/2 cesta Oraščić sa 974 m2, zkč.br 338 cesta Oraščić sa 1715 m2, zkč.br. 340/1 cesta Oraščić sa 1551 m2, zkč.br. 340/2 cesta Oraščić sa 151 m2, zkč.br. 1027/1 cesta Oraščić sa 2814 m2, zkč.br. 1034 cesta Oraščić sa 4515, zkč.br. 1039/1 put Oraščić sa 90 m2. zkč.br 1045 cesta Oraščić sa 4420 m2, zkč.br. 1046/5 cesta Oraščić sa 1315 m2, zkč.br. 1046/13 put Oraščić sa 380 m2, zkč.br. 1066/10 put sa 109 m2, zkč. br. 1070/1 cesta Oraščić sa 1513 m2, zkč.br. 1080/1 cesta u ul. dr. M. Budaka sa 1360 m2, zkč.br. 1098/23 cesta Oraščić sa 814 m2, zkč.br. 1098/30 cesta Oraščić sa 2870 m2, zkč.br 1098/53 cesta Oraščić sa 352 m2, zkč.br. 1099/1 put Oraščić sa 823 m2, zkč.br. 1100 cesta Oraščić sa 12873 m2, zkč.br. 1101 cesta Oraščić sa 5298 m2, zkč.br. 1103 cesta Oraščić  sa  24642  m2,  zkč.br.  1104  cesta  Oraščić  sa  19788 m2, sve upisano u  </w:t>
      </w:r>
      <w:r>
        <w:rPr>
          <w:b/>
        </w:rPr>
        <w:t>zk.ul. 12197</w:t>
      </w:r>
      <w:r>
        <w:t xml:space="preserve"> k.o. Slavonski Brod,  kod Općinskog suda u Slavonskom Brodu</w:t>
      </w:r>
    </w:p>
    <w:p w:rsidRDefault="00444F3B" w:rsidP="00444F3B" w:rsidR="00444F3B">
      <w:pPr>
        <w:pStyle w:val="Tijeloteksta3"/>
        <w:ind w:right="46" w:left="780"/>
        <w:rPr>
          <w:b w:val="false"/>
          <w:sz w:val="24"/>
          <w:szCs w:val="24"/>
          <w:lang w:val="hr-HR"/>
        </w:rPr>
      </w:pPr>
    </w:p>
    <w:p w:rsidRDefault="00444F3B" w:rsidP="00444F3B" w:rsidR="00444F3B">
      <w:pPr>
        <w:pStyle w:val="Tijeloteksta3"/>
        <w:numPr>
          <w:ilvl w:val="0"/>
          <w:numId w:val="10"/>
        </w:numPr>
        <w:ind w:right="46"/>
        <w:rPr>
          <w:b w:val="false"/>
          <w:sz w:val="24"/>
          <w:szCs w:val="24"/>
          <w:lang w:val="hr-HR"/>
        </w:rPr>
      </w:pPr>
      <w:r>
        <w:rPr>
          <w:b w:val="false"/>
          <w:sz w:val="24"/>
          <w:szCs w:val="24"/>
          <w:lang w:val="hr-HR"/>
        </w:rPr>
        <w:t xml:space="preserve">82.suvlasnkički udio 1824/445236 dijela zkč.br. 335 – cesta Oraščić sa 1306 m2, zkč.br. 1079/3 – dvorište u ul. Dr. M.Budaka sa 23 m2, zkč.br. 1079/4 cesta u ul. Dr. M.Budaka sa 9246 m2, zkč.br. 1080/3 – dvorište u ul. Dr. M. Budaka sa 14 m2, zkč.br. 1102 – cesta Oraščić sa 5928 m2, sve upisano u </w:t>
      </w:r>
      <w:r>
        <w:rPr>
          <w:sz w:val="24"/>
          <w:szCs w:val="24"/>
          <w:lang w:val="hr-HR"/>
        </w:rPr>
        <w:t>zk.ul. 1692</w:t>
      </w:r>
      <w:r>
        <w:rPr>
          <w:b w:val="false"/>
          <w:sz w:val="24"/>
          <w:szCs w:val="24"/>
          <w:lang w:val="hr-HR"/>
        </w:rPr>
        <w:t xml:space="preserve"> k.o. Slavonski Brod kod Općinskog suda u Slavonskom Brodu</w:t>
      </w:r>
    </w:p>
    <w:p w:rsidRDefault="00444F3B" w:rsidP="00444F3B" w:rsidR="00444F3B">
      <w:pPr>
        <w:pStyle w:val="Tijeloteksta3"/>
        <w:ind w:right="46" w:left="780"/>
        <w:rPr>
          <w:b w:val="false"/>
          <w:sz w:val="24"/>
          <w:szCs w:val="24"/>
          <w:lang w:val="hr-HR"/>
        </w:rPr>
      </w:pPr>
    </w:p>
    <w:p w:rsidRDefault="00444F3B" w:rsidP="00444F3B" w:rsidR="00444F3B">
      <w:pPr>
        <w:pStyle w:val="Odlomakpopisa"/>
        <w:numPr>
          <w:ilvl w:val="0"/>
          <w:numId w:val="10"/>
        </w:numPr>
        <w:tabs>
          <w:tab w:pos="851" w:val="clear"/>
        </w:tabs>
        <w:spacing w:after="80"/>
        <w:contextualSpacing/>
      </w:pPr>
      <w:r>
        <w:t xml:space="preserve">5.suvlasnički udio 2097/445236 na zkč.br. 335 –cesta Oraščić sa 1306 m2, zkč.br. 1079/3 dvorište u ul. dr. M.Budaka sa 23 m2, zkč.br. 1079/4 cesta u ul. dr. M.Budaka sa 9246 m2, zkč.br. 1080/3 dvorište u ul. dr. M.Budaka sa 14 m2, zkč.br. 1102 cesta Oraščić sa 5928, sve upisano u  </w:t>
      </w:r>
      <w:r>
        <w:rPr>
          <w:b/>
        </w:rPr>
        <w:t>zk.ul. 1692</w:t>
      </w:r>
      <w:r>
        <w:t xml:space="preserve"> k.o. Slavonski Brod,  kod Općinskog suda u Slavonskom Brodu</w:t>
      </w:r>
    </w:p>
    <w:p w:rsidRDefault="00AF72A9" w:rsidP="00AF72A9" w:rsidR="00444F3B">
      <w:pPr>
        <w:pStyle w:val="Tijeloteksta3"/>
        <w:ind w:firstLine="636" w:right="46" w:left="6444"/>
      </w:pPr>
      <w:r>
        <w:lastRenderedPageBreak/>
        <w:t xml:space="preserve">  3 St-240/2015-250</w:t>
      </w:r>
    </w:p>
    <w:p w:rsidRDefault="00AF72A9" w:rsidP="00AF72A9" w:rsidR="00AF72A9">
      <w:pPr>
        <w:pStyle w:val="Tijeloteksta3"/>
        <w:ind w:firstLine="636" w:right="46" w:left="6444"/>
        <w:rPr>
          <w:b w:val="false"/>
          <w:sz w:val="24"/>
          <w:szCs w:val="24"/>
          <w:lang w:val="hr-HR"/>
        </w:rPr>
      </w:pPr>
    </w:p>
    <w:p w:rsidRDefault="00444F3B" w:rsidP="00444F3B" w:rsidR="00444F3B">
      <w:pPr>
        <w:pStyle w:val="Tijeloteksta3"/>
        <w:numPr>
          <w:ilvl w:val="0"/>
          <w:numId w:val="10"/>
        </w:numPr>
        <w:ind w:right="46"/>
        <w:rPr>
          <w:b w:val="false"/>
          <w:sz w:val="24"/>
          <w:szCs w:val="24"/>
          <w:lang w:val="hr-HR"/>
        </w:rPr>
      </w:pPr>
      <w:r>
        <w:rPr>
          <w:b w:val="false"/>
          <w:sz w:val="24"/>
          <w:szCs w:val="24"/>
          <w:lang w:val="hr-HR"/>
        </w:rPr>
        <w:t xml:space="preserve">55.suvlasnički udio 1824/445236 dijela zkč.br. 1071 – cesta Oraščić sa 2100 m2 upisano </w:t>
      </w:r>
      <w:r>
        <w:rPr>
          <w:sz w:val="24"/>
          <w:szCs w:val="24"/>
          <w:lang w:val="hr-HR"/>
        </w:rPr>
        <w:t>u zk.ul. 5639</w:t>
      </w:r>
      <w:r>
        <w:rPr>
          <w:b w:val="false"/>
          <w:sz w:val="24"/>
          <w:szCs w:val="24"/>
          <w:lang w:val="hr-HR"/>
        </w:rPr>
        <w:t xml:space="preserve"> k.o. Slavonski Brod kod Općinskog suda u Slavonskom Brodu</w:t>
      </w:r>
    </w:p>
    <w:p w:rsidRDefault="00AF72A9" w:rsidP="00AF72A9" w:rsidR="00AF72A9">
      <w:pPr>
        <w:pStyle w:val="Tijeloteksta3"/>
        <w:ind w:right="46" w:left="780"/>
        <w:rPr>
          <w:b w:val="false"/>
          <w:sz w:val="24"/>
          <w:szCs w:val="24"/>
          <w:lang w:val="hr-HR"/>
        </w:rPr>
      </w:pPr>
    </w:p>
    <w:p w:rsidRDefault="00444F3B" w:rsidP="00444F3B" w:rsidR="00444F3B">
      <w:pPr>
        <w:pStyle w:val="Odlomakpopisa"/>
        <w:numPr>
          <w:ilvl w:val="0"/>
          <w:numId w:val="11"/>
        </w:numPr>
        <w:tabs>
          <w:tab w:pos="851" w:val="clear"/>
        </w:tabs>
        <w:spacing w:after="80"/>
        <w:contextualSpacing/>
      </w:pPr>
      <w:r>
        <w:t xml:space="preserve">5.suvlasnički udio 2097/445236 na zkč.br. 1071 –cesta Oraščić sa 2100, upisano u  </w:t>
      </w:r>
      <w:r>
        <w:rPr>
          <w:b/>
        </w:rPr>
        <w:t>zk.ul. 5639</w:t>
      </w:r>
      <w:r>
        <w:t xml:space="preserve"> k.o. Slavonski Brod,  kod Općinskog suda u Slavonskom Brodu</w:t>
      </w:r>
    </w:p>
    <w:p w:rsidRDefault="00444F3B" w:rsidP="00444F3B" w:rsidR="00444F3B">
      <w:pPr>
        <w:pStyle w:val="Tijeloteksta3"/>
        <w:ind w:right="46" w:left="780"/>
        <w:rPr>
          <w:b w:val="false"/>
          <w:sz w:val="24"/>
          <w:szCs w:val="24"/>
          <w:lang w:val="hr-HR"/>
        </w:rPr>
      </w:pPr>
    </w:p>
    <w:p w:rsidRDefault="00444F3B" w:rsidP="00444F3B" w:rsidR="00444F3B">
      <w:pPr>
        <w:pStyle w:val="Odlomakpopisa"/>
        <w:numPr>
          <w:ilvl w:val="0"/>
          <w:numId w:val="11"/>
        </w:numPr>
        <w:tabs>
          <w:tab w:pos="851" w:val="clear"/>
        </w:tabs>
        <w:spacing w:after="80"/>
        <w:contextualSpacing/>
      </w:pPr>
      <w:r>
        <w:t xml:space="preserve">4. suvlasnički udio 3921/445236 na zkč.br. 311 cesta Oraščić sa 4584 m2, sve upisano </w:t>
      </w:r>
      <w:r>
        <w:rPr>
          <w:b/>
        </w:rPr>
        <w:t>u  zk.ul. 12447</w:t>
      </w:r>
      <w:r>
        <w:t xml:space="preserve"> k.o. Slavonski Brod,  kod Općinskog suda u Slavonskom Brodu</w:t>
      </w:r>
    </w:p>
    <w:p w:rsidRDefault="00AF72A9" w:rsidP="00AF72A9" w:rsidR="00AF72A9" w:rsidRPr="00AF72A9">
      <w:pPr>
        <w:pStyle w:val="ListaeSPIS"/>
        <w:numPr>
          <w:ilvl w:val="0"/>
          <w:numId w:val="0"/>
        </w:numPr>
        <w:ind w:left="624"/>
      </w:pPr>
    </w:p>
    <w:p w:rsidRDefault="00444F3B" w:rsidP="00444F3B" w:rsidR="00444F3B">
      <w:pPr>
        <w:pStyle w:val="Odlomakpopisa"/>
        <w:numPr>
          <w:ilvl w:val="0"/>
          <w:numId w:val="11"/>
        </w:numPr>
        <w:tabs>
          <w:tab w:pos="851" w:val="clear"/>
        </w:tabs>
        <w:spacing w:after="80"/>
        <w:contextualSpacing/>
      </w:pPr>
      <w:r>
        <w:t xml:space="preserve">6.suvlasnički udio 100/2800 na zkč.br. 1065/1 – put sa 418 m2, upisano u  </w:t>
      </w:r>
      <w:r>
        <w:rPr>
          <w:b/>
        </w:rPr>
        <w:t>zk.ul. 4387</w:t>
      </w:r>
      <w:r>
        <w:t xml:space="preserve"> k.o. Slavonski Brod,  kod Općinskog suda u Slavonskom Brodu</w:t>
      </w:r>
    </w:p>
    <w:p w:rsidRDefault="00444F3B" w:rsidP="00444F3B" w:rsidR="00444F3B">
      <w:pPr>
        <w:pStyle w:val="Odlomakpopisa"/>
      </w:pPr>
    </w:p>
    <w:p w:rsidRDefault="00D95BE7" w:rsidP="00D95BE7" w:rsidR="00444F3B">
      <w:pPr>
        <w:pStyle w:val="ListaeSPIS"/>
        <w:numPr>
          <w:ilvl w:val="0"/>
          <w:numId w:val="11"/>
        </w:numPr>
      </w:pPr>
      <w:r>
        <w:t xml:space="preserve">4. suvlasnički dio 2097/445236 i </w:t>
      </w:r>
      <w:r w:rsidR="00444F3B">
        <w:t xml:space="preserve">70.suvlasnički udio: 1824/445236 na k.č.br. 1099/1 PUT ORAŠČIĆ od 823 m2, upisano u zk.ulošku </w:t>
      </w:r>
      <w:r w:rsidR="00444F3B" w:rsidRPr="00D95BE7">
        <w:rPr>
          <w:b/>
        </w:rPr>
        <w:t>13342</w:t>
      </w:r>
      <w:r w:rsidR="002212FC">
        <w:rPr>
          <w:b/>
        </w:rPr>
        <w:t xml:space="preserve"> </w:t>
      </w:r>
      <w:r w:rsidR="002212FC">
        <w:t>k.o. Slavonski Brod</w:t>
      </w:r>
      <w:r w:rsidR="00754977" w:rsidRPr="00D95BE7">
        <w:rPr>
          <w:b/>
        </w:rPr>
        <w:t>.</w:t>
      </w:r>
    </w:p>
    <w:p w:rsidRDefault="00787CA2" w:rsidP="00956865" w:rsidR="00787CA2">
      <w:pPr>
        <w:ind w:firstLine="708"/>
        <w:jc w:val="both"/>
        <w:rPr>
          <w:b/>
        </w:rPr>
      </w:pPr>
      <w:r w:rsidRPr="00B75A26">
        <w:rPr>
          <w:b/>
        </w:rPr>
        <w:t>Cijena za koju se nekretnine prodaju </w:t>
      </w:r>
      <w:r w:rsidRPr="00D77893">
        <w:rPr>
          <w:b/>
        </w:rPr>
        <w:t xml:space="preserve">iznosi </w:t>
      </w:r>
      <w:r w:rsidR="008114F5" w:rsidRPr="00D77893">
        <w:rPr>
          <w:b/>
        </w:rPr>
        <w:t>3</w:t>
      </w:r>
      <w:r w:rsidRPr="00D77893">
        <w:rPr>
          <w:rStyle w:val="Naglaeno"/>
          <w:rFonts w:eastAsiaTheme="majorEastAsia"/>
          <w:b w:val="false"/>
        </w:rPr>
        <w:t>.</w:t>
      </w:r>
      <w:r w:rsidR="00444F3B">
        <w:rPr>
          <w:rStyle w:val="Naglaeno"/>
          <w:rFonts w:eastAsiaTheme="majorEastAsia"/>
        </w:rPr>
        <w:t>507</w:t>
      </w:r>
      <w:r>
        <w:rPr>
          <w:rStyle w:val="Naglaeno"/>
          <w:rFonts w:eastAsiaTheme="majorEastAsia"/>
        </w:rPr>
        <w:t>.</w:t>
      </w:r>
      <w:r w:rsidR="00444F3B">
        <w:rPr>
          <w:rStyle w:val="Naglaeno"/>
          <w:rFonts w:eastAsiaTheme="majorEastAsia"/>
        </w:rPr>
        <w:t>597</w:t>
      </w:r>
      <w:r>
        <w:rPr>
          <w:rStyle w:val="Naglaeno"/>
          <w:rFonts w:eastAsiaTheme="majorEastAsia"/>
        </w:rPr>
        <w:t>,</w:t>
      </w:r>
      <w:r w:rsidR="00444F3B">
        <w:rPr>
          <w:rStyle w:val="Naglaeno"/>
          <w:rFonts w:eastAsiaTheme="majorEastAsia"/>
        </w:rPr>
        <w:t>2</w:t>
      </w:r>
      <w:r>
        <w:rPr>
          <w:rStyle w:val="Naglaeno"/>
          <w:rFonts w:eastAsiaTheme="majorEastAsia"/>
        </w:rPr>
        <w:t>0</w:t>
      </w:r>
      <w:r>
        <w:rPr>
          <w:b/>
        </w:rPr>
        <w:t xml:space="preserve"> kn</w:t>
      </w:r>
      <w:r w:rsidR="006D07CC">
        <w:rPr>
          <w:b/>
        </w:rPr>
        <w:t xml:space="preserve"> </w:t>
      </w:r>
    </w:p>
    <w:p w:rsidRDefault="00496A09" w:rsidP="001550CE" w:rsidR="00496A09">
      <w:pPr>
        <w:ind w:firstLine="708"/>
      </w:pPr>
      <w:r>
        <w:t>II</w:t>
      </w:r>
      <w:r w:rsidR="00D77893">
        <w:t>.</w:t>
      </w:r>
      <w:r>
        <w:t xml:space="preserve"> Razlučnom vjerovniku ŠTEDBANKA d.d. u likvidaciji, Zagreb, Slavonska avenija 3, OIB: 58063088591,  dosuđuju se sljedeće nekretnine  :</w:t>
      </w:r>
    </w:p>
    <w:p w:rsidRDefault="001550CE" w:rsidP="00496A09" w:rsidR="00496A09">
      <w:pPr>
        <w:ind w:firstLine="708"/>
        <w:jc w:val="both"/>
        <w:rPr>
          <w:b/>
          <w:bCs/>
          <w:color w:val="222222"/>
        </w:rPr>
      </w:pPr>
      <w:r>
        <w:t>-</w:t>
      </w:r>
      <w:r w:rsidR="00496A09">
        <w:t xml:space="preserve"> </w:t>
      </w:r>
      <w:r w:rsidR="00496A09">
        <w:rPr>
          <w:b/>
          <w:bCs/>
          <w:iCs/>
          <w:color w:val="222222"/>
        </w:rPr>
        <w:t>k.č.br.1163</w:t>
      </w:r>
      <w:r w:rsidR="00496A09">
        <w:rPr>
          <w:b/>
          <w:bCs/>
          <w:color w:val="222222"/>
        </w:rPr>
        <w:t>/159 PAŠNJAK  u površini od 916 m2, koja nekretnina je upisana u zk. ulošku broj 1405  k.o. NOVIGRAD, upisane kod zemljišno knjižnog odjela Općinskog suda u Zadru</w:t>
      </w:r>
    </w:p>
    <w:p w:rsidRDefault="00496A09" w:rsidP="00496A09" w:rsidR="00496A09" w:rsidRPr="00B75A26">
      <w:pPr>
        <w:ind w:firstLine="708"/>
        <w:jc w:val="both"/>
        <w:rPr>
          <w:b/>
        </w:rPr>
      </w:pPr>
      <w:r w:rsidRPr="00B75A26">
        <w:rPr>
          <w:b/>
        </w:rPr>
        <w:t xml:space="preserve">Cijena za koju se nekretnine prodaju iznosi 149.750,00 </w:t>
      </w:r>
      <w:r w:rsidR="003A51F5" w:rsidRPr="00B75A26">
        <w:rPr>
          <w:b/>
        </w:rPr>
        <w:t>kn.</w:t>
      </w:r>
    </w:p>
    <w:p w:rsidRDefault="00C354F2" w:rsidP="00C354F2" w:rsidR="00787CA2" w:rsidRPr="00C354F2">
      <w:pPr>
        <w:pStyle w:val="Odlomakpopisa"/>
        <w:numPr>
          <w:ilvl w:val="0"/>
          <w:numId w:val="17"/>
        </w:numPr>
        <w:tabs>
          <w:tab w:pos="708" w:val="left"/>
        </w:tabs>
        <w:spacing w:after="0"/>
        <w:contextualSpacing/>
        <w:rPr>
          <w:b/>
          <w:u w:val="single"/>
        </w:rPr>
      </w:pPr>
      <w:r>
        <w:t xml:space="preserve">   </w:t>
      </w:r>
      <w:r w:rsidR="00787CA2">
        <w:t>Kupoprodajn</w:t>
      </w:r>
      <w:r w:rsidR="005B6610">
        <w:t>e</w:t>
      </w:r>
      <w:r w:rsidR="00787CA2">
        <w:t xml:space="preserve"> cijen</w:t>
      </w:r>
      <w:r w:rsidR="005B6610">
        <w:t>e</w:t>
      </w:r>
      <w:r w:rsidR="00787CA2">
        <w:t xml:space="preserve"> </w:t>
      </w:r>
      <w:r w:rsidR="005B6610">
        <w:t xml:space="preserve"> za obje nekretnine  ( iz toč</w:t>
      </w:r>
      <w:r w:rsidR="00A00018">
        <w:t>.</w:t>
      </w:r>
      <w:r w:rsidR="005B6610">
        <w:t xml:space="preserve"> I i II ovog rješenja) </w:t>
      </w:r>
      <w:r w:rsidR="00787CA2">
        <w:t>se prebija</w:t>
      </w:r>
      <w:r w:rsidR="005B6610">
        <w:t>ju</w:t>
      </w:r>
      <w:r w:rsidR="00787CA2">
        <w:t xml:space="preserve"> s tražbin</w:t>
      </w:r>
      <w:r w:rsidR="006D07CC">
        <w:t>ama</w:t>
      </w:r>
      <w:r w:rsidR="00787CA2">
        <w:t xml:space="preserve"> razlučnog vjerovnika je s osnova razlučn</w:t>
      </w:r>
      <w:r w:rsidR="005B6610">
        <w:t xml:space="preserve">ih </w:t>
      </w:r>
      <w:r w:rsidR="00787CA2">
        <w:t xml:space="preserve">prava upisanog </w:t>
      </w:r>
      <w:r w:rsidR="00787CA2" w:rsidRPr="00C354F2">
        <w:rPr>
          <w:b/>
        </w:rPr>
        <w:t xml:space="preserve">pod brojem </w:t>
      </w:r>
      <w:r w:rsidR="00210DD0" w:rsidRPr="00C354F2">
        <w:rPr>
          <w:b/>
        </w:rPr>
        <w:t>Z-6760/11, Z-6800/11, Z-857/14, Z-6269/12, Z-6269/12, Z-5233/07, Z-6760/11, Z-6269/12, Z-5381/04, Z-5233/07, Z-6760/11, Z-857/14, Z-6269/12, Z-4</w:t>
      </w:r>
      <w:r w:rsidR="00A00018" w:rsidRPr="00C354F2">
        <w:rPr>
          <w:b/>
        </w:rPr>
        <w:t xml:space="preserve">568/09, Z-4568/09, Z-4568/09, koje su upisane kod zk odjela Općinskog suda u Slavonskom Brodu te Z-8040/2012 koji je upisan kod zk odjela Općinskog suda u Zadru, </w:t>
      </w:r>
      <w:r w:rsidR="00787CA2">
        <w:t>koj</w:t>
      </w:r>
      <w:r w:rsidR="005B6610">
        <w:t>e</w:t>
      </w:r>
      <w:r w:rsidR="00787CA2">
        <w:t xml:space="preserve"> tražbin</w:t>
      </w:r>
      <w:r w:rsidR="005B6610">
        <w:t>e</w:t>
      </w:r>
      <w:r w:rsidR="00787CA2">
        <w:t xml:space="preserve"> iznos</w:t>
      </w:r>
      <w:r w:rsidR="005B6610">
        <w:t>e</w:t>
      </w:r>
      <w:r w:rsidR="00787CA2">
        <w:t xml:space="preserve"> </w:t>
      </w:r>
      <w:r w:rsidR="00A3327F">
        <w:t xml:space="preserve">33.003.949,38 kn </w:t>
      </w:r>
      <w:r w:rsidR="00787CA2">
        <w:t>kn</w:t>
      </w:r>
      <w:r w:rsidR="00644BA9">
        <w:t>, te se utvrđuje da kupac nije dužan izvršiti isplatu s osnova kupoprodajnih cijena.</w:t>
      </w:r>
      <w:r w:rsidR="00787CA2">
        <w:t xml:space="preserve"> </w:t>
      </w:r>
    </w:p>
    <w:p w:rsidRDefault="00787CA2" w:rsidP="00787CA2" w:rsidR="00787CA2">
      <w:pPr>
        <w:pStyle w:val="Odlomakpopisa"/>
        <w:ind w:left="1146"/>
      </w:pPr>
    </w:p>
    <w:p w:rsidRDefault="00787CA2" w:rsidP="00AF72A9" w:rsidR="00EF0E6F">
      <w:pPr>
        <w:pStyle w:val="Odlomakpopisa"/>
        <w:numPr>
          <w:ilvl w:val="0"/>
          <w:numId w:val="17"/>
        </w:numPr>
      </w:pPr>
      <w:r>
        <w:t>Nalaže se</w:t>
      </w:r>
      <w:r w:rsidR="00BB7095">
        <w:t xml:space="preserve"> Fini  da na ime tražbine stečajne mase  prema </w:t>
      </w:r>
      <w:r>
        <w:t xml:space="preserve"> kupcu - razlučnom vjerovniku na ime </w:t>
      </w:r>
      <w:r w:rsidR="002212FC">
        <w:t xml:space="preserve">rezervacije iznosa za </w:t>
      </w:r>
      <w:r>
        <w:t xml:space="preserve"> troškov</w:t>
      </w:r>
      <w:r w:rsidR="002212FC">
        <w:t>e</w:t>
      </w:r>
      <w:r>
        <w:t xml:space="preserve"> stečajnog postupka u iznosu od</w:t>
      </w:r>
      <w:r w:rsidR="00A3327F">
        <w:t xml:space="preserve">  </w:t>
      </w:r>
      <w:r w:rsidR="00A3327F" w:rsidRPr="00AF72A9">
        <w:rPr>
          <w:b/>
        </w:rPr>
        <w:t>520.160,04 kn</w:t>
      </w:r>
      <w:r w:rsidR="00C3699C">
        <w:t xml:space="preserve"> </w:t>
      </w:r>
      <w:r w:rsidR="00A3327F">
        <w:t>(</w:t>
      </w:r>
      <w:r>
        <w:t xml:space="preserve"> </w:t>
      </w:r>
      <w:r w:rsidR="00614883">
        <w:t>518.893,09</w:t>
      </w:r>
      <w:r>
        <w:t xml:space="preserve"> kn</w:t>
      </w:r>
      <w:r w:rsidR="00C3699C">
        <w:t xml:space="preserve"> za nekre</w:t>
      </w:r>
      <w:r w:rsidR="00644BA9">
        <w:t>t</w:t>
      </w:r>
      <w:r w:rsidR="00C3699C">
        <w:t xml:space="preserve">nine u </w:t>
      </w:r>
      <w:r w:rsidR="00D95BE7">
        <w:t>k.o.</w:t>
      </w:r>
      <w:r w:rsidR="00C3699C">
        <w:t xml:space="preserve"> Brod i 1.266.95 kn za nekretnine u K. O. Novigrad</w:t>
      </w:r>
      <w:r w:rsidR="00644BA9">
        <w:t>)</w:t>
      </w:r>
      <w:r w:rsidR="00C3699C">
        <w:t xml:space="preserve"> </w:t>
      </w:r>
      <w:r w:rsidR="00BB7095">
        <w:t xml:space="preserve">, izvrši uplatu iznosa od </w:t>
      </w:r>
      <w:r w:rsidR="00C3699C">
        <w:t xml:space="preserve">520.160,04 kn </w:t>
      </w:r>
      <w:r w:rsidR="002B3C1D">
        <w:t xml:space="preserve">s računa Fine na koji je taj iznos uplaćen kao </w:t>
      </w:r>
      <w:r w:rsidR="002B6506">
        <w:t xml:space="preserve"> jamčevina HR3323900011300028779</w:t>
      </w:r>
      <w:r w:rsidR="0048107E">
        <w:t xml:space="preserve"> ID nadmetanja 6423, ID ponuditelja 1818</w:t>
      </w:r>
      <w:r w:rsidR="002B6506">
        <w:t xml:space="preserve"> </w:t>
      </w:r>
      <w:r w:rsidR="002B3C1D">
        <w:t xml:space="preserve"> n</w:t>
      </w:r>
      <w:r w:rsidR="002B6506">
        <w:t>a</w:t>
      </w:r>
      <w:r w:rsidR="00841673" w:rsidRPr="00AF72A9">
        <w:rPr>
          <w:b/>
        </w:rPr>
        <w:t xml:space="preserve">  </w:t>
      </w:r>
      <w:r>
        <w:t xml:space="preserve">u roku od </w:t>
      </w:r>
      <w:r w:rsidR="00C3699C">
        <w:t>8</w:t>
      </w:r>
      <w:r>
        <w:t xml:space="preserve">  dana od  pravomoćnosti ovog rješenja</w:t>
      </w:r>
      <w:r w:rsidR="00EF0E6F">
        <w:t xml:space="preserve"> na račun Trgovačkog suda u Osijeku </w:t>
      </w:r>
      <w:r w:rsidR="00EF0E6F" w:rsidRPr="00AF72A9">
        <w:rPr>
          <w:b/>
          <w:u w:val="single"/>
        </w:rPr>
        <w:t xml:space="preserve">IBAN HR31 2390001-1300000200 s pozivom na broj HR05 221-240-2015,  </w:t>
      </w:r>
    </w:p>
    <w:p w:rsidRDefault="002B3C1D" w:rsidP="002B6506" w:rsidR="002B14E4">
      <w:pPr>
        <w:ind w:firstLine="708"/>
        <w:jc w:val="both"/>
      </w:pPr>
      <w:r>
        <w:t xml:space="preserve"> a da preostali iznos od</w:t>
      </w:r>
      <w:r w:rsidR="00C3699C">
        <w:t xml:space="preserve"> </w:t>
      </w:r>
      <w:r w:rsidR="00C3699C" w:rsidRPr="00C3699C">
        <w:rPr>
          <w:b/>
        </w:rPr>
        <w:t>134.878,85 kn</w:t>
      </w:r>
      <w:r w:rsidR="00C3699C">
        <w:t xml:space="preserve"> (</w:t>
      </w:r>
      <w:r>
        <w:t xml:space="preserve"> 136.145,80 kn</w:t>
      </w:r>
      <w:r w:rsidR="00C3699C">
        <w:t xml:space="preserve"> – 1.266,95 kn)</w:t>
      </w:r>
      <w:r>
        <w:t xml:space="preserve"> </w:t>
      </w:r>
      <w:r w:rsidR="002B6506">
        <w:t xml:space="preserve"> vrati s računa Financijske agencije na koji je izvršena uplata jamčevine HR3323900011300028779 na račun </w:t>
      </w:r>
    </w:p>
    <w:p w:rsidRDefault="002B14E4" w:rsidP="002B14E4" w:rsidR="002B14E4">
      <w:pPr>
        <w:ind w:firstLine="708" w:left="6372"/>
        <w:jc w:val="both"/>
      </w:pPr>
      <w:r>
        <w:lastRenderedPageBreak/>
        <w:t>3 St-240/2015-250</w:t>
      </w:r>
    </w:p>
    <w:p w:rsidRDefault="002B6506" w:rsidP="002B6506" w:rsidR="00787CA2">
      <w:pPr>
        <w:ind w:firstLine="708"/>
        <w:jc w:val="both"/>
      </w:pPr>
      <w:r>
        <w:t xml:space="preserve">ponuditelja </w:t>
      </w:r>
      <w:r w:rsidR="00AF72A9">
        <w:t xml:space="preserve">(ID nadmetanja 6423, ID ponuditelja 1818) </w:t>
      </w:r>
      <w:r>
        <w:t>HR9724020061100854774- kupca  ŠTEDBANKA d.d. u likvidaciji, Zagreb, Slavonska avenija 3, ID ponuditelja  1818,  u roku od 8 dana.</w:t>
      </w:r>
    </w:p>
    <w:p w:rsidRDefault="00A3327F" w:rsidP="00AF72A9" w:rsidR="00A3327F" w:rsidRPr="00AF72A9">
      <w:pPr>
        <w:pStyle w:val="Odlomakpopisa"/>
        <w:numPr>
          <w:ilvl w:val="0"/>
          <w:numId w:val="17"/>
        </w:numPr>
        <w:rPr>
          <w:b/>
          <w:u w:val="single"/>
        </w:rPr>
      </w:pPr>
      <w:r>
        <w:t xml:space="preserve">Nalaže se Fini  da na ime </w:t>
      </w:r>
      <w:r w:rsidR="002212FC">
        <w:t xml:space="preserve"> rezervacije </w:t>
      </w:r>
      <w:r>
        <w:t xml:space="preserve">tražbine stečajne mase  prema  kupcu - razlučnom vjerovniku na ime  troškova stečajnog postupka </w:t>
      </w:r>
      <w:r w:rsidR="00AF72A9">
        <w:t>za nekretnine u Novigradu (ukupni iznos troška od</w:t>
      </w:r>
      <w:r>
        <w:t xml:space="preserve"> 25.166.95 kn</w:t>
      </w:r>
      <w:r w:rsidR="00AF72A9">
        <w:t>)</w:t>
      </w:r>
      <w:r>
        <w:t xml:space="preserve">, izvrši uplatu iznosa od  23.900.00 kn s računa Fine na koji je taj iznos uplaćen kao  jamčevina HR3323900011300028779 za ID nadmetanja 6420, ID ponuditelja 1819 na račun Trgovačkog suda u Osijeku </w:t>
      </w:r>
      <w:r w:rsidRPr="00AF72A9">
        <w:rPr>
          <w:b/>
          <w:u w:val="single"/>
        </w:rPr>
        <w:t xml:space="preserve">IBAN HR31 2390001-1300000200 s pozivom na broj HR05 221-240-2015,  </w:t>
      </w:r>
      <w:r>
        <w:t>u roku od 8  dana.</w:t>
      </w:r>
    </w:p>
    <w:p w:rsidRDefault="00787CA2" w:rsidP="00AF72A9" w:rsidR="00787CA2">
      <w:pPr>
        <w:pStyle w:val="Odlomakpopisa"/>
        <w:numPr>
          <w:ilvl w:val="0"/>
          <w:numId w:val="17"/>
        </w:numPr>
        <w:spacing w:after="0"/>
      </w:pPr>
      <w:r>
        <w:t>Porezne obveze se plaćaju sukladno pozitivnim propisima, ako su iste propisane Zakonom za konkretni slučaj prodaje. Cijena ne uključuje porez.</w:t>
      </w:r>
    </w:p>
    <w:p w:rsidRDefault="00787CA2" w:rsidP="00787CA2" w:rsidR="00787CA2">
      <w:pPr>
        <w:jc w:val="both"/>
      </w:pPr>
    </w:p>
    <w:p w:rsidRDefault="00787CA2" w:rsidP="00AF72A9" w:rsidR="00787CA2">
      <w:pPr>
        <w:numPr>
          <w:ilvl w:val="0"/>
          <w:numId w:val="17"/>
        </w:numPr>
        <w:spacing w:after="0"/>
        <w:jc w:val="both"/>
      </w:pPr>
      <w:r>
        <w:t>Nalaže se zemljišno-knjižnom odjelu Općinskog suda u Slavonskom Brodu da</w:t>
      </w:r>
    </w:p>
    <w:p w:rsidRDefault="00787CA2" w:rsidP="00BB7095" w:rsidR="00BB7095">
      <w:pPr>
        <w:ind w:left="1056"/>
        <w:jc w:val="both"/>
      </w:pPr>
      <w:r>
        <w:t xml:space="preserve">temeljem ovog pravomoćnog rješenja, te potvrde ovog suda o isplati kupoprodajne cijene i troškova stečajnog postupka,  u cijelosti izvrši prijenos prava vlasništva na nekretninama iz točke I. ovog rješenja na kupca </w:t>
      </w:r>
      <w:r w:rsidR="00BB7095">
        <w:t xml:space="preserve"> iz toč</w:t>
      </w:r>
      <w:r w:rsidR="003C5A76">
        <w:t>.</w:t>
      </w:r>
      <w:r w:rsidR="00BB7095">
        <w:t xml:space="preserve"> I ovog rješenja.</w:t>
      </w:r>
    </w:p>
    <w:p w:rsidRDefault="00787CA2" w:rsidP="00BB7095" w:rsidR="00787CA2">
      <w:pPr>
        <w:ind w:left="1056"/>
        <w:jc w:val="both"/>
      </w:pPr>
      <w:r>
        <w:t>Nalaže se z.k. odjelu Općinskog suda u Slavonskom Brodu brisanje slijedećih zabilježbi:</w:t>
      </w:r>
    </w:p>
    <w:p w:rsidRDefault="00754977" w:rsidP="00754977" w:rsidR="00ED3878">
      <w:pPr>
        <w:pStyle w:val="Odlomakpopisa"/>
        <w:numPr>
          <w:ilvl w:val="0"/>
          <w:numId w:val="3"/>
        </w:numPr>
        <w:tabs>
          <w:tab w:pos="708" w:val="left"/>
        </w:tabs>
        <w:spacing w:after="0"/>
        <w:contextualSpacing/>
        <w:rPr>
          <w:b/>
        </w:rPr>
      </w:pPr>
      <w:r>
        <w:rPr>
          <w:b/>
        </w:rPr>
        <w:t xml:space="preserve">za nekretnine upisane u zk.ulošku 4387 k.o. Slavonski Brod: </w:t>
      </w:r>
      <w:r w:rsidR="00787CA2">
        <w:rPr>
          <w:b/>
        </w:rPr>
        <w:t>Z-</w:t>
      </w:r>
      <w:r>
        <w:rPr>
          <w:b/>
        </w:rPr>
        <w:t>2420/16, Z-676011/11, Z-6800/11, Z-6269/12,</w:t>
      </w:r>
    </w:p>
    <w:p w:rsidRDefault="00754977" w:rsidP="00754977" w:rsidR="00754977" w:rsidRPr="00754977">
      <w:pPr>
        <w:pStyle w:val="ListaeSPIS"/>
        <w:numPr>
          <w:ilvl w:val="0"/>
          <w:numId w:val="0"/>
        </w:numPr>
      </w:pPr>
    </w:p>
    <w:p w:rsidRDefault="00754977" w:rsidP="00754977" w:rsidR="00754977">
      <w:pPr>
        <w:pStyle w:val="ListaeSPIS"/>
        <w:numPr>
          <w:ilvl w:val="0"/>
          <w:numId w:val="3"/>
        </w:numPr>
        <w:rPr>
          <w:b/>
        </w:rPr>
      </w:pPr>
      <w:r w:rsidRPr="00754977">
        <w:rPr>
          <w:b/>
        </w:rPr>
        <w:t xml:space="preserve">za nekretnine upisane u zk.ulošku </w:t>
      </w:r>
      <w:r>
        <w:rPr>
          <w:b/>
        </w:rPr>
        <w:t>12447 k.o. Slavonski Brod: Z-2420/16, Z-6269/12, Z-857/14,</w:t>
      </w:r>
    </w:p>
    <w:p w:rsidRDefault="00754977" w:rsidP="00754977" w:rsidR="00754977">
      <w:pPr>
        <w:pStyle w:val="ListaeSPIS"/>
        <w:numPr>
          <w:ilvl w:val="0"/>
          <w:numId w:val="3"/>
        </w:numPr>
        <w:rPr>
          <w:b/>
        </w:rPr>
      </w:pPr>
      <w:r>
        <w:rPr>
          <w:b/>
        </w:rPr>
        <w:t xml:space="preserve">za nekretnine upisane u zk.ulošku 10934 k.o. Slavonski Brod: Z-2420/16, Z-5233/07, Z-6760/11, Z-6269/12, </w:t>
      </w:r>
    </w:p>
    <w:p w:rsidRDefault="00754977" w:rsidP="00754977" w:rsidR="00754977">
      <w:pPr>
        <w:pStyle w:val="ListaeSPIS"/>
        <w:numPr>
          <w:ilvl w:val="0"/>
          <w:numId w:val="3"/>
        </w:numPr>
        <w:rPr>
          <w:b/>
        </w:rPr>
      </w:pPr>
      <w:r>
        <w:rPr>
          <w:b/>
        </w:rPr>
        <w:t>za nekretnine upisane u zk.ulošku 11171 k.o. Slavonski Brod: Z-2420/16, Z-5233/07, Z-6760/11, Z-6269/12,</w:t>
      </w:r>
    </w:p>
    <w:p w:rsidRDefault="00754977" w:rsidP="00754977" w:rsidR="00754977">
      <w:pPr>
        <w:pStyle w:val="ListaeSPIS"/>
        <w:numPr>
          <w:ilvl w:val="0"/>
          <w:numId w:val="3"/>
        </w:numPr>
        <w:rPr>
          <w:b/>
        </w:rPr>
      </w:pPr>
      <w:r>
        <w:rPr>
          <w:b/>
        </w:rPr>
        <w:t>za nekretnine upisane u zk.ulošku 1259 k.o. Slavonski Brod: Z-2420/16, Z-5381/04, Z-5233/07, Z-6760/11, Z-857/14, Z-6269/12,</w:t>
      </w:r>
    </w:p>
    <w:p w:rsidRDefault="00754977" w:rsidP="00754977" w:rsidR="00754977">
      <w:pPr>
        <w:pStyle w:val="ListaeSPIS"/>
        <w:numPr>
          <w:ilvl w:val="0"/>
          <w:numId w:val="3"/>
        </w:numPr>
        <w:rPr>
          <w:b/>
        </w:rPr>
      </w:pPr>
      <w:r>
        <w:rPr>
          <w:b/>
        </w:rPr>
        <w:t>za nekretnine upisane u zk.ulošku 13342 k.o. Slavonski Brod: Z-88/13, Z-4568/09, Z-8932/12, Z-721/13, Z-8925/14,</w:t>
      </w:r>
    </w:p>
    <w:p w:rsidRDefault="00754977" w:rsidP="00754977" w:rsidR="00754977">
      <w:pPr>
        <w:pStyle w:val="ListaeSPIS"/>
        <w:numPr>
          <w:ilvl w:val="0"/>
          <w:numId w:val="3"/>
        </w:numPr>
        <w:rPr>
          <w:b/>
        </w:rPr>
      </w:pPr>
      <w:r>
        <w:rPr>
          <w:b/>
        </w:rPr>
        <w:t xml:space="preserve">za nekretnine upisane u zk.ulošku 12839 k.o. Slavonski Brod: Z-2420/16, Z-4568/09, Z-8932/12, Z-8925/14, </w:t>
      </w:r>
    </w:p>
    <w:p w:rsidRDefault="00754977" w:rsidP="00754977" w:rsidR="00754977">
      <w:pPr>
        <w:pStyle w:val="ListaeSPIS"/>
        <w:numPr>
          <w:ilvl w:val="0"/>
          <w:numId w:val="3"/>
        </w:numPr>
        <w:rPr>
          <w:b/>
        </w:rPr>
      </w:pPr>
      <w:r>
        <w:rPr>
          <w:b/>
        </w:rPr>
        <w:t>za nekretnine upisane u zk.ulošku 12197 k.o. Slavonski Brod: Z-88/13, Z-2420/16, Z-4568/09, Z-8932/12, Z-8925/14,</w:t>
      </w:r>
    </w:p>
    <w:p w:rsidRDefault="003C5A76" w:rsidP="003C5A76" w:rsidR="003C5A76">
      <w:pPr>
        <w:pStyle w:val="ListaeSPIS"/>
        <w:numPr>
          <w:ilvl w:val="0"/>
          <w:numId w:val="0"/>
        </w:numPr>
        <w:ind w:firstLine="624"/>
        <w:rPr>
          <w:b/>
        </w:rPr>
      </w:pPr>
    </w:p>
    <w:p w:rsidRDefault="003C5A76" w:rsidP="003C5A76" w:rsidR="003C5A76">
      <w:pPr>
        <w:pStyle w:val="ListaeSPIS"/>
        <w:numPr>
          <w:ilvl w:val="0"/>
          <w:numId w:val="0"/>
        </w:numPr>
        <w:ind w:firstLine="708" w:left="6372"/>
        <w:rPr>
          <w:b/>
        </w:rPr>
      </w:pPr>
      <w:r>
        <w:lastRenderedPageBreak/>
        <w:t>3 St-240/2015-250</w:t>
      </w:r>
    </w:p>
    <w:p w:rsidRDefault="00754977" w:rsidP="00754977" w:rsidR="00754977">
      <w:pPr>
        <w:pStyle w:val="ListaeSPIS"/>
        <w:numPr>
          <w:ilvl w:val="0"/>
          <w:numId w:val="3"/>
        </w:numPr>
        <w:rPr>
          <w:b/>
        </w:rPr>
      </w:pPr>
      <w:r>
        <w:rPr>
          <w:b/>
        </w:rPr>
        <w:t>za nekretnine upisane u zk. ulošku 1692 k.o. Slavonski Brod: Z-2420/16, Z-6760/11, Z-6800/11, Z-6269/12, Z-4568/09, Z-8932/12, Z-8925/14</w:t>
      </w:r>
      <w:r w:rsidR="00B42BAE">
        <w:rPr>
          <w:b/>
        </w:rPr>
        <w:t>,</w:t>
      </w:r>
    </w:p>
    <w:p w:rsidRDefault="00B42BAE" w:rsidP="00754977" w:rsidR="00B42BAE">
      <w:pPr>
        <w:pStyle w:val="ListaeSPIS"/>
        <w:numPr>
          <w:ilvl w:val="0"/>
          <w:numId w:val="3"/>
        </w:numPr>
        <w:rPr>
          <w:b/>
        </w:rPr>
      </w:pPr>
      <w:r>
        <w:rPr>
          <w:b/>
        </w:rPr>
        <w:t>za nekretnine upisane u zk. ulošku 5639 k.o. Slavonski Brod: Z-2420/16, Z-6760/11, Z-6800/11, Z-6269/12, Z-4568/09, Z-8925/14,</w:t>
      </w:r>
    </w:p>
    <w:p w:rsidRDefault="00B42BAE" w:rsidP="00ED3878" w:rsidR="00ED3878">
      <w:pPr>
        <w:pStyle w:val="ListaeSPIS"/>
        <w:numPr>
          <w:ilvl w:val="0"/>
          <w:numId w:val="3"/>
        </w:numPr>
      </w:pPr>
      <w:r w:rsidRPr="00B42BAE">
        <w:rPr>
          <w:b/>
        </w:rPr>
        <w:t>za nekretnine upisane u zk. ulošku 4595 k.o. Slavonski Brod: Z-2420/16, Z-4568/09, Z-8932/12, Z-8925/14.</w:t>
      </w:r>
    </w:p>
    <w:p w:rsidRDefault="00ED3878" w:rsidP="00AF72A9" w:rsidR="00ED3878">
      <w:pPr>
        <w:pStyle w:val="Odlomakpopisa"/>
        <w:numPr>
          <w:ilvl w:val="0"/>
          <w:numId w:val="17"/>
        </w:numPr>
        <w:spacing w:after="0"/>
      </w:pPr>
      <w:r>
        <w:t>Nalaže se zemljišno-knjižnom odjelu Općinskog suda u  Zadru da</w:t>
      </w:r>
      <w:r w:rsidR="00754977">
        <w:t xml:space="preserve"> </w:t>
      </w:r>
      <w:r>
        <w:t>temeljem ovog pravomoćnog rješenja, te potvrde ovog suda o isplati kupoprodajne cijene i troškova stečajnog postupka,  u cijelosti izvrši prijenos prava vlasništva na nekretninama iz točke II. ovog rješenja na kupca  iz toč</w:t>
      </w:r>
      <w:r w:rsidR="00754977">
        <w:t>.</w:t>
      </w:r>
      <w:r>
        <w:t xml:space="preserve"> II ovog rješenja.</w:t>
      </w:r>
    </w:p>
    <w:p w:rsidRDefault="001550CE" w:rsidP="00ED3878" w:rsidR="001550CE">
      <w:pPr>
        <w:ind w:left="1056"/>
        <w:jc w:val="both"/>
      </w:pPr>
    </w:p>
    <w:p w:rsidRDefault="00ED3878" w:rsidP="00ED3878" w:rsidR="00ED3878">
      <w:pPr>
        <w:ind w:left="1056"/>
        <w:jc w:val="both"/>
      </w:pPr>
      <w:r>
        <w:t>Nalaže se z.k. odjelu Općinskog suda u  Zadru brisanje slijedećih zabilježbi:</w:t>
      </w:r>
    </w:p>
    <w:p w:rsidRDefault="00ED3878" w:rsidP="00D77893" w:rsidR="00ED3878" w:rsidRPr="00D77893">
      <w:pPr>
        <w:pStyle w:val="Odlomakpopisa"/>
        <w:numPr>
          <w:ilvl w:val="0"/>
          <w:numId w:val="3"/>
        </w:numPr>
        <w:tabs>
          <w:tab w:pos="708" w:val="left"/>
        </w:tabs>
        <w:spacing w:after="0"/>
        <w:contextualSpacing/>
        <w:rPr>
          <w:b/>
        </w:rPr>
      </w:pPr>
      <w:r>
        <w:rPr>
          <w:b/>
        </w:rPr>
        <w:t>Z-</w:t>
      </w:r>
      <w:r w:rsidR="00D77893">
        <w:rPr>
          <w:b/>
        </w:rPr>
        <w:t xml:space="preserve">4178//2016, </w:t>
      </w:r>
      <w:r w:rsidRPr="00D77893">
        <w:rPr>
          <w:b/>
        </w:rPr>
        <w:t>Z-</w:t>
      </w:r>
      <w:r w:rsidR="00D77893" w:rsidRPr="00D77893">
        <w:rPr>
          <w:b/>
        </w:rPr>
        <w:t>8040/2012</w:t>
      </w:r>
      <w:r w:rsidR="00D77893">
        <w:rPr>
          <w:b/>
        </w:rPr>
        <w:t xml:space="preserve">, </w:t>
      </w:r>
      <w:r w:rsidRPr="00D77893">
        <w:rPr>
          <w:b/>
        </w:rPr>
        <w:t>Z-7</w:t>
      </w:r>
      <w:r w:rsidR="00D77893" w:rsidRPr="00D77893">
        <w:rPr>
          <w:b/>
        </w:rPr>
        <w:t>18317/2014.</w:t>
      </w:r>
    </w:p>
    <w:p w:rsidRDefault="00787CA2" w:rsidP="00787CA2" w:rsidR="00787CA2">
      <w:pPr>
        <w:pStyle w:val="Odlomakpopisa"/>
      </w:pPr>
    </w:p>
    <w:p w:rsidRDefault="00787CA2" w:rsidP="00787CA2" w:rsidR="00787CA2">
      <w:pPr>
        <w:jc w:val="center"/>
      </w:pPr>
      <w:r>
        <w:t>Obrazloženje</w:t>
      </w:r>
    </w:p>
    <w:p w:rsidRDefault="00787CA2" w:rsidP="00787CA2" w:rsidR="00787CA2">
      <w:pPr>
        <w:ind w:firstLine="708"/>
        <w:jc w:val="both"/>
      </w:pPr>
      <w:r>
        <w:t>U ovoj pravnoj stvari sud je donio rješenje o prodaji nekretnina pod razlučnim pravom u stečajnom postupku, a nakon pravomoćnosti istog rješenja zaključkom o prodaji odredio je uvjete prodaje i utvrdio vrijednost nekretnina. Isti zaključak je dostavljen Fini, koja je obavijestila sud da je provela tri elektroničke javne dražbe</w:t>
      </w:r>
      <w:r w:rsidR="006F2177">
        <w:t>, za obje nekretnine</w:t>
      </w:r>
      <w:r>
        <w:t>.</w:t>
      </w:r>
    </w:p>
    <w:p w:rsidRDefault="002B6506" w:rsidP="00787CA2" w:rsidR="002B6506">
      <w:pPr>
        <w:ind w:firstLine="708"/>
        <w:jc w:val="both"/>
      </w:pPr>
      <w:r>
        <w:t xml:space="preserve"> Iz izvješća Fine je vidljivo da je </w:t>
      </w:r>
      <w:r w:rsidR="00E366B7">
        <w:t xml:space="preserve"> prvi razlučni vjerovnik na predmetnim nekretninama ŠTEDBANKA d.d. u likvidaciji, Zagreb, Slavonska avenija 3, sudjelovala na  trećoj javnoj dražbi,  da je uplatila jamčevinu i  dala najpovoljniju ponudu u iznosu od 3.507.597,20 kn koja je valjana jer je podnesena u roku</w:t>
      </w:r>
      <w:r w:rsidR="006F2177">
        <w:t xml:space="preserve"> za nekretnine u K. O. Slavonski Brod koje su prodavane kao cjelina, a da je također dala najpovoljniju ponudu od 149.750,00 kn za nekretnine </w:t>
      </w:r>
      <w:r w:rsidR="00E366B7">
        <w:t xml:space="preserve"> </w:t>
      </w:r>
    </w:p>
    <w:p w:rsidRDefault="00E366B7" w:rsidP="00787CA2" w:rsidR="00E366B7">
      <w:pPr>
        <w:ind w:firstLine="708"/>
        <w:jc w:val="both"/>
      </w:pPr>
      <w:r>
        <w:t xml:space="preserve">Ostale važeće </w:t>
      </w:r>
      <w:r w:rsidR="005F466C">
        <w:t xml:space="preserve">zadnje </w:t>
      </w:r>
      <w:r>
        <w:t>ponude su bile</w:t>
      </w:r>
      <w:r w:rsidR="00F32663">
        <w:t xml:space="preserve"> za nekretnine u </w:t>
      </w:r>
      <w:r w:rsidR="005F466C">
        <w:t>k.o. Slavonski Brod: KOŽUL d.o.o., Slavonski Brod-2.067.597,20 kn; ŠTED-INVEST d.o.o., Zagreb-3.497.597,20 kn.</w:t>
      </w:r>
    </w:p>
    <w:p w:rsidRDefault="005F466C" w:rsidP="00F32663" w:rsidR="00F32663">
      <w:pPr>
        <w:ind w:firstLine="708"/>
        <w:jc w:val="both"/>
      </w:pPr>
      <w:r>
        <w:t xml:space="preserve">Druga zadnja važeća ponuda je </w:t>
      </w:r>
      <w:r w:rsidR="00F32663">
        <w:t>bil</w:t>
      </w:r>
      <w:r w:rsidR="00E906A1">
        <w:t>a</w:t>
      </w:r>
      <w:r w:rsidR="00F32663">
        <w:t xml:space="preserve"> za nekretnine u </w:t>
      </w:r>
      <w:r>
        <w:t>k.o. Novigrad: ponuditelja ŠTED-INVEST d.o.o., Zagreb-146.750,00 kn.</w:t>
      </w:r>
    </w:p>
    <w:p w:rsidRDefault="005F466C" w:rsidP="00F32663" w:rsidR="005F466C">
      <w:pPr>
        <w:ind w:firstLine="708"/>
        <w:jc w:val="both"/>
      </w:pPr>
      <w:r>
        <w:t>Na navedenim trećim javnim dražbama nekretnine se nisu mogle prodati ispod ¼ utvrđene vrijednosti koj</w:t>
      </w:r>
      <w:r w:rsidR="00E906A1">
        <w:t>a</w:t>
      </w:r>
      <w:r>
        <w:t xml:space="preserve"> je za nekretnine u k.o. Slav. Brod iznosila</w:t>
      </w:r>
      <w:r w:rsidR="00E906A1">
        <w:t xml:space="preserve"> :</w:t>
      </w:r>
      <w:r>
        <w:t>1.637,597,20 kn, a za nekretnine u k.o. Novigrad iznosila 59.750,00 kn.</w:t>
      </w:r>
    </w:p>
    <w:p w:rsidRDefault="00644BA9" w:rsidP="00787CA2" w:rsidR="00F32663">
      <w:pPr>
        <w:ind w:firstLine="708"/>
        <w:jc w:val="both"/>
      </w:pPr>
      <w:r>
        <w:t>Stoga su ponude prvog razlučnog vjerovnika najpovoljnije ponude.</w:t>
      </w:r>
    </w:p>
    <w:p w:rsidRDefault="00787CA2" w:rsidP="00644BA9" w:rsidR="00787CA2">
      <w:pPr>
        <w:ind w:firstLine="708"/>
        <w:jc w:val="both"/>
      </w:pPr>
      <w:r>
        <w:t xml:space="preserve"> Prvi razlučni vjerovnik</w:t>
      </w:r>
      <w:r w:rsidR="00E366B7">
        <w:t xml:space="preserve">, dakle </w:t>
      </w:r>
      <w:r>
        <w:t xml:space="preserve"> </w:t>
      </w:r>
      <w:r w:rsidR="00E366B7">
        <w:t>ni</w:t>
      </w:r>
      <w:r>
        <w:t>je u postavio zahtjev po čl. 247.st. 7. Stečajnog zakona</w:t>
      </w:r>
      <w:r w:rsidR="00E366B7">
        <w:t>, nego je kao kupac sudjelovao na dražbi i dao najpovoljniju ponudu.</w:t>
      </w:r>
      <w:r>
        <w:t xml:space="preserve"> </w:t>
      </w:r>
    </w:p>
    <w:p w:rsidRDefault="00AF2795" w:rsidP="00787CA2" w:rsidR="003C5A76">
      <w:pPr>
        <w:ind w:firstLine="360"/>
        <w:jc w:val="both"/>
      </w:pPr>
      <w:r>
        <w:t xml:space="preserve">    </w:t>
      </w:r>
    </w:p>
    <w:p w:rsidRDefault="003C5A76" w:rsidP="003C5A76" w:rsidR="003C5A76">
      <w:pPr>
        <w:ind w:firstLine="708" w:left="6372"/>
        <w:jc w:val="both"/>
      </w:pPr>
      <w:r>
        <w:lastRenderedPageBreak/>
        <w:t>3 St-240/2015-250</w:t>
      </w:r>
    </w:p>
    <w:p w:rsidRDefault="00AF2795" w:rsidP="00787CA2" w:rsidR="00787CA2">
      <w:pPr>
        <w:ind w:firstLine="360"/>
        <w:jc w:val="both"/>
      </w:pPr>
      <w:r>
        <w:t xml:space="preserve"> </w:t>
      </w:r>
      <w:r w:rsidR="00787CA2">
        <w:t xml:space="preserve"> Prvi razlučni vjerovnik je dostavio obračun visine tražbine</w:t>
      </w:r>
      <w:r w:rsidR="00E55DF1">
        <w:t xml:space="preserve"> uz podnesak od  9. 2. 2018</w:t>
      </w:r>
      <w:r w:rsidR="00787CA2">
        <w:t xml:space="preserve">, pa je o zahtjevu prvog razlučnog vjerovnika odlučeno temeljem stanja u zemljišnim knjigama i obračuna koji je dostavio </w:t>
      </w:r>
      <w:r w:rsidR="00AA0C18">
        <w:t xml:space="preserve"> prvi razlučni vjerovnik </w:t>
      </w:r>
      <w:r w:rsidR="00787CA2">
        <w:t xml:space="preserve">iz kojeg proizlazi da je tražbina tog  razlučnog vjerovnika  </w:t>
      </w:r>
      <w:r w:rsidR="00AA0C18">
        <w:t xml:space="preserve"> 33.003.949,38 </w:t>
      </w:r>
      <w:r w:rsidR="00787CA2">
        <w:t xml:space="preserve">kn. </w:t>
      </w:r>
    </w:p>
    <w:p w:rsidRDefault="00787CA2" w:rsidP="00787CA2" w:rsidR="00787CA2">
      <w:pPr>
        <w:ind w:firstLine="360"/>
        <w:jc w:val="both"/>
      </w:pPr>
      <w:r>
        <w:t>Relevantno  što iz obračuna proizlazi da je tražbina s osnova glavnice i kamata</w:t>
      </w:r>
      <w:r w:rsidR="00E55DF1">
        <w:t xml:space="preserve"> te naknada</w:t>
      </w:r>
      <w:r>
        <w:t xml:space="preserve">   veća od iznosa kupoprodajne cijene</w:t>
      </w:r>
      <w:r w:rsidR="00E55DF1">
        <w:t xml:space="preserve"> za obje nekretnine</w:t>
      </w:r>
      <w:r>
        <w:t xml:space="preserve">. </w:t>
      </w:r>
    </w:p>
    <w:p w:rsidRDefault="00787CA2" w:rsidP="00787CA2" w:rsidR="00787CA2">
      <w:pPr>
        <w:ind w:firstLine="360"/>
        <w:jc w:val="both"/>
      </w:pPr>
      <w:r>
        <w:t xml:space="preserve">Uz podnesak </w:t>
      </w:r>
      <w:r w:rsidR="00E55DF1">
        <w:t xml:space="preserve"> prvog razlučnog vjerovnika kupca</w:t>
      </w:r>
      <w:r>
        <w:t xml:space="preserve"> dostavljeni obračuni  iz kojeg dokumenta je bilo moguće provjeriti opravdanost obračuna glavnice i dospjele kamate i troškova. </w:t>
      </w:r>
    </w:p>
    <w:p w:rsidRDefault="00787CA2" w:rsidP="00787CA2" w:rsidR="00787CA2">
      <w:pPr>
        <w:ind w:firstLine="360"/>
        <w:jc w:val="both"/>
      </w:pPr>
      <w:r>
        <w:t>Sud smatra da   je prijeboj  moguć  s kupoprodajn</w:t>
      </w:r>
      <w:r w:rsidR="00D72F21">
        <w:t>i</w:t>
      </w:r>
      <w:r>
        <w:t>m cijen</w:t>
      </w:r>
      <w:r w:rsidR="00D72F21">
        <w:t>a</w:t>
      </w:r>
      <w:r>
        <w:t>m</w:t>
      </w:r>
      <w:r w:rsidR="00D72F21">
        <w:t>a</w:t>
      </w:r>
      <w:r>
        <w:t xml:space="preserve">  jer je tražbina veća od kupoprodajn</w:t>
      </w:r>
      <w:r w:rsidR="00D72F21">
        <w:t>ih</w:t>
      </w:r>
      <w:r>
        <w:t xml:space="preserve"> cijen</w:t>
      </w:r>
      <w:r w:rsidR="00D72F21">
        <w:t>a</w:t>
      </w:r>
      <w:r>
        <w:t>.</w:t>
      </w:r>
    </w:p>
    <w:p w:rsidRDefault="00787CA2" w:rsidP="00787CA2" w:rsidR="00787CA2">
      <w:pPr>
        <w:ind w:firstLine="360"/>
        <w:jc w:val="both"/>
      </w:pPr>
      <w:r>
        <w:t>Steč.upravitelj je detaljno specificirao u svojem podnesku od 2</w:t>
      </w:r>
      <w:r w:rsidR="00D72F21">
        <w:t>0</w:t>
      </w:r>
      <w:r>
        <w:t>.</w:t>
      </w:r>
      <w:r w:rsidR="00D72F21">
        <w:t>03</w:t>
      </w:r>
      <w:r>
        <w:t>.201</w:t>
      </w:r>
      <w:r w:rsidR="00D72F21">
        <w:t>8</w:t>
      </w:r>
      <w:r>
        <w:t>. obračun troškova stečajnog postupka na iznos od</w:t>
      </w:r>
      <w:r w:rsidR="00D72F21">
        <w:t xml:space="preserve"> 518.893,09</w:t>
      </w:r>
      <w:r>
        <w:t xml:space="preserve"> kn, a koji troškovi se odnose na nekretnin</w:t>
      </w:r>
      <w:r w:rsidR="00D72F21">
        <w:t>e u Slavonskom Brodu.</w:t>
      </w:r>
      <w:r>
        <w:t xml:space="preserve"> Obzirom da prvi razlučni vjerovnik tome obračunu nije prigovarao ista činjenica je nesporna između relevantnih stranaka (stečajnog dužnika i prvog razlučnog vjerovnika), vezano za pitanje donošenja ovog rješenja o dosudi pa sud u tekstu ovog rješenja ne obrazlaže činjenicu koja je učinjena nespornom. </w:t>
      </w:r>
    </w:p>
    <w:p w:rsidRDefault="00D72F21" w:rsidP="00D72F21" w:rsidR="00D72F21">
      <w:pPr>
        <w:ind w:firstLine="360"/>
        <w:jc w:val="both"/>
      </w:pPr>
      <w:r>
        <w:t xml:space="preserve">Steč.upravitelj je detaljno specificirao u svojem podnesku od 09.03.2018. obračun troškova stečajnog postupka na iznos od 25.166,95 kn, a koji troškovi se odnose na nekretnine u Novigradu za koje je najpovoljnija ponuda bila ponuda prvog razlučnog vjerovnika u iznosu od 149.750,00 kn.   Obzirom da prvi razlučni vjerovnik tome obračunu nije prigovarao ista činjenica je nesporna između relevantnih stranaka (stečajnog dužnika i prvog razlučnog vjerovnika), vezano za pitanje donošenja ovog rješenja o dosudi pa sud u tekstu ovog rješenja ne obrazlaže činjenicu koja je učinjena nespornom. </w:t>
      </w:r>
    </w:p>
    <w:p w:rsidRDefault="00D72F21" w:rsidP="00787CA2" w:rsidR="00787CA2">
      <w:pPr>
        <w:ind w:firstLine="360"/>
        <w:jc w:val="both"/>
      </w:pPr>
      <w:r>
        <w:t xml:space="preserve"> Prvi razlučni vjerovn</w:t>
      </w:r>
      <w:r w:rsidR="004042E7">
        <w:t>ik se je u svom podnesku od 9.2.</w:t>
      </w:r>
      <w:r>
        <w:t>2018 izjasnio da je suglasan da se radi namirenja troškova stečajnog postupka koriste iznosi koji je taj razlučni vjerovnik uplatio kao jamčevine u postupcima pred Finom</w:t>
      </w:r>
      <w:r w:rsidR="00A11F1E">
        <w:t>, a do završetka javne dražbe je podnio zahtjev za oslobođenjem od plaćanja kupovnine</w:t>
      </w:r>
      <w:r>
        <w:t xml:space="preserve">. </w:t>
      </w:r>
    </w:p>
    <w:p w:rsidRDefault="00787CA2" w:rsidP="00787CA2" w:rsidR="00787CA2">
      <w:pPr>
        <w:ind w:firstLine="360"/>
        <w:jc w:val="both"/>
      </w:pPr>
      <w:r>
        <w:t>Nakon prijeboja tražbine po osnovi utvrđene vrijednosti nekretnin</w:t>
      </w:r>
      <w:r w:rsidR="004F59AA">
        <w:t>a</w:t>
      </w:r>
      <w:r>
        <w:t xml:space="preserve"> s ukupnim iznosom dokazane tražbine prvog razlučnog vjerovnika  nema potrebe </w:t>
      </w:r>
      <w:r w:rsidR="004F59AA">
        <w:t xml:space="preserve"> naplaćivati od kupca </w:t>
      </w:r>
      <w:r>
        <w:t>razlik</w:t>
      </w:r>
      <w:r w:rsidR="004F59AA">
        <w:t>u</w:t>
      </w:r>
      <w:r>
        <w:t xml:space="preserve"> kupoprodajne cijene</w:t>
      </w:r>
      <w:r w:rsidR="00260278">
        <w:t>, pa je donesena odluka o oslobođenju od plaćanja kupovnine (čl.107. stavak 5 Ovršnog zakona NN NN 112/12, 35/13, 93/14, dalje OZ</w:t>
      </w:r>
      <w:r w:rsidR="00A11F1E">
        <w:t>)</w:t>
      </w:r>
      <w:r>
        <w:t>,</w:t>
      </w:r>
      <w:r w:rsidR="00A11F1E">
        <w:t xml:space="preserve"> i potrebno je </w:t>
      </w:r>
      <w:r>
        <w:t xml:space="preserve"> samo</w:t>
      </w:r>
      <w:r w:rsidR="00260278">
        <w:t xml:space="preserve"> izvršit rezervaciju iznosa za </w:t>
      </w:r>
      <w:r>
        <w:t xml:space="preserve"> troškov</w:t>
      </w:r>
      <w:r w:rsidR="004F59AA">
        <w:t>e</w:t>
      </w:r>
      <w:r>
        <w:t xml:space="preserve"> stečajnog postupka.  </w:t>
      </w:r>
    </w:p>
    <w:p w:rsidRDefault="00260278" w:rsidP="00787CA2" w:rsidR="00260278">
      <w:pPr>
        <w:ind w:firstLine="360"/>
        <w:jc w:val="both"/>
      </w:pPr>
      <w:r>
        <w:tab/>
        <w:t xml:space="preserve">Nakon pravomoćnosti ovog rješenja, i održavanja ročišta radi diobe kupovnine, odlučit će se u rješenju  o  namirenju o iznosu kojim  će se iz rezerviranog iznosa za isplatu troškova stečajnog postupka  namiriti stečajna masa, te će se taj iznos prebaciti s računa sudskog depozita na račun stečajne mase. </w:t>
      </w:r>
    </w:p>
    <w:p w:rsidRDefault="00787CA2" w:rsidP="00787CA2" w:rsidR="00787CA2">
      <w:pPr>
        <w:ind w:firstLine="708"/>
        <w:jc w:val="both"/>
      </w:pPr>
      <w:r>
        <w:t>Odlučeno je kao u izreci rješenja</w:t>
      </w:r>
      <w:r w:rsidR="00260278">
        <w:t xml:space="preserve"> o dosudi nekretnina kupcu- prvom razlučnom vjerovniku </w:t>
      </w:r>
      <w:r>
        <w:t xml:space="preserve"> temeljem čl. 247. Stečajnog zakona (NN 71/15), a uz primjenu čl. 101. </w:t>
      </w:r>
      <w:r w:rsidR="00260278">
        <w:t xml:space="preserve">OZ-a </w:t>
      </w:r>
      <w:r>
        <w:t>jer je utvrđeno da je bilo drugih ponuda na javnoj dražbi,  ali  ne i ponuda koje bi bile povoljnije od ponud</w:t>
      </w:r>
      <w:r w:rsidR="00C3699C">
        <w:t>a</w:t>
      </w:r>
      <w:r>
        <w:t xml:space="preserve"> prvog  razlučnog  vjerovnika.</w:t>
      </w:r>
    </w:p>
    <w:p w:rsidRDefault="00787CA2" w:rsidP="003C5A76" w:rsidR="003C5A76">
      <w:pPr>
        <w:ind w:firstLine="708" w:left="6372"/>
        <w:jc w:val="both"/>
      </w:pPr>
      <w:r>
        <w:lastRenderedPageBreak/>
        <w:t xml:space="preserve"> </w:t>
      </w:r>
      <w:r w:rsidR="003C5A76">
        <w:t>3 St-240/2015-250</w:t>
      </w:r>
    </w:p>
    <w:p w:rsidRDefault="00787CA2" w:rsidP="00787CA2" w:rsidR="00787CA2">
      <w:pPr>
        <w:ind w:firstLine="708"/>
        <w:jc w:val="both"/>
      </w:pPr>
      <w:r>
        <w:t xml:space="preserve">Sud poklanja vjeru izvješću Fine te smatra da ono što je utvrđeno u tom izvješću je istinito jer se radi o javnoj ispravi. </w:t>
      </w:r>
    </w:p>
    <w:p w:rsidRDefault="00787CA2" w:rsidP="00787CA2" w:rsidR="004F59AA">
      <w:pPr>
        <w:ind w:firstLine="708"/>
        <w:jc w:val="both"/>
      </w:pPr>
      <w:r>
        <w:t xml:space="preserve">  Da </w:t>
      </w:r>
      <w:r w:rsidR="004F59AA">
        <w:t xml:space="preserve">  kupac </w:t>
      </w:r>
      <w:r>
        <w:t>ima svojstvo prvog razlučnog vjerovnika,  proizlazi iz zk izva</w:t>
      </w:r>
      <w:r w:rsidR="004F59AA">
        <w:t>da</w:t>
      </w:r>
      <w:r>
        <w:t>tka za predmetne nekretnine</w:t>
      </w:r>
      <w:r w:rsidR="004F59AA">
        <w:t>.</w:t>
      </w:r>
    </w:p>
    <w:p w:rsidRDefault="004F59AA" w:rsidP="00787CA2" w:rsidR="004F59AA">
      <w:pPr>
        <w:ind w:firstLine="708"/>
        <w:jc w:val="both"/>
      </w:pPr>
      <w:r>
        <w:t xml:space="preserve"> Dakle, </w:t>
      </w:r>
      <w:r w:rsidR="00787CA2">
        <w:t>prvi razlučni vjerovnik</w:t>
      </w:r>
      <w:r>
        <w:t xml:space="preserve"> se nije koristio </w:t>
      </w:r>
      <w:r w:rsidR="00787CA2">
        <w:t xml:space="preserve"> pravo</w:t>
      </w:r>
      <w:r>
        <w:t>m</w:t>
      </w:r>
      <w:r w:rsidR="00787CA2">
        <w:t xml:space="preserve"> ponijeti zahtjev iz čl. 247. st. 7. Stečajnog zakona, prije početka javne dražbe i u tijeku javne dražbe dok god ista nije zaključena</w:t>
      </w:r>
      <w:r>
        <w:t xml:space="preserve"> , nego je sudjelovao kao ponuditelj u postupku prodaje pred Finom. </w:t>
      </w:r>
    </w:p>
    <w:p w:rsidRDefault="00787CA2" w:rsidP="00787CA2" w:rsidR="00787CA2">
      <w:pPr>
        <w:ind w:firstLine="708"/>
        <w:jc w:val="both"/>
      </w:pPr>
      <w:r>
        <w:t>Prvi razlučni vjerovnik se ne mora koristi svojim pravom iz 247.st.7. SZ-a, pa može sudjelovati na dražbi pred Finom i tada je dužan platiti jamčevinu, kao i svaki drugi ponuditelj i tada može pokušati kupiti nekretninu za cijenu manju od utvrđene vrijednosti nekretnine</w:t>
      </w:r>
      <w:r w:rsidR="004F59AA">
        <w:t>, kojim pravom se je prvi razlučni vjerovnik u ovom sl</w:t>
      </w:r>
      <w:r w:rsidR="00405FE5">
        <w:t>učaju koristio.</w:t>
      </w:r>
      <w:r>
        <w:t xml:space="preserve"> </w:t>
      </w:r>
    </w:p>
    <w:p w:rsidRDefault="00787CA2" w:rsidP="00787CA2" w:rsidR="00787CA2">
      <w:pPr>
        <w:ind w:firstLine="708"/>
        <w:jc w:val="both"/>
      </w:pPr>
      <w:r>
        <w:t>Po čl. 247.st.1. Stečajnog zakona nekretnine na kojoj postoji razlučno pravo prodaju se u stečajnom postupku na prijedlog stečajnog upravitelja ili razlučnog vjerovnika uz odgovarajuću primjenu pravila ovršnog postupka o ovrsi na nekretnini</w:t>
      </w:r>
      <w:r w:rsidR="004F59AA">
        <w:t>.</w:t>
      </w:r>
      <w:r>
        <w:t>Nakon zaključenja javne dražbe sudac utvrđuje koji je ponuditelj ponudio najveću cijenu i dali je ispunio uvjete da mu se dosudi nekretnina. O dosudi nekretnine sud donosi rješenje o dosudi koje se objavljuje na eOglasnoj ploči i protiv kojeg stranke i osobe koje su sudjelovale na dražbi imaju pravo žalbe. Nekretnina nije prodana sve dok kupac nekretnine ne uplati kupovninu (čl. 103.st. 6. Ovršnog zakona NN 112/12, 35/13, 93/14, a u slučaju prijeboja tražbine s kupovninom kad se rješenjem o dosudi nalaže kupcu uplata troškova stečajnog postupka, dok ti troško</w:t>
      </w:r>
      <w:r w:rsidR="004F59AA">
        <w:t>v</w:t>
      </w:r>
      <w:r w:rsidR="001550CE">
        <w:t>i nisu podmireni</w:t>
      </w:r>
      <w:r>
        <w:t>.</w:t>
      </w:r>
    </w:p>
    <w:p w:rsidRDefault="00DE4D1D" w:rsidP="00787CA2" w:rsidR="00DE4D1D">
      <w:pPr>
        <w:ind w:firstLine="708"/>
        <w:jc w:val="both"/>
      </w:pPr>
      <w:r>
        <w:t xml:space="preserve">Po čl. 107.st.3. </w:t>
      </w:r>
      <w:r w:rsidR="00260278">
        <w:t xml:space="preserve">OZ-a </w:t>
      </w:r>
      <w:r>
        <w:t>prvi razlučni vjerovnik koji je kupac nije dužan položiti kupovninu budući ista iznosi manje nego tražbina toga razlučnog vjerovnika.</w:t>
      </w:r>
    </w:p>
    <w:p w:rsidRDefault="004F59AA" w:rsidP="00ED4B81" w:rsidR="00ED4B81">
      <w:pPr>
        <w:jc w:val="both"/>
      </w:pPr>
      <w:r>
        <w:t xml:space="preserve"> </w:t>
      </w:r>
      <w:r w:rsidR="00ED4B81">
        <w:tab/>
      </w:r>
      <w:r w:rsidR="00787CA2">
        <w:t xml:space="preserve">Po čl. </w:t>
      </w:r>
      <w:r w:rsidR="00ED4B81">
        <w:t xml:space="preserve">170. Stečajnog zakona Stečajni zakon (NN 44/96, 161/98, 29/99, 129/00, 123/03, 197/03, 187/04, 82/06, 116/10, 25/12 i 133/12) koji se primjenjuje u ovom postupku koji je pokrenut prije 1. rujna 2015., </w:t>
      </w:r>
      <w:r w:rsidR="00787CA2">
        <w:t xml:space="preserve">sud je obvezao </w:t>
      </w:r>
      <w:r>
        <w:t xml:space="preserve"> Finu u ime i za račun  prvog </w:t>
      </w:r>
      <w:r w:rsidR="00787CA2">
        <w:t xml:space="preserve">razlučnog vjerovnika </w:t>
      </w:r>
      <w:r>
        <w:t xml:space="preserve"> čija se jamčevina djelomično  koristi za namirenje troškova stečajnog postupka</w:t>
      </w:r>
      <w:r w:rsidR="00671A9D">
        <w:t>,</w:t>
      </w:r>
      <w:r>
        <w:t xml:space="preserve">  </w:t>
      </w:r>
      <w:r w:rsidR="00260278">
        <w:t xml:space="preserve"> izvrši </w:t>
      </w:r>
      <w:r w:rsidR="00787CA2">
        <w:t>uplatu  iznosa na ime troška postupka</w:t>
      </w:r>
      <w:r>
        <w:t xml:space="preserve"> iz iznosa uplaćene jamčevine  na konto ovog predmeta.</w:t>
      </w:r>
      <w:r w:rsidR="00C3699C">
        <w:t xml:space="preserve"> </w:t>
      </w:r>
    </w:p>
    <w:p w:rsidRDefault="00C3699C" w:rsidP="00ED4B81" w:rsidR="00787CA2">
      <w:pPr>
        <w:ind w:firstLine="708"/>
        <w:jc w:val="both"/>
      </w:pPr>
      <w:r>
        <w:t xml:space="preserve">Kako je uplaćena jamčevina za nekretnine u </w:t>
      </w:r>
      <w:r w:rsidR="00ED4B81">
        <w:t>k.o.</w:t>
      </w:r>
      <w:r>
        <w:t xml:space="preserve"> Novigrad  - 23.900,00 kn manja od troškova stečajnog postupka za te nekretnine, razlika od 1.266,95 kn će se isplatiti iz iznosa jamčevine za  nekretnine </w:t>
      </w:r>
      <w:r w:rsidR="00DE4D1D">
        <w:t>k.o.</w:t>
      </w:r>
      <w:r>
        <w:t xml:space="preserve"> Slavonski Brod, za koje nekretnine su troškovi stečajnog postupka manji od uplaćen jamčevine. </w:t>
      </w:r>
    </w:p>
    <w:p w:rsidRDefault="00787CA2" w:rsidP="00787CA2" w:rsidR="00787CA2">
      <w:pPr>
        <w:ind w:firstLine="708"/>
        <w:jc w:val="both"/>
      </w:pPr>
      <w:r>
        <w:t>Racio prodaje nekretnina u stečajnom postupku putem javne dražbe je ostvariti uvjete da se iz kupoprodajne cijene naplati što veći broj tražbina i tražbine u što većem iznosu. Stoga se nekretnina nakon javne dražbe dosuđuje najpovoljnijem ponuditelju</w:t>
      </w:r>
      <w:r w:rsidR="00ED4B81">
        <w:t>.</w:t>
      </w:r>
      <w:r>
        <w:t xml:space="preserve"> </w:t>
      </w:r>
    </w:p>
    <w:p w:rsidRDefault="00ED4B81" w:rsidP="00787CA2" w:rsidR="003C5A76">
      <w:pPr>
        <w:ind w:firstLine="708"/>
        <w:jc w:val="both"/>
      </w:pPr>
      <w:r>
        <w:t>Nakon pravomoćnosti ovog rješenja bit će zakazano ročište radi namirenja razlučnih vjerovnika te će se sukladno čl. 125. SZ-a iz 1996. godine donijeti rješenje o namirenju prvog razlučnog vjerovnika ŠTEDBANKA d.d. koji je kupac predmetnih nekretnina na način da će se utvrditi da se isti n</w:t>
      </w:r>
      <w:r w:rsidR="00804054">
        <w:t>amiruje</w:t>
      </w:r>
      <w:r>
        <w:t xml:space="preserve"> za iznos kupoprodajne cijene umanjeno za iznos troškova stečajnog postupk</w:t>
      </w:r>
      <w:r w:rsidR="00804054">
        <w:t>a</w:t>
      </w:r>
      <w:r w:rsidR="00685977" w:rsidRPr="00685977">
        <w:t xml:space="preserve"> </w:t>
      </w:r>
      <w:r w:rsidR="00685977">
        <w:t>koji se naplaćuju iz položenih jamčevina</w:t>
      </w:r>
      <w:r w:rsidR="00804054">
        <w:t xml:space="preserve">, iz prodaje predmetnih </w:t>
      </w:r>
    </w:p>
    <w:p w:rsidRDefault="003C5A76" w:rsidP="003C5A76" w:rsidR="003C5A76">
      <w:pPr>
        <w:ind w:firstLine="708" w:left="6372"/>
        <w:jc w:val="both"/>
      </w:pPr>
      <w:r>
        <w:lastRenderedPageBreak/>
        <w:t>3 St-240/2015-250</w:t>
      </w:r>
    </w:p>
    <w:p w:rsidRDefault="00804054" w:rsidP="00787CA2" w:rsidR="00ED4B81">
      <w:pPr>
        <w:ind w:firstLine="708"/>
        <w:jc w:val="both"/>
      </w:pPr>
      <w:r>
        <w:t>nekretnina,</w:t>
      </w:r>
      <w:r w:rsidR="00ED4B81">
        <w:t xml:space="preserve">  tako da</w:t>
      </w:r>
      <w:r>
        <w:t xml:space="preserve"> će</w:t>
      </w:r>
      <w:r w:rsidR="00ED4B81">
        <w:t xml:space="preserve">  razlučni vjerovnik za razliku za koju nije namiren imati pravo biti namiren zajedno s ostalim steč. vjerovnicima</w:t>
      </w:r>
      <w:r w:rsidR="00685977">
        <w:t>.</w:t>
      </w:r>
    </w:p>
    <w:p w:rsidRDefault="00685977" w:rsidP="00787CA2" w:rsidR="00685977">
      <w:pPr>
        <w:ind w:firstLine="708"/>
        <w:jc w:val="both"/>
      </w:pPr>
      <w:r>
        <w:t>Istim rješenjem će se utvrditi da će se za iznos troškova stečajnog postupka koji se isplaćuju iz položenih jamčevina namiriti steč. masa po čl. 170. istog SZ-a iz 1996. godine.</w:t>
      </w:r>
    </w:p>
    <w:p w:rsidRDefault="00114B60" w:rsidP="00787CA2" w:rsidR="00114B60">
      <w:pPr>
        <w:ind w:firstLine="708"/>
        <w:jc w:val="both"/>
      </w:pPr>
      <w:r>
        <w:t>Svrha donošenja rješenja o dosudi je donošenje odluke o dosudi nekretnina najpovoljnijem kupcu uz oslobođenje od polaganja kupovnine. Kako se kupac složio da se uplaćena jamčevina djelomično koristi radi namirenja troškova stečajnog postupka ovim rješenjem je odlučeno i o rezervaciji novčanih iznosa na ime troškova postupka koji se uplaćuju na depozitni račun suda iz položene jamčevine kupca – prvog razlučnog vjerovnika.</w:t>
      </w:r>
    </w:p>
    <w:p w:rsidRDefault="00114B60" w:rsidP="00787CA2" w:rsidR="00114B60">
      <w:pPr>
        <w:ind w:firstLine="708"/>
        <w:jc w:val="both"/>
      </w:pPr>
      <w:r>
        <w:t xml:space="preserve">Nakon pravomoćnosti rješenja o dosudi i održavanja ročišta za namirenje odlučit će se o priznavanju troškova stečajne mase i o isplati tih troškova na račun stečajne mase. </w:t>
      </w:r>
    </w:p>
    <w:p w:rsidRDefault="004F59AA" w:rsidP="00787CA2" w:rsidR="004F59AA">
      <w:pPr>
        <w:ind w:firstLine="708"/>
        <w:jc w:val="both"/>
      </w:pPr>
      <w:r>
        <w:t xml:space="preserve"> Stoga je odlučeno kao u izreci rješenja.</w:t>
      </w:r>
    </w:p>
    <w:p w:rsidRDefault="00787CA2" w:rsidP="00787CA2" w:rsidR="00787CA2">
      <w:pPr>
        <w:jc w:val="both"/>
      </w:pPr>
      <w:r>
        <w:tab/>
        <w:t xml:space="preserve">U Slavonskom Brodu </w:t>
      </w:r>
      <w:r w:rsidR="003C5A76">
        <w:t>23</w:t>
      </w:r>
      <w:r>
        <w:t xml:space="preserve">. </w:t>
      </w:r>
      <w:r w:rsidR="004F59AA">
        <w:t>travnja</w:t>
      </w:r>
      <w:r w:rsidR="005F466C">
        <w:t xml:space="preserve"> </w:t>
      </w:r>
      <w:r>
        <w:t xml:space="preserve">2018.  </w:t>
      </w:r>
    </w:p>
    <w:p w:rsidRDefault="00787CA2" w:rsidP="00787CA2" w:rsidR="00787CA2"/>
    <w:p w:rsidRDefault="00787CA2" w:rsidP="00787CA2" w:rsidR="00787CA2">
      <w:r>
        <w:t>                                                                                                                                                            </w:t>
      </w:r>
      <w:r>
        <w:tab/>
      </w:r>
      <w:r>
        <w:tab/>
        <w:t>   </w:t>
      </w:r>
      <w:r>
        <w:tab/>
      </w:r>
      <w:r>
        <w:tab/>
      </w:r>
      <w:r>
        <w:tab/>
      </w:r>
      <w:r>
        <w:tab/>
      </w:r>
      <w:r>
        <w:tab/>
      </w:r>
      <w:r>
        <w:tab/>
        <w:t>   Stečajna sutkinja:</w:t>
      </w:r>
    </w:p>
    <w:p w:rsidRDefault="00787CA2" w:rsidP="00787CA2" w:rsidR="00787CA2">
      <w:r>
        <w:tab/>
      </w:r>
      <w:r>
        <w:tab/>
      </w:r>
      <w:r>
        <w:tab/>
      </w:r>
      <w:r>
        <w:tab/>
      </w:r>
      <w:r>
        <w:tab/>
      </w:r>
      <w:r>
        <w:tab/>
      </w:r>
      <w:r>
        <w:tab/>
      </w:r>
      <w:r>
        <w:tab/>
        <w:t>Daniela Martini Maoduš</w:t>
      </w:r>
    </w:p>
    <w:p w:rsidRDefault="00787CA2" w:rsidP="00787CA2" w:rsidR="00787CA2">
      <w:r>
        <w:t>            </w:t>
      </w:r>
    </w:p>
    <w:p w:rsidRDefault="00787CA2" w:rsidP="00787CA2" w:rsidR="00787CA2">
      <w:pPr>
        <w:rPr>
          <w:sz w:val="18"/>
          <w:szCs w:val="18"/>
        </w:rPr>
      </w:pPr>
      <w:r>
        <w:t> </w:t>
      </w:r>
      <w:r>
        <w:rPr>
          <w:sz w:val="18"/>
          <w:szCs w:val="18"/>
        </w:rPr>
        <w:t>NAPUTAK O PRAVNOM LIJEKU: protiv ovog rješenja pravo na žalbu imaju stečajni upravitelj, svi ponuditelji i razlučni vjerovnici. Žalba se podnosi ovom Sudu u tri primjerka, a o žalbi odlučuje VTS RH u Zagrebu. Rok za žalbu počinje teći osmog dana od dana objave rješenja na E oglasnoj ploči.</w:t>
      </w:r>
      <w:r w:rsidR="001550CE">
        <w:rPr>
          <w:sz w:val="18"/>
          <w:szCs w:val="18"/>
        </w:rPr>
        <w:t xml:space="preserve"> </w:t>
      </w:r>
      <w:r>
        <w:rPr>
          <w:sz w:val="18"/>
          <w:szCs w:val="18"/>
        </w:rPr>
        <w:t>Žalba se podnosi u roku od 8 dana, rješenje se dostavlja putem eOglasne ploče, a drugi način dostave rješenja ne utječe na učinak dostave i tijek roka za žalbu.</w:t>
      </w:r>
    </w:p>
    <w:p w:rsidRDefault="00787CA2" w:rsidP="00787CA2" w:rsidR="00787CA2">
      <w:pPr>
        <w:rPr>
          <w:sz w:val="16"/>
          <w:szCs w:val="16"/>
        </w:rPr>
      </w:pPr>
      <w:r>
        <w:rPr>
          <w:sz w:val="16"/>
          <w:szCs w:val="16"/>
        </w:rPr>
        <w:t>Dostaviti:</w:t>
      </w:r>
    </w:p>
    <w:p w:rsidRDefault="003C5A76" w:rsidP="00787CA2" w:rsidR="00787CA2">
      <w:pPr>
        <w:rPr>
          <w:sz w:val="16"/>
          <w:szCs w:val="16"/>
        </w:rPr>
      </w:pPr>
      <w:r>
        <w:rPr>
          <w:sz w:val="16"/>
          <w:szCs w:val="16"/>
        </w:rPr>
        <w:t>- kupcu i steč. upravitelju, te Fini</w:t>
      </w:r>
      <w:r w:rsidR="00787CA2">
        <w:rPr>
          <w:sz w:val="16"/>
          <w:szCs w:val="16"/>
        </w:rPr>
        <w:t>–</w:t>
      </w:r>
      <w:r>
        <w:rPr>
          <w:sz w:val="16"/>
          <w:szCs w:val="16"/>
        </w:rPr>
        <w:t>putem eOglasne ploče suda</w:t>
      </w:r>
    </w:p>
    <w:p w:rsidRDefault="00787CA2" w:rsidP="00787CA2" w:rsidR="00787CA2">
      <w:pPr>
        <w:rPr>
          <w:sz w:val="16"/>
          <w:szCs w:val="16"/>
        </w:rPr>
      </w:pPr>
      <w:r>
        <w:rPr>
          <w:sz w:val="16"/>
          <w:szCs w:val="16"/>
        </w:rPr>
        <w:t>- po uplati kupoprodajne cijene s potvrd</w:t>
      </w:r>
      <w:r w:rsidR="00304E5E">
        <w:rPr>
          <w:sz w:val="16"/>
          <w:szCs w:val="16"/>
        </w:rPr>
        <w:t>ama</w:t>
      </w:r>
      <w:r>
        <w:rPr>
          <w:sz w:val="16"/>
          <w:szCs w:val="16"/>
        </w:rPr>
        <w:t xml:space="preserve"> o uplati i dopisom dostaviti gruntovnic</w:t>
      </w:r>
      <w:r w:rsidR="00304E5E">
        <w:rPr>
          <w:sz w:val="16"/>
          <w:szCs w:val="16"/>
        </w:rPr>
        <w:t>ama</w:t>
      </w:r>
    </w:p>
    <w:p w:rsidRDefault="009F06B4" w:rsidP="00787CA2" w:rsidR="009F06B4">
      <w:pPr>
        <w:rPr>
          <w:sz w:val="16"/>
          <w:szCs w:val="16"/>
        </w:rPr>
      </w:pPr>
      <w:r>
        <w:rPr>
          <w:sz w:val="16"/>
          <w:szCs w:val="16"/>
        </w:rPr>
        <w:t>-Fini poštom radi obavijesti, a po pravomoćnosti dostaviti pravomoćno rješenje s klauzulom</w:t>
      </w:r>
    </w:p>
    <w:p w:rsidRDefault="00787CA2" w:rsidR="005E15FD">
      <w:pPr>
        <w:rPr>
          <w:sz w:val="16"/>
          <w:szCs w:val="16"/>
        </w:rPr>
      </w:pPr>
      <w:r>
        <w:rPr>
          <w:sz w:val="16"/>
          <w:szCs w:val="16"/>
        </w:rPr>
        <w:t>- kalendar: 17 dana</w:t>
      </w:r>
    </w:p>
    <w:sectPr w:rsidR="005E15FD">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7A9A" w:rsidP="00AF72A9" w:rsidR="00557A9A">
      <w:pPr>
        <w:spacing w:after="0"/>
      </w:pPr>
      <w:r>
        <w:separator/>
      </w:r>
    </w:p>
  </w:endnote>
  <w:endnote w:id="0" w:type="continuationSeparator">
    <w:p w:rsidRDefault="00557A9A" w:rsidP="00AF72A9" w:rsidR="00557A9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3813801"/>
      <w:docPartObj>
        <w:docPartGallery w:val="Page Numbers (Bottom of Page)"/>
        <w:docPartUnique/>
      </w:docPartObj>
    </w:sdtPr>
    <w:sdtEndPr/>
    <w:sdtContent>
      <w:p w:rsidRDefault="00AF72A9" w:rsidR="00AF72A9">
        <w:pPr>
          <w:pStyle w:val="Podnoje"/>
          <w:jc w:val="center"/>
        </w:pPr>
        <w:r>
          <w:fldChar w:fldCharType="begin"/>
        </w:r>
        <w:r>
          <w:instrText>PAGE   \* MERGEFORMAT</w:instrText>
        </w:r>
        <w:r>
          <w:fldChar w:fldCharType="separate"/>
        </w:r>
        <w:r w:rsidR="00DB7357">
          <w:rPr>
            <w:noProof/>
          </w:rPr>
          <w:t>8</w:t>
        </w:r>
        <w:r>
          <w:fldChar w:fldCharType="end"/>
        </w:r>
      </w:p>
    </w:sdtContent>
  </w:sdt>
  <w:p w:rsidRDefault="00AF72A9" w:rsidR="00AF72A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7A9A" w:rsidP="00AF72A9" w:rsidR="00557A9A">
      <w:pPr>
        <w:spacing w:after="0"/>
      </w:pPr>
      <w:r>
        <w:separator/>
      </w:r>
    </w:p>
  </w:footnote>
  <w:footnote w:id="0" w:type="continuationSeparator">
    <w:p w:rsidRDefault="00557A9A" w:rsidP="00AF72A9" w:rsidR="00557A9A">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304A7"/>
    <w:multiLevelType w:val="hybridMultilevel"/>
    <w:tmpl w:val="A01A9834"/>
    <w:lvl w:tplc="DA4883BE" w:ilvl="0">
      <w:start w:val="2"/>
      <w:numFmt w:val="upperRoman"/>
      <w:lvlText w:val="%1."/>
      <w:lvlJc w:val="left"/>
      <w:pPr>
        <w:ind w:hanging="720" w:left="1146"/>
      </w:pPr>
      <w:rPr>
        <w:b w:val="false"/>
        <w:strike w:val="false"/>
        <w:dstrike w:val="false"/>
        <w:u w:val="none"/>
        <w:effect w:val="none"/>
      </w:r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C6820D1"/>
    <w:multiLevelType w:val="hybridMultilevel"/>
    <w:tmpl w:val="0E204F9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104A2069"/>
    <w:multiLevelType w:val="hybridMultilevel"/>
    <w:tmpl w:val="A01A9834"/>
    <w:lvl w:tplc="DA4883BE" w:ilvl="0">
      <w:start w:val="2"/>
      <w:numFmt w:val="upperRoman"/>
      <w:lvlText w:val="%1."/>
      <w:lvlJc w:val="left"/>
      <w:pPr>
        <w:ind w:hanging="720" w:left="1146"/>
      </w:pPr>
      <w:rPr>
        <w:b w:val="false"/>
        <w:strike w:val="false"/>
        <w:dstrike w:val="false"/>
        <w:u w:val="none"/>
        <w:effect w:val="none"/>
      </w:r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3">
    <w:nsid w:val="112B44C3"/>
    <w:multiLevelType w:val="hybridMultilevel"/>
    <w:tmpl w:val="19E83370"/>
    <w:lvl w:tplc="5B14609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5935A76"/>
    <w:multiLevelType w:val="hybridMultilevel"/>
    <w:tmpl w:val="373EB758"/>
    <w:lvl w:tplc="93A25AC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059381D"/>
    <w:multiLevelType w:val="hybridMultilevel"/>
    <w:tmpl w:val="5A142F3E"/>
    <w:lvl w:tplc="760623A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96828C0"/>
    <w:multiLevelType w:val="hybridMultilevel"/>
    <w:tmpl w:val="AA5E6BE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34277EFC"/>
    <w:multiLevelType w:val="hybridMultilevel"/>
    <w:tmpl w:val="43300DEC"/>
    <w:lvl w:tplc="0ADCEBE4" w:ilvl="0">
      <w:start w:val="1"/>
      <w:numFmt w:val="upperRoman"/>
      <w:lvlText w:val="%1."/>
      <w:lvlJc w:val="left"/>
      <w:pPr>
        <w:ind w:hanging="936" w:left="1644"/>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9">
    <w:nsid w:val="41B211D8"/>
    <w:multiLevelType w:val="hybridMultilevel"/>
    <w:tmpl w:val="4CB8C672"/>
    <w:lvl w:tplc="041A0001" w:ilvl="0">
      <w:start w:val="1"/>
      <w:numFmt w:val="bullet"/>
      <w:lvlText w:val=""/>
      <w:lvlJc w:val="left"/>
      <w:pPr>
        <w:ind w:hanging="360" w:left="780"/>
      </w:pPr>
      <w:rPr>
        <w:rFonts w:hAnsi="Symbol" w:ascii="Symbol" w:hint="default"/>
      </w:rPr>
    </w:lvl>
    <w:lvl w:tplc="041A0003" w:ilvl="1">
      <w:start w:val="1"/>
      <w:numFmt w:val="bullet"/>
      <w:lvlText w:val="o"/>
      <w:lvlJc w:val="left"/>
      <w:pPr>
        <w:ind w:hanging="360" w:left="1500"/>
      </w:pPr>
      <w:rPr>
        <w:rFonts w:cs="Courier New" w:hAnsi="Courier New" w:ascii="Courier New" w:hint="default"/>
      </w:rPr>
    </w:lvl>
    <w:lvl w:tplc="041A0005" w:ilvl="2">
      <w:start w:val="1"/>
      <w:numFmt w:val="bullet"/>
      <w:lvlText w:val=""/>
      <w:lvlJc w:val="left"/>
      <w:pPr>
        <w:ind w:hanging="360" w:left="2220"/>
      </w:pPr>
      <w:rPr>
        <w:rFonts w:hAnsi="Wingdings" w:ascii="Wingdings" w:hint="default"/>
      </w:rPr>
    </w:lvl>
    <w:lvl w:tplc="041A0001" w:ilvl="3">
      <w:start w:val="1"/>
      <w:numFmt w:val="bullet"/>
      <w:lvlText w:val=""/>
      <w:lvlJc w:val="left"/>
      <w:pPr>
        <w:ind w:hanging="360" w:left="2940"/>
      </w:pPr>
      <w:rPr>
        <w:rFonts w:hAnsi="Symbol" w:ascii="Symbol" w:hint="default"/>
      </w:rPr>
    </w:lvl>
    <w:lvl w:tplc="041A0003" w:ilvl="4">
      <w:start w:val="1"/>
      <w:numFmt w:val="bullet"/>
      <w:lvlText w:val="o"/>
      <w:lvlJc w:val="left"/>
      <w:pPr>
        <w:ind w:hanging="360" w:left="3660"/>
      </w:pPr>
      <w:rPr>
        <w:rFonts w:cs="Courier New" w:hAnsi="Courier New" w:ascii="Courier New" w:hint="default"/>
      </w:rPr>
    </w:lvl>
    <w:lvl w:tplc="041A0005" w:ilvl="5">
      <w:start w:val="1"/>
      <w:numFmt w:val="bullet"/>
      <w:lvlText w:val=""/>
      <w:lvlJc w:val="left"/>
      <w:pPr>
        <w:ind w:hanging="360" w:left="4380"/>
      </w:pPr>
      <w:rPr>
        <w:rFonts w:hAnsi="Wingdings" w:ascii="Wingdings" w:hint="default"/>
      </w:rPr>
    </w:lvl>
    <w:lvl w:tplc="041A0001" w:ilvl="6">
      <w:start w:val="1"/>
      <w:numFmt w:val="bullet"/>
      <w:lvlText w:val=""/>
      <w:lvlJc w:val="left"/>
      <w:pPr>
        <w:ind w:hanging="360" w:left="5100"/>
      </w:pPr>
      <w:rPr>
        <w:rFonts w:hAnsi="Symbol" w:ascii="Symbol" w:hint="default"/>
      </w:rPr>
    </w:lvl>
    <w:lvl w:tplc="041A0003" w:ilvl="7">
      <w:start w:val="1"/>
      <w:numFmt w:val="bullet"/>
      <w:lvlText w:val="o"/>
      <w:lvlJc w:val="left"/>
      <w:pPr>
        <w:ind w:hanging="360" w:left="5820"/>
      </w:pPr>
      <w:rPr>
        <w:rFonts w:cs="Courier New" w:hAnsi="Courier New" w:ascii="Courier New" w:hint="default"/>
      </w:rPr>
    </w:lvl>
    <w:lvl w:tplc="041A0005" w:ilvl="8">
      <w:start w:val="1"/>
      <w:numFmt w:val="bullet"/>
      <w:lvlText w:val=""/>
      <w:lvlJc w:val="left"/>
      <w:pPr>
        <w:ind w:hanging="360" w:left="6540"/>
      </w:pPr>
      <w:rPr>
        <w:rFonts w:hAnsi="Wingdings" w:ascii="Wingdings" w:hint="default"/>
      </w:rPr>
    </w:lvl>
  </w:abstractNum>
  <w:abstractNum w:abstractNumId="10">
    <w:nsid w:val="45CA2464"/>
    <w:multiLevelType w:val="hybridMultilevel"/>
    <w:tmpl w:val="6A90911E"/>
    <w:lvl w:tplc="5470A86A"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5745296F"/>
    <w:multiLevelType w:val="hybridMultilevel"/>
    <w:tmpl w:val="96AA7AE2"/>
    <w:lvl w:tplc="F9640978" w:ilvl="0">
      <w:start w:val="1"/>
      <w:numFmt w:val="upperLetter"/>
      <w:lvlText w:val="%1)"/>
      <w:lvlJc w:val="left"/>
      <w:pPr>
        <w:ind w:hanging="360" w:left="3904"/>
      </w:pPr>
    </w:lvl>
    <w:lvl w:tplc="041A0019" w:ilvl="1">
      <w:start w:val="1"/>
      <w:numFmt w:val="lowerLetter"/>
      <w:lvlText w:val="%2."/>
      <w:lvlJc w:val="left"/>
      <w:pPr>
        <w:ind w:hanging="360" w:left="4624"/>
      </w:pPr>
    </w:lvl>
    <w:lvl w:tplc="041A001B" w:ilvl="2">
      <w:start w:val="1"/>
      <w:numFmt w:val="lowerRoman"/>
      <w:lvlText w:val="%3."/>
      <w:lvlJc w:val="right"/>
      <w:pPr>
        <w:ind w:hanging="180" w:left="5344"/>
      </w:pPr>
    </w:lvl>
    <w:lvl w:tplc="041A000F" w:ilvl="3">
      <w:start w:val="1"/>
      <w:numFmt w:val="decimal"/>
      <w:lvlText w:val="%4."/>
      <w:lvlJc w:val="left"/>
      <w:pPr>
        <w:ind w:hanging="360" w:left="6064"/>
      </w:pPr>
    </w:lvl>
    <w:lvl w:tplc="041A0019" w:ilvl="4">
      <w:start w:val="1"/>
      <w:numFmt w:val="lowerLetter"/>
      <w:lvlText w:val="%5."/>
      <w:lvlJc w:val="left"/>
      <w:pPr>
        <w:ind w:hanging="360" w:left="6784"/>
      </w:pPr>
    </w:lvl>
    <w:lvl w:tplc="041A001B" w:ilvl="5">
      <w:start w:val="1"/>
      <w:numFmt w:val="lowerRoman"/>
      <w:lvlText w:val="%6."/>
      <w:lvlJc w:val="right"/>
      <w:pPr>
        <w:ind w:hanging="180" w:left="7504"/>
      </w:pPr>
    </w:lvl>
    <w:lvl w:tplc="041A000F" w:ilvl="6">
      <w:start w:val="1"/>
      <w:numFmt w:val="decimal"/>
      <w:lvlText w:val="%7."/>
      <w:lvlJc w:val="left"/>
      <w:pPr>
        <w:ind w:hanging="360" w:left="8224"/>
      </w:pPr>
    </w:lvl>
    <w:lvl w:tplc="041A0019" w:ilvl="7">
      <w:start w:val="1"/>
      <w:numFmt w:val="lowerLetter"/>
      <w:lvlText w:val="%8."/>
      <w:lvlJc w:val="left"/>
      <w:pPr>
        <w:ind w:hanging="360" w:left="8944"/>
      </w:pPr>
    </w:lvl>
    <w:lvl w:tplc="041A001B" w:ilvl="8">
      <w:start w:val="1"/>
      <w:numFmt w:val="lowerRoman"/>
      <w:lvlText w:val="%9."/>
      <w:lvlJc w:val="right"/>
      <w:pPr>
        <w:ind w:hanging="180" w:left="9664"/>
      </w:pPr>
    </w:lvl>
  </w:abstractNum>
  <w:abstractNum w:abstractNumId="12">
    <w:nsid w:val="5C3B1900"/>
    <w:multiLevelType w:val="hybridMultilevel"/>
    <w:tmpl w:val="0C1A7FE2"/>
    <w:lvl w:tplc="53D8D564" w:ilvl="0">
      <w:start w:val="3"/>
      <w:numFmt w:val="upperRoman"/>
      <w:lvlText w:val="%1."/>
      <w:lvlJc w:val="left"/>
      <w:pPr>
        <w:ind w:hanging="720" w:left="1080"/>
      </w:pPr>
      <w:rPr>
        <w:rFonts w:hint="default"/>
        <w:b w:val="false"/>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A1B69B1"/>
    <w:multiLevelType w:val="hybridMultilevel"/>
    <w:tmpl w:val="033A41CE"/>
    <w:lvl w:tplc="A90EEF32" w:ilvl="0">
      <w:start w:val="3"/>
      <w:numFmt w:val="upperRoman"/>
      <w:lvlText w:val="%1."/>
      <w:lvlJc w:val="left"/>
      <w:pPr>
        <w:ind w:hanging="720" w:left="1080"/>
      </w:pPr>
      <w:rPr>
        <w:rFonts w:hint="default"/>
        <w:b w:val="false"/>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F621BB4"/>
    <w:multiLevelType w:val="hybridMultilevel"/>
    <w:tmpl w:val="80FCD1EE"/>
    <w:lvl w:tplc="041A0001" w:ilvl="0">
      <w:start w:val="1"/>
      <w:numFmt w:val="bullet"/>
      <w:lvlText w:val=""/>
      <w:lvlJc w:val="left"/>
      <w:pPr>
        <w:ind w:hanging="360" w:left="780"/>
      </w:pPr>
      <w:rPr>
        <w:rFonts w:hAnsi="Symbol" w:ascii="Symbol" w:hint="default"/>
      </w:rPr>
    </w:lvl>
    <w:lvl w:tplc="041A0003" w:ilvl="1">
      <w:start w:val="1"/>
      <w:numFmt w:val="bullet"/>
      <w:lvlText w:val="o"/>
      <w:lvlJc w:val="left"/>
      <w:pPr>
        <w:ind w:hanging="360" w:left="1500"/>
      </w:pPr>
      <w:rPr>
        <w:rFonts w:cs="Courier New" w:hAnsi="Courier New" w:ascii="Courier New" w:hint="default"/>
      </w:rPr>
    </w:lvl>
    <w:lvl w:tplc="041A0005" w:ilvl="2">
      <w:start w:val="1"/>
      <w:numFmt w:val="bullet"/>
      <w:lvlText w:val=""/>
      <w:lvlJc w:val="left"/>
      <w:pPr>
        <w:ind w:hanging="360" w:left="2220"/>
      </w:pPr>
      <w:rPr>
        <w:rFonts w:hAnsi="Wingdings" w:ascii="Wingdings" w:hint="default"/>
      </w:rPr>
    </w:lvl>
    <w:lvl w:tplc="041A0001" w:ilvl="3">
      <w:start w:val="1"/>
      <w:numFmt w:val="bullet"/>
      <w:lvlText w:val=""/>
      <w:lvlJc w:val="left"/>
      <w:pPr>
        <w:ind w:hanging="360" w:left="2940"/>
      </w:pPr>
      <w:rPr>
        <w:rFonts w:hAnsi="Symbol" w:ascii="Symbol" w:hint="default"/>
      </w:rPr>
    </w:lvl>
    <w:lvl w:tplc="041A0003" w:ilvl="4">
      <w:start w:val="1"/>
      <w:numFmt w:val="bullet"/>
      <w:lvlText w:val="o"/>
      <w:lvlJc w:val="left"/>
      <w:pPr>
        <w:ind w:hanging="360" w:left="3660"/>
      </w:pPr>
      <w:rPr>
        <w:rFonts w:cs="Courier New" w:hAnsi="Courier New" w:ascii="Courier New" w:hint="default"/>
      </w:rPr>
    </w:lvl>
    <w:lvl w:tplc="041A0005" w:ilvl="5">
      <w:start w:val="1"/>
      <w:numFmt w:val="bullet"/>
      <w:lvlText w:val=""/>
      <w:lvlJc w:val="left"/>
      <w:pPr>
        <w:ind w:hanging="360" w:left="4380"/>
      </w:pPr>
      <w:rPr>
        <w:rFonts w:hAnsi="Wingdings" w:ascii="Wingdings" w:hint="default"/>
      </w:rPr>
    </w:lvl>
    <w:lvl w:tplc="041A0001" w:ilvl="6">
      <w:start w:val="1"/>
      <w:numFmt w:val="bullet"/>
      <w:lvlText w:val=""/>
      <w:lvlJc w:val="left"/>
      <w:pPr>
        <w:ind w:hanging="360" w:left="5100"/>
      </w:pPr>
      <w:rPr>
        <w:rFonts w:hAnsi="Symbol" w:ascii="Symbol" w:hint="default"/>
      </w:rPr>
    </w:lvl>
    <w:lvl w:tplc="041A0003" w:ilvl="7">
      <w:start w:val="1"/>
      <w:numFmt w:val="bullet"/>
      <w:lvlText w:val="o"/>
      <w:lvlJc w:val="left"/>
      <w:pPr>
        <w:ind w:hanging="360" w:left="5820"/>
      </w:pPr>
      <w:rPr>
        <w:rFonts w:cs="Courier New" w:hAnsi="Courier New" w:ascii="Courier New" w:hint="default"/>
      </w:rPr>
    </w:lvl>
    <w:lvl w:tplc="041A0005" w:ilvl="8">
      <w:start w:val="1"/>
      <w:numFmt w:val="bullet"/>
      <w:lvlText w:val=""/>
      <w:lvlJc w:val="left"/>
      <w:pPr>
        <w:ind w:hanging="360" w:left="6540"/>
      </w:pPr>
      <w:rPr>
        <w:rFonts w:hAnsi="Wingdings" w:asci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num>
  <w:num w:numId="5">
    <w:abstractNumId w:val="3"/>
  </w:num>
  <w:num w:numId="6">
    <w:abstractNumId w:val="7"/>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14"/>
  </w:num>
  <w:num w:numId="11">
    <w:abstractNumId w:val="6"/>
  </w:num>
  <w:num w:numId="12">
    <w:abstractNumId w:val="2"/>
  </w:num>
  <w:num w:numId="13">
    <w:abstractNumId w:val="1"/>
  </w:num>
  <w:num w:numId="14">
    <w:abstractNumId w:val="0"/>
  </w:num>
  <w:num w:numId="15">
    <w:abstractNumId w:val="4"/>
  </w:num>
  <w:num w:numId="16">
    <w:abstractNumId w:val="13"/>
  </w:num>
  <w:num w:numId="17">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7CA2"/>
    <w:rsid w:val="00003AF1"/>
    <w:rsid w:val="000767A7"/>
    <w:rsid w:val="00114B60"/>
    <w:rsid w:val="001550CE"/>
    <w:rsid w:val="00210DD0"/>
    <w:rsid w:val="002212FC"/>
    <w:rsid w:val="00246FA4"/>
    <w:rsid w:val="00260278"/>
    <w:rsid w:val="002B14E4"/>
    <w:rsid w:val="002B3C1D"/>
    <w:rsid w:val="002B6506"/>
    <w:rsid w:val="002D5E62"/>
    <w:rsid w:val="00304AF5"/>
    <w:rsid w:val="00304E5E"/>
    <w:rsid w:val="003A51F5"/>
    <w:rsid w:val="003C5A76"/>
    <w:rsid w:val="004042E7"/>
    <w:rsid w:val="00405FE5"/>
    <w:rsid w:val="0043174A"/>
    <w:rsid w:val="00444F3B"/>
    <w:rsid w:val="004514AB"/>
    <w:rsid w:val="00465331"/>
    <w:rsid w:val="0048107E"/>
    <w:rsid w:val="00496A09"/>
    <w:rsid w:val="004F59AA"/>
    <w:rsid w:val="005243F3"/>
    <w:rsid w:val="00557A9A"/>
    <w:rsid w:val="005645AC"/>
    <w:rsid w:val="00592084"/>
    <w:rsid w:val="005B6610"/>
    <w:rsid w:val="005E15FD"/>
    <w:rsid w:val="005F466C"/>
    <w:rsid w:val="00614883"/>
    <w:rsid w:val="00644BA9"/>
    <w:rsid w:val="00671A9D"/>
    <w:rsid w:val="00685977"/>
    <w:rsid w:val="006D07CC"/>
    <w:rsid w:val="006D0A1B"/>
    <w:rsid w:val="006F2177"/>
    <w:rsid w:val="007464B5"/>
    <w:rsid w:val="00754977"/>
    <w:rsid w:val="00777568"/>
    <w:rsid w:val="00787CA2"/>
    <w:rsid w:val="00804054"/>
    <w:rsid w:val="008114F5"/>
    <w:rsid w:val="00841673"/>
    <w:rsid w:val="008D0E97"/>
    <w:rsid w:val="00924EF4"/>
    <w:rsid w:val="00956865"/>
    <w:rsid w:val="009F06B4"/>
    <w:rsid w:val="00A00018"/>
    <w:rsid w:val="00A11F1E"/>
    <w:rsid w:val="00A3327F"/>
    <w:rsid w:val="00AA0C18"/>
    <w:rsid w:val="00AB4F7A"/>
    <w:rsid w:val="00AF2795"/>
    <w:rsid w:val="00AF72A9"/>
    <w:rsid w:val="00B42BAE"/>
    <w:rsid w:val="00B75A26"/>
    <w:rsid w:val="00BA0095"/>
    <w:rsid w:val="00BB7095"/>
    <w:rsid w:val="00C354F2"/>
    <w:rsid w:val="00C3699C"/>
    <w:rsid w:val="00C83E23"/>
    <w:rsid w:val="00CB5109"/>
    <w:rsid w:val="00D72F21"/>
    <w:rsid w:val="00D77893"/>
    <w:rsid w:val="00D95BE7"/>
    <w:rsid w:val="00DB7357"/>
    <w:rsid w:val="00DE4D1D"/>
    <w:rsid w:val="00E06101"/>
    <w:rsid w:val="00E366B7"/>
    <w:rsid w:val="00E55DF1"/>
    <w:rsid w:val="00E906A1"/>
    <w:rsid w:val="00ED3878"/>
    <w:rsid w:val="00ED4B81"/>
    <w:rsid w:val="00EE5542"/>
    <w:rsid w:val="00EF0E6F"/>
    <w:rsid w:val="00F326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7CA2"/>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eSPISChar" w:type="character">
    <w:name w:val="Normal_eSPIS Char"/>
    <w:basedOn w:val="Zadanifontodlomka"/>
    <w:link w:val="NormaleSPIS"/>
    <w:locked/>
    <w:rsid w:val="00787CA2"/>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787CA2"/>
    <w:pPr>
      <w:ind w:firstLine="567"/>
      <w:jc w:val="both"/>
    </w:pPr>
    <w:rPr>
      <w:rFonts w:cs="Times New Roman" w:eastAsia="Times New Roman"/>
      <w:lang w:eastAsia="hr-HR"/>
    </w:rPr>
  </w:style>
  <w:style w:customStyle="true" w:styleId="ListaeSPISChar" w:type="character">
    <w:name w:val="Lista_eSPIS Char"/>
    <w:basedOn w:val="NormaleSPISChar"/>
    <w:link w:val="ListaeSPIS"/>
    <w:locked/>
    <w:rsid w:val="00787CA2"/>
    <w:rPr>
      <w:rFonts w:cs="Times New Roman" w:eastAsia="Times New Roman" w:hAnsi="Times New Roman" w:ascii="Times New Roman"/>
      <w:sz w:val="24"/>
      <w:szCs w:val="24"/>
      <w:lang w:eastAsia="hr-HR"/>
    </w:rPr>
  </w:style>
  <w:style w:customStyle="true" w:styleId="ListaeSPIS" w:type="paragraph">
    <w:name w:val="Lista_eSPIS"/>
    <w:basedOn w:val="NormaleSPIS"/>
    <w:link w:val="ListaeSPISChar"/>
    <w:qFormat/>
    <w:rsid w:val="00787CA2"/>
    <w:pPr>
      <w:numPr>
        <w:numId w:val="1"/>
      </w:numPr>
    </w:pPr>
  </w:style>
  <w:style w:styleId="Odlomakpopisa" w:type="paragraph">
    <w:name w:val="List Paragraph"/>
    <w:basedOn w:val="NormaleSPIS"/>
    <w:next w:val="ListaeSPIS"/>
    <w:link w:val="OdlomakpopisaChar"/>
    <w:uiPriority w:val="34"/>
    <w:qFormat/>
    <w:rsid w:val="00787CA2"/>
    <w:pPr>
      <w:tabs>
        <w:tab w:pos="851" w:val="left"/>
      </w:tabs>
    </w:pPr>
  </w:style>
  <w:style w:customStyle="true" w:styleId="OdlomakpopisaChar" w:type="character">
    <w:name w:val="Odlomak popisa Char"/>
    <w:basedOn w:val="Zadanifontodlomka"/>
    <w:link w:val="Odlomakpopisa"/>
    <w:uiPriority w:val="99"/>
    <w:locked/>
    <w:rsid w:val="00787CA2"/>
    <w:rPr>
      <w:rFonts w:cs="Times New Roman" w:eastAsia="Times New Roman" w:hAnsi="Times New Roman" w:ascii="Times New Roman"/>
      <w:sz w:val="24"/>
      <w:szCs w:val="24"/>
      <w:lang w:eastAsia="hr-HR"/>
    </w:rPr>
  </w:style>
  <w:style w:styleId="Naglaeno" w:type="character">
    <w:name w:val="Strong"/>
    <w:basedOn w:val="Zadanifontodlomka"/>
    <w:uiPriority w:val="22"/>
    <w:qFormat/>
    <w:rsid w:val="00787CA2"/>
    <w:rPr>
      <w:b/>
      <w:bCs/>
    </w:rPr>
  </w:style>
  <w:style w:styleId="Tekstbalonia" w:type="paragraph">
    <w:name w:val="Balloon Text"/>
    <w:basedOn w:val="Normal"/>
    <w:link w:val="TekstbaloniaChar"/>
    <w:uiPriority w:val="99"/>
    <w:semiHidden/>
    <w:unhideWhenUsed/>
    <w:rsid w:val="00787CA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7CA2"/>
    <w:rPr>
      <w:rFonts w:cs="Tahoma" w:hAnsi="Tahoma" w:ascii="Tahoma"/>
      <w:sz w:val="16"/>
      <w:szCs w:val="16"/>
    </w:rPr>
  </w:style>
  <w:style w:styleId="Tijeloteksta3" w:type="paragraph">
    <w:name w:val="Body Text 3"/>
    <w:basedOn w:val="Normal"/>
    <w:link w:val="Tijeloteksta3Char"/>
    <w:uiPriority w:val="99"/>
    <w:semiHidden/>
    <w:unhideWhenUsed/>
    <w:rsid w:val="00444F3B"/>
    <w:pPr>
      <w:spacing w:after="0"/>
      <w:ind w:right="-763"/>
      <w:jc w:val="both"/>
    </w:pPr>
    <w:rPr>
      <w:rFonts w:cs="Times New Roman" w:eastAsia="SimSun"/>
      <w:b/>
      <w:sz w:val="22"/>
      <w:szCs w:val="20"/>
      <w:lang w:eastAsia="hr-HR" w:val="en-AU"/>
    </w:rPr>
  </w:style>
  <w:style w:customStyle="true" w:styleId="Tijeloteksta3Char" w:type="character">
    <w:name w:val="Tijelo teksta 3 Char"/>
    <w:basedOn w:val="Zadanifontodlomka"/>
    <w:link w:val="Tijeloteksta3"/>
    <w:uiPriority w:val="99"/>
    <w:semiHidden/>
    <w:rsid w:val="00444F3B"/>
    <w:rPr>
      <w:rFonts w:cs="Times New Roman" w:eastAsia="SimSun" w:hAnsi="Times New Roman" w:ascii="Times New Roman"/>
      <w:b/>
      <w:szCs w:val="20"/>
      <w:lang w:eastAsia="hr-HR" w:val="en-AU"/>
    </w:rPr>
  </w:style>
  <w:style w:styleId="Zaglavlje" w:type="paragraph">
    <w:name w:val="header"/>
    <w:basedOn w:val="Normal"/>
    <w:link w:val="ZaglavljeChar"/>
    <w:uiPriority w:val="99"/>
    <w:unhideWhenUsed/>
    <w:rsid w:val="00AF72A9"/>
    <w:pPr>
      <w:tabs>
        <w:tab w:pos="4536" w:val="center"/>
        <w:tab w:pos="9072" w:val="right"/>
      </w:tabs>
      <w:spacing w:after="0"/>
    </w:pPr>
  </w:style>
  <w:style w:customStyle="true" w:styleId="ZaglavljeChar" w:type="character">
    <w:name w:val="Zaglavlje Char"/>
    <w:basedOn w:val="Zadanifontodlomka"/>
    <w:link w:val="Zaglavlje"/>
    <w:uiPriority w:val="99"/>
    <w:rsid w:val="00AF72A9"/>
    <w:rPr>
      <w:rFonts w:hAnsi="Times New Roman" w:ascii="Times New Roman"/>
      <w:sz w:val="24"/>
      <w:szCs w:val="24"/>
    </w:rPr>
  </w:style>
  <w:style w:styleId="Podnoje" w:type="paragraph">
    <w:name w:val="footer"/>
    <w:basedOn w:val="Normal"/>
    <w:link w:val="PodnojeChar"/>
    <w:uiPriority w:val="99"/>
    <w:unhideWhenUsed/>
    <w:rsid w:val="00AF72A9"/>
    <w:pPr>
      <w:tabs>
        <w:tab w:pos="4536" w:val="center"/>
        <w:tab w:pos="9072" w:val="right"/>
      </w:tabs>
      <w:spacing w:after="0"/>
    </w:pPr>
  </w:style>
  <w:style w:customStyle="true" w:styleId="PodnojeChar" w:type="character">
    <w:name w:val="Podnožje Char"/>
    <w:basedOn w:val="Zadanifontodlomka"/>
    <w:link w:val="Podnoje"/>
    <w:uiPriority w:val="99"/>
    <w:rsid w:val="00AF72A9"/>
    <w:rPr>
      <w:rFonts w:hAnsi="Times New Roman" w:ascii="Times New Roman"/>
      <w:sz w:val="24"/>
      <w:szCs w:val="24"/>
    </w:rPr>
  </w:style>
  <w:style w:styleId="Tekstrezerviranogmjesta" w:type="character">
    <w:name w:val="Placeholder Text"/>
    <w:basedOn w:val="Zadanifontodlomka"/>
    <w:uiPriority w:val="99"/>
    <w:semiHidden/>
    <w:rsid w:val="00DB7357"/>
    <w:rPr>
      <w:color w:val="808080"/>
      <w:bdr w:space="0" w:sz="0" w:color="auto" w:val="none"/>
      <w:shd w:fill="auto" w:color="auto" w:val="clear"/>
    </w:rPr>
  </w:style>
  <w:style w:customStyle="true" w:styleId="eSPISCCParagraphDefaultFont" w:type="character">
    <w:name w:val="eSPIS_CC_Paragraph Default Font"/>
    <w:basedOn w:val="Zadanifontodlomka"/>
    <w:rsid w:val="00DB73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7357"/>
    <w:rPr>
      <w:bdr w:space="0" w:sz="0" w:color="auto" w:val="none"/>
      <w:shd w:fill="FFFFCC" w:color="auto" w:val="clear"/>
      <w:lang w:val="hr-HR"/>
    </w:rPr>
  </w:style>
  <w:style w:customStyle="true" w:styleId="PozadinaSvijetloCrvena" w:type="character">
    <w:name w:val="Pozadina_SvijetloCrvena"/>
    <w:basedOn w:val="eSPISCCParagraphDefaultFont"/>
    <w:rsid w:val="00DB73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73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7CA2"/>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eSPISChar" w:type="character">
    <w:name w:val="Normal_eSPIS Char"/>
    <w:basedOn w:val="Zadanifontodlomka"/>
    <w:link w:val="NormaleSPIS"/>
    <w:locked/>
    <w:rsid w:val="00787CA2"/>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787CA2"/>
    <w:pPr>
      <w:ind w:firstLine="567"/>
      <w:jc w:val="both"/>
    </w:pPr>
    <w:rPr>
      <w:rFonts w:cs="Times New Roman" w:eastAsia="Times New Roman"/>
      <w:lang w:eastAsia="hr-HR"/>
    </w:rPr>
  </w:style>
  <w:style w:customStyle="1" w:styleId="ListaeSPISChar" w:type="character">
    <w:name w:val="Lista_eSPIS Char"/>
    <w:basedOn w:val="NormaleSPISChar"/>
    <w:link w:val="ListaeSPIS"/>
    <w:locked/>
    <w:rsid w:val="00787CA2"/>
    <w:rPr>
      <w:rFonts w:ascii="Times New Roman" w:cs="Times New Roman" w:eastAsia="Times New Roman" w:hAnsi="Times New Roman"/>
      <w:sz w:val="24"/>
      <w:szCs w:val="24"/>
      <w:lang w:eastAsia="hr-HR"/>
    </w:rPr>
  </w:style>
  <w:style w:customStyle="1" w:styleId="ListaeSPIS" w:type="paragraph">
    <w:name w:val="Lista_eSPIS"/>
    <w:basedOn w:val="NormaleSPIS"/>
    <w:link w:val="ListaeSPISChar"/>
    <w:qFormat/>
    <w:rsid w:val="00787CA2"/>
    <w:pPr>
      <w:numPr>
        <w:numId w:val="1"/>
      </w:numPr>
    </w:pPr>
  </w:style>
  <w:style w:styleId="Odlomakpopisa" w:type="paragraph">
    <w:name w:val="List Paragraph"/>
    <w:basedOn w:val="NormaleSPIS"/>
    <w:next w:val="ListaeSPIS"/>
    <w:link w:val="OdlomakpopisaChar"/>
    <w:uiPriority w:val="34"/>
    <w:qFormat/>
    <w:rsid w:val="00787CA2"/>
    <w:pPr>
      <w:tabs>
        <w:tab w:pos="851" w:val="left"/>
      </w:tabs>
    </w:pPr>
  </w:style>
  <w:style w:customStyle="1" w:styleId="OdlomakpopisaChar" w:type="character">
    <w:name w:val="Odlomak popisa Char"/>
    <w:basedOn w:val="Zadanifontodlomka"/>
    <w:link w:val="Odlomakpopisa"/>
    <w:uiPriority w:val="99"/>
    <w:locked/>
    <w:rsid w:val="00787CA2"/>
    <w:rPr>
      <w:rFonts w:ascii="Times New Roman" w:cs="Times New Roman" w:eastAsia="Times New Roman" w:hAnsi="Times New Roman"/>
      <w:sz w:val="24"/>
      <w:szCs w:val="24"/>
      <w:lang w:eastAsia="hr-HR"/>
    </w:rPr>
  </w:style>
  <w:style w:styleId="Naglaeno" w:type="character">
    <w:name w:val="Strong"/>
    <w:basedOn w:val="Zadanifontodlomka"/>
    <w:uiPriority w:val="22"/>
    <w:qFormat/>
    <w:rsid w:val="00787CA2"/>
    <w:rPr>
      <w:b/>
      <w:bCs/>
    </w:rPr>
  </w:style>
  <w:style w:styleId="Tekstbalonia" w:type="paragraph">
    <w:name w:val="Balloon Text"/>
    <w:basedOn w:val="Normal"/>
    <w:link w:val="TekstbaloniaChar"/>
    <w:uiPriority w:val="99"/>
    <w:semiHidden/>
    <w:unhideWhenUsed/>
    <w:rsid w:val="00787CA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87CA2"/>
    <w:rPr>
      <w:rFonts w:ascii="Tahoma" w:cs="Tahoma" w:hAnsi="Tahoma"/>
      <w:sz w:val="16"/>
      <w:szCs w:val="16"/>
    </w:rPr>
  </w:style>
  <w:style w:styleId="Tijeloteksta3" w:type="paragraph">
    <w:name w:val="Body Text 3"/>
    <w:basedOn w:val="Normal"/>
    <w:link w:val="Tijeloteksta3Char"/>
    <w:uiPriority w:val="99"/>
    <w:semiHidden/>
    <w:unhideWhenUsed/>
    <w:rsid w:val="00444F3B"/>
    <w:pPr>
      <w:spacing w:after="0"/>
      <w:ind w:right="-763"/>
      <w:jc w:val="both"/>
    </w:pPr>
    <w:rPr>
      <w:rFonts w:cs="Times New Roman" w:eastAsia="SimSun"/>
      <w:b/>
      <w:sz w:val="22"/>
      <w:szCs w:val="20"/>
      <w:lang w:eastAsia="hr-HR" w:val="en-AU"/>
    </w:rPr>
  </w:style>
  <w:style w:customStyle="1" w:styleId="Tijeloteksta3Char" w:type="character">
    <w:name w:val="Tijelo teksta 3 Char"/>
    <w:basedOn w:val="Zadanifontodlomka"/>
    <w:link w:val="Tijeloteksta3"/>
    <w:uiPriority w:val="99"/>
    <w:semiHidden/>
    <w:rsid w:val="00444F3B"/>
    <w:rPr>
      <w:rFonts w:ascii="Times New Roman" w:cs="Times New Roman" w:eastAsia="SimSun" w:hAnsi="Times New Roman"/>
      <w:b/>
      <w:szCs w:val="20"/>
      <w:lang w:eastAsia="hr-HR" w:val="en-AU"/>
    </w:rPr>
  </w:style>
  <w:style w:styleId="Zaglavlje" w:type="paragraph">
    <w:name w:val="header"/>
    <w:basedOn w:val="Normal"/>
    <w:link w:val="ZaglavljeChar"/>
    <w:uiPriority w:val="99"/>
    <w:unhideWhenUsed/>
    <w:rsid w:val="00AF72A9"/>
    <w:pPr>
      <w:tabs>
        <w:tab w:pos="4536" w:val="center"/>
        <w:tab w:pos="9072" w:val="right"/>
      </w:tabs>
      <w:spacing w:after="0"/>
    </w:pPr>
  </w:style>
  <w:style w:customStyle="1" w:styleId="ZaglavljeChar" w:type="character">
    <w:name w:val="Zaglavlje Char"/>
    <w:basedOn w:val="Zadanifontodlomka"/>
    <w:link w:val="Zaglavlje"/>
    <w:uiPriority w:val="99"/>
    <w:rsid w:val="00AF72A9"/>
    <w:rPr>
      <w:rFonts w:ascii="Times New Roman" w:hAnsi="Times New Roman"/>
      <w:sz w:val="24"/>
      <w:szCs w:val="24"/>
    </w:rPr>
  </w:style>
  <w:style w:styleId="Podnoje" w:type="paragraph">
    <w:name w:val="footer"/>
    <w:basedOn w:val="Normal"/>
    <w:link w:val="PodnojeChar"/>
    <w:uiPriority w:val="99"/>
    <w:unhideWhenUsed/>
    <w:rsid w:val="00AF72A9"/>
    <w:pPr>
      <w:tabs>
        <w:tab w:pos="4536" w:val="center"/>
        <w:tab w:pos="9072" w:val="right"/>
      </w:tabs>
      <w:spacing w:after="0"/>
    </w:pPr>
  </w:style>
  <w:style w:customStyle="1" w:styleId="PodnojeChar" w:type="character">
    <w:name w:val="Podnožje Char"/>
    <w:basedOn w:val="Zadanifontodlomka"/>
    <w:link w:val="Podnoje"/>
    <w:uiPriority w:val="99"/>
    <w:rsid w:val="00AF72A9"/>
    <w:rPr>
      <w:rFonts w:ascii="Times New Roman" w:hAnsi="Times New Roman"/>
      <w:sz w:val="24"/>
      <w:szCs w:val="24"/>
    </w:rPr>
  </w:style>
  <w:style w:styleId="Tekstrezerviranogmjesta" w:type="character">
    <w:name w:val="Placeholder Text"/>
    <w:basedOn w:val="Zadanifontodlomka"/>
    <w:uiPriority w:val="99"/>
    <w:semiHidden/>
    <w:rsid w:val="00DB7357"/>
    <w:rPr>
      <w:color w:val="808080"/>
      <w:bdr w:color="auto" w:space="0" w:sz="0" w:val="none"/>
      <w:shd w:color="auto" w:fill="auto" w:val="clear"/>
    </w:rPr>
  </w:style>
  <w:style w:customStyle="1" w:styleId="eSPISCCParagraphDefaultFont" w:type="character">
    <w:name w:val="eSPIS_CC_Paragraph Default Font"/>
    <w:basedOn w:val="Zadanifontodlomka"/>
    <w:rsid w:val="00DB73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7357"/>
    <w:rPr>
      <w:bdr w:color="auto" w:space="0" w:sz="0" w:val="none"/>
      <w:shd w:color="auto" w:fill="FFFFCC" w:val="clear"/>
      <w:lang w:val="hr-HR"/>
    </w:rPr>
  </w:style>
  <w:style w:customStyle="1" w:styleId="PozadinaSvijetloCrvena" w:type="character">
    <w:name w:val="Pozadina_SvijetloCrvena"/>
    <w:basedOn w:val="eSPISCCParagraphDefaultFont"/>
    <w:rsid w:val="00DB73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73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99122">
      <w:bodyDiv w:val="true"/>
      <w:marLeft w:val="0"/>
      <w:marRight w:val="0"/>
      <w:marTop w:val="0"/>
      <w:marBottom w:val="0"/>
      <w:divBdr>
        <w:top w:space="0" w:sz="0" w:color="auto" w:val="none"/>
        <w:left w:space="0" w:sz="0" w:color="auto" w:val="none"/>
        <w:bottom w:space="0" w:sz="0" w:color="auto" w:val="none"/>
        <w:right w:space="0" w:sz="0" w:color="auto" w:val="none"/>
      </w:divBdr>
    </w:div>
    <w:div w:id="221602869">
      <w:bodyDiv w:val="true"/>
      <w:marLeft w:val="0"/>
      <w:marRight w:val="0"/>
      <w:marTop w:val="0"/>
      <w:marBottom w:val="0"/>
      <w:divBdr>
        <w:top w:space="0" w:sz="0" w:color="auto" w:val="none"/>
        <w:left w:space="0" w:sz="0" w:color="auto" w:val="none"/>
        <w:bottom w:space="0" w:sz="0" w:color="auto" w:val="none"/>
        <w:right w:space="0" w:sz="0" w:color="auto" w:val="none"/>
      </w:divBdr>
    </w:div>
    <w:div w:id="1028947619">
      <w:bodyDiv w:val="true"/>
      <w:marLeft w:val="0"/>
      <w:marRight w:val="0"/>
      <w:marTop w:val="0"/>
      <w:marBottom w:val="0"/>
      <w:divBdr>
        <w:top w:space="0" w:sz="0" w:color="auto" w:val="none"/>
        <w:left w:space="0" w:sz="0" w:color="auto" w:val="none"/>
        <w:bottom w:space="0" w:sz="0" w:color="auto" w:val="none"/>
        <w:right w:space="0" w:sz="0" w:color="auto" w:val="none"/>
      </w:divBdr>
    </w:div>
    <w:div w:id="1604992012">
      <w:bodyDiv w:val="true"/>
      <w:marLeft w:val="0"/>
      <w:marRight w:val="0"/>
      <w:marTop w:val="0"/>
      <w:marBottom w:val="0"/>
      <w:divBdr>
        <w:top w:space="0" w:sz="0" w:color="auto" w:val="none"/>
        <w:left w:space="0" w:sz="0" w:color="auto" w:val="none"/>
        <w:bottom w:space="0" w:sz="0" w:color="auto" w:val="none"/>
        <w:right w:space="0" w:sz="0" w:color="auto" w:val="none"/>
      </w:divBdr>
    </w:div>
    <w:div w:id="1887375542">
      <w:bodyDiv w:val="true"/>
      <w:marLeft w:val="0"/>
      <w:marRight w:val="0"/>
      <w:marTop w:val="0"/>
      <w:marBottom w:val="0"/>
      <w:divBdr>
        <w:top w:space="0" w:sz="0" w:color="auto" w:val="none"/>
        <w:left w:space="0" w:sz="0" w:color="auto" w:val="none"/>
        <w:bottom w:space="0" w:sz="0" w:color="auto" w:val="none"/>
        <w:right w:space="0" w:sz="0" w:color="auto" w:val="none"/>
      </w:divBdr>
    </w:div>
    <w:div w:id="19147011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png@01D20D02.B12A49C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II ,III i IV kod Dubi , , V i VI dio u</izvorni_sadrzaj>
    <derivirana_varijabla naziv="DomainObject.Predmet.PrimjedbaSuca_1">I, II ,III i IV kod Dubi , , V i VI dio u</derivirana_varijabla>
  </DomainObject.Predmet.PrimjedbaSuca>
  <DomainObject.Predmet.ProtustrankaFormated>
    <izvorni_sadrzaj>  FENIX društvo s ograničenom odgovornošću za graditeljstvo, trgovinu i usluge</izvorni_sadrzaj>
    <derivirana_varijabla naziv="DomainObject.Predmet.ProtustrankaFormated_1">  FENIX društvo s ograničenom odgovornošću za graditeljstvo, trgovinu i usluge</derivirana_varijabla>
  </DomainObject.Predmet.ProtustrankaFormated>
  <DomainObject.Predmet.ProtustrankaFormatedOIB>
    <izvorni_sadrzaj>  FENIX društvo s ograničenom odgovornošću za graditeljstvo, trgovinu i usluge, OIB 11119953057</izvorni_sadrzaj>
    <derivirana_varijabla naziv="DomainObject.Predmet.ProtustrankaFormatedOIB_1">  FENIX društvo s ograničenom odgovornošću za graditeljstvo, trgovinu i usluge, OIB 11119953057</derivirana_varijabla>
  </DomainObject.Predmet.ProtustrankaFormatedOIB>
  <DomainObject.Predmet.ProtustrankaFormatedWithAdress>
    <izvorni_sadrzaj> FENIX društvo s ograničenom odgovornošću za graditeljstvo, trgovinu i usluge, Vinogradska 2F, 35000 Slavonski Brod</izvorni_sadrzaj>
    <derivirana_varijabla naziv="DomainObject.Predmet.ProtustrankaFormatedWithAdress_1"> FENIX društvo s ograničenom odgovornošću za graditeljstvo, trgovinu i usluge, Vinogradska 2F, 35000 Slavonski Brod</derivirana_varijabla>
  </DomainObject.Predmet.ProtustrankaFormatedWithAdress>
  <DomainObject.Predmet.ProtustrankaFormatedWithAdressOIB>
    <izvorni_sadrzaj> FENIX društvo s ograničenom odgovornošću za graditeljstvo, trgovinu i usluge, OIB 11119953057, Vinogradska 2F, 35000 Slavonski Brod</izvorni_sadrzaj>
    <derivirana_varijabla naziv="DomainObject.Predmet.ProtustrankaFormatedWithAdressOIB_1"> FENIX društvo s ograničenom odgovornošću za graditeljstvo, trgovinu i usluge, OIB 11119953057, Vinogradska 2F, 35000 Slavonski Brod</derivirana_varijabla>
  </DomainObject.Predmet.ProtustrankaFormatedWithAdressOIB>
  <DomainObject.Predmet.ProtustrankaWithAdress>
    <izvorni_sadrzaj>FENIX društvo s ograničenom odgovornošću za graditeljstvo, trgovinu i usluge Vinogradska 2F, 35000 Slavonski Brod</izvorni_sadrzaj>
    <derivirana_varijabla naziv="DomainObject.Predmet.ProtustrankaWithAdress_1">FENIX društvo s ograničenom odgovornošću za graditeljstvo, trgovinu i usluge Vinogradska 2F, 35000 Slavonski Brod</derivirana_varijabla>
  </DomainObject.Predmet.ProtustrankaWithAdress>
  <DomainObject.Predmet.ProtustrankaWithAdressOIB>
    <izvorni_sadrzaj>FENIX društvo s ograničenom odgovornošću za graditeljstvo, trgovinu i usluge, OIB 11119953057, Vinogradska 2F, 35000 Slavonski Brod</izvorni_sadrzaj>
    <derivirana_varijabla naziv="DomainObject.Predmet.ProtustrankaWithAdressOIB_1">FENIX društvo s ograničenom odgovornošću za graditeljstvo, trgovinu i usluge, OIB 11119953057, Vinogradska 2F, 35000 Slavonski Brod</derivirana_varijabla>
  </DomainObject.Predmet.ProtustrankaWithAdressOIB>
  <DomainObject.Predmet.ProtustrankaNazivFormated>
    <izvorni_sadrzaj>FENIX društvo s ograničenom odgovornošću za graditeljstvo, trgovinu i usluge</izvorni_sadrzaj>
    <derivirana_varijabla naziv="DomainObject.Predmet.ProtustrankaNazivFormated_1">FENIX društvo s ograničenom odgovornošću za graditeljstvo, trgovinu i usluge</derivirana_varijabla>
  </DomainObject.Predmet.ProtustrankaNazivFormated>
  <DomainObject.Predmet.ProtustrankaNazivFormatedOIB>
    <izvorni_sadrzaj>FENIX društvo s ograničenom odgovornošću za graditeljstvo, trgovinu i usluge, OIB 11119953057</izvorni_sadrzaj>
    <derivirana_varijabla naziv="DomainObject.Predmet.ProtustrankaNazivFormatedOIB_1">FENIX društvo s ograničenom odgovornošću za graditeljstvo, trgovinu i usluge, OIB 11119953057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FENIX društvo s ograničenom odgovornošću za graditeljstvo, trgovinu i usluge</izvorni_sadrzaj>
    <derivirana_varijabla naziv="DomainObject.Predmet.StrankaFormated_1">  FENIX društvo s ograničenom odgovornošću za graditeljstvo, trgovinu i usluge</derivirana_varijabla>
  </DomainObject.Predmet.StrankaFormated>
  <DomainObject.Predmet.StrankaFormatedOIB>
    <izvorni_sadrzaj>  FENIX društvo s ograničenom odgovornošću za graditeljstvo, trgovinu i usluge, OIB 11119953057</izvorni_sadrzaj>
    <derivirana_varijabla naziv="DomainObject.Predmet.StrankaFormatedOIB_1">  FENIX društvo s ograničenom odgovornošću za graditeljstvo, trgovinu i usluge, OIB 11119953057</derivirana_varijabla>
  </DomainObject.Predmet.StrankaFormatedOIB>
  <DomainObject.Predmet.StrankaFormatedWithAdress>
    <izvorni_sadrzaj> FENIX društvo s ograničenom odgovornošću za graditeljstvo, trgovinu i usluge, Vinogradska 2F, 35000 Slavonski Brod</izvorni_sadrzaj>
    <derivirana_varijabla naziv="DomainObject.Predmet.StrankaFormatedWithAdress_1"> FENIX društvo s ograničenom odgovornošću za graditeljstvo, trgovinu i usluge, Vinogradska 2F, 35000 Slavonski Brod</derivirana_varijabla>
  </DomainObject.Predmet.StrankaFormatedWithAdress>
  <DomainObject.Predmet.StrankaFormatedWithAdressOIB>
    <izvorni_sadrzaj> FENIX društvo s ograničenom odgovornošću za graditeljstvo, trgovinu i usluge, OIB 11119953057, Vinogradska 2F, 35000 Slavonski Brod</izvorni_sadrzaj>
    <derivirana_varijabla naziv="DomainObject.Predmet.StrankaFormatedWithAdressOIB_1"> FENIX društvo s ograničenom odgovornošću za graditeljstvo, trgovinu i usluge, OIB 11119953057, Vinogradska 2F, 35000 Slavonski Brod</derivirana_varijabla>
  </DomainObject.Predmet.StrankaFormatedWithAdressOIB>
  <DomainObject.Predmet.StrankaWithAdress>
    <izvorni_sadrzaj>FENIX društvo s ograničenom odgovornošću za graditeljstvo, trgovinu i usluge Vinogradska 2F,35000 Slavonski Brod</izvorni_sadrzaj>
    <derivirana_varijabla naziv="DomainObject.Predmet.StrankaWithAdress_1">FENIX društvo s ograničenom odgovornošću za graditeljstvo, trgovinu i usluge Vinogradska 2F,35000 Slavonski Brod</derivirana_varijabla>
  </DomainObject.Predmet.StrankaWithAdress>
  <DomainObject.Predmet.StrankaWithAdressOIB>
    <izvorni_sadrzaj>FENIX društvo s ograničenom odgovornošću za graditeljstvo, trgovinu i usluge, OIB 11119953057, Vinogradska 2F,35000 Slavonski Brod</izvorni_sadrzaj>
    <derivirana_varijabla naziv="DomainObject.Predmet.StrankaWithAdressOIB_1">FENIX društvo s ograničenom odgovornošću za graditeljstvo, trgovinu i usluge, OIB 11119953057, Vinogradska 2F,35000 Slavonski Brod</derivirana_varijabla>
  </DomainObject.Predmet.StrankaWithAdressOIB>
  <DomainObject.Predmet.StrankaNazivFormated>
    <izvorni_sadrzaj>FENIX društvo s ograničenom odgovornošću za graditeljstvo, trgovinu i usluge</izvorni_sadrzaj>
    <derivirana_varijabla naziv="DomainObject.Predmet.StrankaNazivFormated_1">FENIX društvo s ograničenom odgovornošću za graditeljstvo, trgovinu i usluge</derivirana_varijabla>
  </DomainObject.Predmet.StrankaNazivFormated>
  <DomainObject.Predmet.StrankaNazivFormatedOIB>
    <izvorni_sadrzaj>FENIX društvo s ograničenom odgovornošću za graditeljstvo, trgovinu i usluge, OIB 11119953057</izvorni_sadrzaj>
    <derivirana_varijabla naziv="DomainObject.Predmet.StrankaNazivFormatedOIB_1">FENIX društvo s ograničenom odgovornošću za graditeljstvo, trgovinu i usluge, OIB 11119953057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FENIX društvo s ograničenom odgovornošću za graditeljstvo, trgovinu i usluge</item>
    </izvorni_sadrzaj>
    <derivirana_varijabla naziv="DomainObject.Predmet.StrankaListFormated_1">
      <item>FENIX društvo s ograničenom odgovornošću za graditeljstvo, trgovinu i usluge</item>
    </derivirana_varijabla>
  </DomainObject.Predmet.StrankaListFormated>
  <DomainObject.Predmet.StrankaListFormatedOIB>
    <izvorni_sadrzaj>
      <item>FENIX društvo s ograničenom odgovornošću za graditeljstvo, trgovinu i usluge, OIB 11119953057</item>
    </izvorni_sadrzaj>
    <derivirana_varijabla naziv="DomainObject.Predmet.StrankaListFormatedOIB_1">
      <item>FENIX društvo s ograničenom odgovornošću za graditeljstvo, trgovinu i usluge, OIB 11119953057</item>
    </derivirana_varijabla>
  </DomainObject.Predmet.StrankaListFormatedOIB>
  <DomainObject.Predmet.StrankaListFormatedWithAdress>
    <izvorni_sadrzaj>
      <item>FENIX društvo s ograničenom odgovornošću za graditeljstvo, trgovinu i usluge, Vinogradska 2F, 35000 Slavonski Brod</item>
    </izvorni_sadrzaj>
    <derivirana_varijabla naziv="DomainObject.Predmet.StrankaListFormatedWithAdress_1">
      <item>FENIX društvo s ograničenom odgovornošću za graditeljstvo, trgovinu i usluge, Vinogradska 2F, 35000 Slavonski Brod</item>
    </derivirana_varijabla>
  </DomainObject.Predmet.StrankaListFormatedWithAdress>
  <DomainObject.Predmet.StrankaListFormatedWithAdressOIB>
    <izvorni_sadrzaj>
      <item>FENIX društvo s ograničenom odgovornošću za graditeljstvo, trgovinu i usluge, OIB 11119953057, Vinogradska 2F, 35000 Slavonski Brod</item>
    </izvorni_sadrzaj>
    <derivirana_varijabla naziv="DomainObject.Predmet.StrankaListFormatedWithAdressOIB_1">
      <item>FENIX društvo s ograničenom odgovornošću za graditeljstvo, trgovinu i usluge, OIB 11119953057, Vinogradska 2F, 35000 Slavonski Brod</item>
    </derivirana_varijabla>
  </DomainObject.Predmet.StrankaListFormatedWithAdressOIB>
  <DomainObject.Predmet.StrankaListNazivFormated>
    <izvorni_sadrzaj>
      <item>FENIX društvo s ograničenom odgovornošću za graditeljstvo, trgovinu i usluge</item>
    </izvorni_sadrzaj>
    <derivirana_varijabla naziv="DomainObject.Predmet.StrankaListNazivFormated_1">
      <item>FENIX društvo s ograničenom odgovornošću za graditeljstvo, trgovinu i usluge</item>
    </derivirana_varijabla>
  </DomainObject.Predmet.StrankaListNazivFormated>
  <DomainObject.Predmet.StrankaListNazivFormatedOIB>
    <izvorni_sadrzaj>
      <item>FENIX društvo s ograničenom odgovornošću za graditeljstvo, trgovinu i usluge, OIB 11119953057</item>
    </izvorni_sadrzaj>
    <derivirana_varijabla naziv="DomainObject.Predmet.StrankaListNazivFormatedOIB_1">
      <item>FENIX društvo s ograničenom odgovornošću za graditeljstvo, trgovinu i usluge, OIB 11119953057</item>
    </derivirana_varijabla>
  </DomainObject.Predmet.StrankaListNazivFormatedOIB>
  <DomainObject.Predmet.ProtuStrankaListFormated>
    <izvorni_sadrzaj>
      <item>FENIX društvo s ograničenom odgovornošću za graditeljstvo, trgovinu i usluge</item>
    </izvorni_sadrzaj>
    <derivirana_varijabla naziv="DomainObject.Predmet.ProtuStrankaListFormated_1">
      <item>FENIX društvo s ograničenom odgovornošću za graditeljstvo, trgovinu i usluge</item>
    </derivirana_varijabla>
  </DomainObject.Predmet.ProtuStrankaListFormated>
  <DomainObject.Predmet.ProtuStrankaListFormatedOIB>
    <izvorni_sadrzaj>
      <item>FENIX društvo s ograničenom odgovornošću za graditeljstvo, trgovinu i usluge, OIB 11119953057</item>
    </izvorni_sadrzaj>
    <derivirana_varijabla naziv="DomainObject.Predmet.ProtuStrankaListFormatedOIB_1">
      <item>FENIX društvo s ograničenom odgovornošću za graditeljstvo, trgovinu i usluge, OIB 11119953057</item>
    </derivirana_varijabla>
  </DomainObject.Predmet.ProtuStrankaListFormatedOIB>
  <DomainObject.Predmet.ProtuStrankaListFormatedWithAdress>
    <izvorni_sadrzaj>
      <item>FENIX društvo s ograničenom odgovornošću za graditeljstvo, trgovinu i usluge, Vinogradska 2F, 35000 Slavonski Brod</item>
    </izvorni_sadrzaj>
    <derivirana_varijabla naziv="DomainObject.Predmet.ProtuStrankaListFormatedWithAdress_1">
      <item>FENIX društvo s ograničenom odgovornošću za graditeljstvo, trgovinu i usluge, Vinogradska 2F, 35000 Slavonski Brod</item>
    </derivirana_varijabla>
  </DomainObject.Predmet.ProtuStrankaListFormatedWithAdress>
  <DomainObject.Predmet.ProtuStrankaListFormatedWithAdressOIB>
    <izvorni_sadrzaj>
      <item>FENIX društvo s ograničenom odgovornošću za graditeljstvo, trgovinu i usluge, OIB 11119953057, Vinogradska 2F, 35000 Slavonski Brod</item>
    </izvorni_sadrzaj>
    <derivirana_varijabla naziv="DomainObject.Predmet.ProtuStrankaListFormatedWithAdressOIB_1">
      <item>FENIX društvo s ograničenom odgovornošću za graditeljstvo, trgovinu i usluge, OIB 11119953057, Vinogradska 2F, 35000 Slavonski Brod</item>
    </derivirana_varijabla>
  </DomainObject.Predmet.ProtuStrankaListFormatedWithAdressOIB>
  <DomainObject.Predmet.ProtuStrankaListNazivFormated>
    <izvorni_sadrzaj>
      <item>FENIX društvo s ograničenom odgovornošću za graditeljstvo, trgovinu i usluge</item>
    </izvorni_sadrzaj>
    <derivirana_varijabla naziv="DomainObject.Predmet.ProtuStrankaListNazivFormated_1">
      <item>FENIX društvo s ograničenom odgovornošću za graditeljstvo, trgovinu i usluge</item>
    </derivirana_varijabla>
  </DomainObject.Predmet.ProtuStrankaListNazivFormated>
  <DomainObject.Predmet.ProtuStrankaListNazivFormatedOIB>
    <izvorni_sadrzaj>
      <item>FENIX društvo s ograničenom odgovornošću za graditeljstvo, trgovinu i usluge, OIB 11119953057</item>
    </izvorni_sadrzaj>
    <derivirana_varijabla naziv="DomainObject.Predmet.ProtuStrankaListNazivFormatedOIB_1">
      <item>FENIX društvo s ograničenom odgovornošću za graditeljstvo, trgovinu i usluge, OIB 11119953057</item>
    </derivirana_varijabla>
  </DomainObject.Predmet.ProtuStrankaListNazivFormatedOIB>
  <DomainObject.Predmet.OstaliList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zvorni_sadrzaj>
    <derivirana_varijabla naziv="DomainObject.Predmet.OstaliList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derivirana_varijabla>
  </DomainObject.Predmet.OstaliListFormated>
  <DomainObject.Predmet.OstaliList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zvorni_sadrzaj>
    <derivirana_varijabla naziv="DomainObject.Predmet.OstaliList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derivirana_varijabla>
  </DomainObject.Predmet.OstaliListFormatedOIB>
  <DomainObject.Predmet.OstaliListFormatedWithAdress>
    <izvorni_sadrzaj>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izvorni_sadrzaj>
    <derivirana_varijabla naziv="DomainObject.Predmet.OstaliListFormatedWithAdress_1">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derivirana_varijabla>
  </DomainObject.Predmet.OstaliListFormatedWithAdress>
  <DomainObject.Predmet.OstaliListFormatedWithAdressOIB>
    <izvorni_sadrzaj>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izvorni_sadrzaj>
    <derivirana_varijabla naziv="DomainObject.Predmet.OstaliListFormatedWithAdressOIB_1">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derivirana_varijabla>
  </DomainObject.Predmet.OstaliListFormatedWithAdressOIB>
  <DomainObject.Predmet.OstaliListNaziv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zvorni_sadrzaj>
    <derivirana_varijabla naziv="DomainObject.Predmet.OstaliListNaziv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derivirana_varijabla>
  </DomainObject.Predmet.OstaliListNazivFormated>
  <DomainObject.Predmet.OstaliListNaziv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zvorni_sadrzaj>
    <derivirana_varijabla naziv="DomainObject.Predmet.OstaliListNaziv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FENIX društvo s ograničenom odgovornošću za graditeljstvo, trgovinu i usluge</izvorni_sadrzaj>
    <derivirana_varijabla naziv="DomainObject.Predmet.StrankaIDrugi_1">FENIX društvo s ograničenom odgovornošću za graditeljstvo, trgovinu i usluge</derivirana_varijabla>
  </DomainObject.Predmet.StrankaIDrugi>
  <DomainObject.Predmet.ProtustrankaIDrugi>
    <izvorni_sadrzaj>FENIX društvo s ograničenom odgovornošću za graditeljstvo, trgovinu i usluge</izvorni_sadrzaj>
    <derivirana_varijabla naziv="DomainObject.Predmet.ProtustrankaIDrugi_1">FENIX društvo s ograničenom odgovornošću za graditeljstvo, trgovinu i usluge</derivirana_varijabla>
  </DomainObject.Predmet.ProtustrankaIDrugi>
  <DomainObject.Predmet.StrankaIDrugiAdressOIB>
    <izvorni_sadrzaj>FENIX društvo s ograničenom odgovornošću za graditeljstvo, trgovinu i usluge, OIB 11119953057, Vinogradska 2F, 35000 Slavonski Brod</izvorni_sadrzaj>
    <derivirana_varijabla naziv="DomainObject.Predmet.StrankaIDrugiAdressOIB_1">FENIX društvo s ograničenom odgovornošću za graditeljstvo, trgovinu i usluge, OIB 11119953057, Vinogradska 2F, 35000 Slavonski Brod</derivirana_varijabla>
  </DomainObject.Predmet.StrankaIDrugiAdressOIB>
  <DomainObject.Predmet.ProtustrankaIDrugiAdressOIB>
    <izvorni_sadrzaj>FENIX društvo s ograničenom odgovornošću za graditeljstvo, trgovinu i usluge, OIB 11119953057, Vinogradska 2F, 35000 Slavonski Brod</izvorni_sadrzaj>
    <derivirana_varijabla naziv="DomainObject.Predmet.ProtustrankaIDrugiAdressOIB_1">FENIX društvo s ograničenom odgovornošću za graditeljstvo, trgovinu i usluge, OIB 11119953057, Vinogradska 2F,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zvorni_sadrzaj>
    <derivirana_varijabla naziv="DomainObject.Predmet.SudioniciListNaziv_1">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derivirana_varijabla>
  </DomainObject.Predmet.SudioniciListNaziv>
  <DomainObject.Predmet.SudioniciListAdressOIB>
    <izvorni_sadrzaj>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izvorni_sadrzaj>
    <derivirana_varijabla naziv="DomainObject.Predmet.SudioniciListAdressOIB_1">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11119953057</item>
      <item>, OIB 11119953057</item>
      <item>, OIB 49223643131</item>
      <item>, OIB null</item>
      <item>, OIB null</item>
      <item>, OIB null</item>
      <item>, OIB null</item>
      <item>, OIB null</item>
      <item>, OIB 66538066056</item>
    </izvorni_sadrzaj>
    <derivirana_varijabla naziv="DomainObject.Predmet.SudioniciListNazivOIB_1">
      <item>, OIB 11119953057</item>
      <item>, OIB 11119953057</item>
      <item>, OIB 49223643131</item>
      <item>, OIB null</item>
      <item>, OIB null</item>
      <item>, OIB null</item>
      <item>, OIB null</item>
      <item>, OIB null</item>
      <item>, OIB 66538066056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2D0C98-89B6-47CD-97B1-A485C64FA4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8</properties:Pages>
  <properties:Words>3141</properties:Words>
  <properties:Characters>17038</properties:Characters>
  <properties:Lines>310</properties:Lines>
  <properties:Paragraphs>100</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2018-04-09T12:35:00Z</dcterms:created>
  <dc:creator>wsadmin</dc:creator>
  <cp:lastModifiedBy>wsadmin</cp:lastModifiedBy>
  <cp:lastPrinted>2018-04-05T14:49:00Z</cp:lastPrinted>
  <dcterms:modified xmlns:xsi="http://www.w3.org/2001/XMLSchema-instance" xsi:type="dcterms:W3CDTF">2018-04-23T09:13:00Z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(Dosuda-Fenix.docx)</vt:lpwstr>
  </prop:property>
  <prop:property name="CC_coloring" pid="4" fmtid="{D5CDD505-2E9C-101B-9397-08002B2CF9AE}">
    <vt:bool>false</vt:bool>
  </prop:property>
  <prop:property name="BrojStranica" pid="5" fmtid="{D5CDD505-2E9C-101B-9397-08002B2CF9AE}">
    <vt:i4>8</vt:i4>
  </prop:property>
</prop:Properties>
</file>