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7d4f224" w14:paraId="7d4f224"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7B5BF5">
        <w:rPr>
          <w:rFonts w:cs="Times New Roman" w:hAnsi="Times New Roman" w:ascii="Times New Roman"/>
          <w:sz w:val="24"/>
          <w:szCs w:val="24"/>
        </w:rPr>
        <w:t>2812/15</w:t>
      </w:r>
      <w:r w:rsidR="007837DA">
        <w:rPr>
          <w:rFonts w:cs="Times New Roman" w:hAnsi="Times New Roman" w:ascii="Times New Roman"/>
          <w:sz w:val="24"/>
          <w:szCs w:val="24"/>
        </w:rPr>
        <w:t>-18</w:t>
      </w:r>
    </w:p>
    <w:p w:rsidRDefault="006F5244" w:rsidP="006F5244" w:rsidR="006F5244" w:rsidRPr="00CB38D1">
      <w:pPr>
        <w:rPr>
          <w:rFonts w:cs="Times New Roman" w:hAnsi="Times New Roman" w:ascii="Times New Roman"/>
          <w:sz w:val="24"/>
          <w:szCs w:val="24"/>
        </w:rPr>
      </w:pPr>
    </w:p>
    <w:p w:rsidRDefault="006F5244" w:rsidP="006F5244" w:rsidR="006F5244" w:rsidRPr="00CB38D1">
      <w:pPr>
        <w:rPr>
          <w:rFonts w:cs="Times New Roman" w:hAnsi="Times New Roman" w:ascii="Times New Roman"/>
          <w:sz w:val="24"/>
          <w:szCs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114CF3">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114CF3">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rsidRPr="00CB38D1">
      <w:pPr>
        <w:rPr>
          <w:rFonts w:hAnsi="Times New Roman" w:ascii="Times New Roman"/>
          <w:sz w:val="24"/>
          <w:szCs w:val="24"/>
        </w:rPr>
      </w:pPr>
    </w:p>
    <w:p w:rsidRDefault="006F5244" w:rsidP="00BF0F33" w:rsidR="00791EAB">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 xml:space="preserve">cu Mihaelu Kovačiću, u stečajnom postupku nad </w:t>
      </w:r>
      <w:r w:rsidR="00791EAB">
        <w:rPr>
          <w:rFonts w:cs="Times New Roman" w:hAnsi="Times New Roman" w:ascii="Times New Roman"/>
          <w:sz w:val="24"/>
          <w:szCs w:val="24"/>
        </w:rPr>
        <w:t xml:space="preserve">stečajnom masom iza PKK PROJEKT d.o.o. u stečaju, Zagreb, Kvaternikova 152, OIB: 51652507130, </w:t>
      </w:r>
      <w:r w:rsidR="00293355">
        <w:rPr>
          <w:rFonts w:cs="Times New Roman" w:hAnsi="Times New Roman" w:ascii="Times New Roman"/>
          <w:sz w:val="24"/>
          <w:szCs w:val="24"/>
        </w:rPr>
        <w:t>11. prosinca</w:t>
      </w:r>
      <w:r w:rsidR="00791EAB">
        <w:rPr>
          <w:rFonts w:cs="Times New Roman" w:hAnsi="Times New Roman" w:ascii="Times New Roman"/>
          <w:sz w:val="24"/>
          <w:szCs w:val="24"/>
        </w:rPr>
        <w:t xml:space="preserve"> 2018.</w:t>
      </w:r>
    </w:p>
    <w:p w:rsidRDefault="00791EAB" w:rsidP="00BF0F33" w:rsidR="00791EAB">
      <w:pPr>
        <w:jc w:val="both"/>
        <w:rPr>
          <w:rFonts w:cs="Times New Roman" w:hAnsi="Times New Roman" w:ascii="Times New Roman"/>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293355" w:rsidP="002C3EF0" w:rsidR="00293355">
      <w:pPr>
        <w:jc w:val="both"/>
        <w:rPr>
          <w:rFonts w:cs="Times New Roman" w:hAnsi="Times New Roman" w:ascii="Times New Roman"/>
          <w:sz w:val="24"/>
          <w:szCs w:val="24"/>
        </w:rPr>
      </w:pPr>
      <w:r>
        <w:rPr>
          <w:rFonts w:cs="Times New Roman" w:hAnsi="Times New Roman" w:ascii="Times New Roman"/>
          <w:sz w:val="24"/>
          <w:szCs w:val="24"/>
        </w:rPr>
        <w:tab/>
        <w:t xml:space="preserve">Odbija se zahtjev Zdenka Bešlića </w:t>
      </w:r>
      <w:r w:rsidRPr="0078510A">
        <w:rPr>
          <w:rFonts w:cs="Times New Roman" w:hAnsi="Times New Roman" w:ascii="Times New Roman"/>
          <w:sz w:val="24"/>
          <w:szCs w:val="24"/>
        </w:rPr>
        <w:t>iz Slavonskog Broda, P. Krešimira IV. br. 4, OIB: 40568270984</w:t>
      </w:r>
      <w:r>
        <w:rPr>
          <w:rFonts w:cs="Times New Roman" w:hAnsi="Times New Roman" w:ascii="Times New Roman"/>
          <w:sz w:val="24"/>
          <w:szCs w:val="24"/>
        </w:rPr>
        <w:t xml:space="preserve"> za razrješenjem od dužnosti stečajnog upravitelja </w:t>
      </w:r>
      <w:r w:rsidRPr="00293355">
        <w:rPr>
          <w:rFonts w:cs="Times New Roman" w:hAnsi="Times New Roman" w:ascii="Times New Roman"/>
          <w:sz w:val="24"/>
          <w:szCs w:val="24"/>
        </w:rPr>
        <w:t>stečajn</w:t>
      </w:r>
      <w:r>
        <w:rPr>
          <w:rFonts w:cs="Times New Roman" w:hAnsi="Times New Roman" w:ascii="Times New Roman"/>
          <w:sz w:val="24"/>
          <w:szCs w:val="24"/>
        </w:rPr>
        <w:t>e</w:t>
      </w:r>
      <w:r w:rsidRPr="00293355">
        <w:rPr>
          <w:rFonts w:cs="Times New Roman" w:hAnsi="Times New Roman" w:ascii="Times New Roman"/>
          <w:sz w:val="24"/>
          <w:szCs w:val="24"/>
        </w:rPr>
        <w:t xml:space="preserve"> mas</w:t>
      </w:r>
      <w:r>
        <w:rPr>
          <w:rFonts w:cs="Times New Roman" w:hAnsi="Times New Roman" w:ascii="Times New Roman"/>
          <w:sz w:val="24"/>
          <w:szCs w:val="24"/>
        </w:rPr>
        <w:t>e</w:t>
      </w:r>
      <w:r w:rsidRPr="00293355">
        <w:rPr>
          <w:rFonts w:cs="Times New Roman" w:hAnsi="Times New Roman" w:ascii="Times New Roman"/>
          <w:sz w:val="24"/>
          <w:szCs w:val="24"/>
        </w:rPr>
        <w:t xml:space="preserve"> iza PKK PROJEKT d.o.o. u stečaju, Zagreb, Kvaternikova 152, OIB: 51652507130</w:t>
      </w:r>
      <w:r>
        <w:rPr>
          <w:rFonts w:cs="Times New Roman" w:hAnsi="Times New Roman" w:ascii="Times New Roman"/>
          <w:sz w:val="24"/>
          <w:szCs w:val="24"/>
        </w:rPr>
        <w:t>.</w:t>
      </w:r>
    </w:p>
    <w:p w:rsidRDefault="00114CF3" w:rsidP="002C3EF0" w:rsidR="00114CF3">
      <w:pPr>
        <w:jc w:val="both"/>
        <w:rPr>
          <w:rFonts w:cs="Times New Roman" w:hAnsi="Times New Roman" w:ascii="Times New Roman"/>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79C" w:rsidP="001E4E5F" w:rsidR="0029479C">
      <w:pPr>
        <w:jc w:val="both"/>
        <w:rPr>
          <w:rFonts w:cs="Times New Roman" w:hAnsi="Times New Roman" w:ascii="Times New Roman"/>
          <w:sz w:val="24"/>
          <w:szCs w:val="24"/>
        </w:rPr>
      </w:pPr>
    </w:p>
    <w:p w:rsidRDefault="00E9652E" w:rsidP="00E9652E" w:rsidR="00E9652E" w:rsidRPr="00E9652E">
      <w:pPr>
        <w:ind w:firstLine="708"/>
        <w:jc w:val="both"/>
        <w:rPr>
          <w:rFonts w:cs="Times New Roman" w:hAnsi="Times New Roman" w:ascii="Times New Roman"/>
          <w:sz w:val="24"/>
          <w:szCs w:val="24"/>
        </w:rPr>
      </w:pPr>
      <w:r w:rsidRPr="00E9652E">
        <w:rPr>
          <w:rFonts w:cs="Times New Roman" w:hAnsi="Times New Roman" w:ascii="Times New Roman"/>
          <w:sz w:val="24"/>
          <w:szCs w:val="24"/>
        </w:rPr>
        <w:t xml:space="preserve">Dopisom Općinskog građanskog suda u Zagrebu posl. broj Ovr-2686/12 od 8. veljače 2018. izviješten je ovaj sud da je pred tim sudom u tijeku ovršni postupak po prijedlogu PKK projekt d.o.o. kao ovrhovoditelja, radi ovrhe na nekretninama. </w:t>
      </w:r>
    </w:p>
    <w:p w:rsidRDefault="00E9652E" w:rsidP="00E9652E" w:rsidR="00E9652E" w:rsidRPr="00E9652E">
      <w:pPr>
        <w:jc w:val="both"/>
        <w:rPr>
          <w:rFonts w:cs="Times New Roman" w:hAnsi="Times New Roman" w:ascii="Times New Roman"/>
          <w:sz w:val="24"/>
          <w:szCs w:val="24"/>
        </w:rPr>
      </w:pPr>
    </w:p>
    <w:p w:rsidRDefault="00E9652E" w:rsidP="00E9652E" w:rsidR="00E9652E" w:rsidRPr="00E9652E">
      <w:pPr>
        <w:jc w:val="both"/>
        <w:rPr>
          <w:rFonts w:cs="Times New Roman" w:hAnsi="Times New Roman" w:ascii="Times New Roman"/>
          <w:sz w:val="24"/>
          <w:szCs w:val="24"/>
        </w:rPr>
      </w:pPr>
      <w:r w:rsidRPr="00E9652E">
        <w:rPr>
          <w:rFonts w:cs="Times New Roman" w:hAnsi="Times New Roman" w:ascii="Times New Roman"/>
          <w:sz w:val="24"/>
          <w:szCs w:val="24"/>
        </w:rPr>
        <w:tab/>
        <w:t>Provjerom u sudskom registru, utvrđeno je da je PKK projekt d.o.o. brisan iz sudskog registra dana 24. lipnja 2016. rješenjem Tt-16/16870-1, a nakon provedenog skraćenog stečajnog postupka. Rješenjem ovoga suda posl. broj St-2812/2015 od 26. veljače 2016. otvoren je i istovremeno zaključen stečajni postupak nad dužnikom, a za stečajnog upravitelja imenovan je Zdenko Krstić iz Osijeka.</w:t>
      </w:r>
      <w:r w:rsidR="00190367">
        <w:rPr>
          <w:rFonts w:cs="Times New Roman" w:hAnsi="Times New Roman" w:ascii="Times New Roman"/>
          <w:sz w:val="24"/>
          <w:szCs w:val="24"/>
        </w:rPr>
        <w:t xml:space="preserve"> Imenovanje je izvršeno automatskim nasumičnim odabirom.</w:t>
      </w:r>
    </w:p>
    <w:p w:rsidRDefault="00E9652E" w:rsidP="00E9652E" w:rsidR="00E9652E" w:rsidRPr="00E9652E">
      <w:pPr>
        <w:jc w:val="both"/>
        <w:rPr>
          <w:rFonts w:cs="Times New Roman" w:hAnsi="Times New Roman" w:ascii="Times New Roman"/>
          <w:sz w:val="24"/>
          <w:szCs w:val="24"/>
        </w:rPr>
      </w:pPr>
    </w:p>
    <w:p w:rsidRDefault="00E9652E" w:rsidP="00E9652E" w:rsidR="00E9652E">
      <w:pPr>
        <w:jc w:val="both"/>
        <w:rPr>
          <w:rFonts w:cs="Times New Roman" w:hAnsi="Times New Roman" w:ascii="Times New Roman"/>
          <w:sz w:val="24"/>
          <w:szCs w:val="24"/>
        </w:rPr>
      </w:pPr>
      <w:r w:rsidRPr="00E9652E">
        <w:rPr>
          <w:rFonts w:cs="Times New Roman" w:hAnsi="Times New Roman" w:ascii="Times New Roman"/>
          <w:sz w:val="24"/>
          <w:szCs w:val="24"/>
        </w:rPr>
        <w:tab/>
        <w:t>Nakon što je Općinski građanski sud u Zagrebu rješenjem posl. broj Ovr-2686/12 od 18. rujna 2018. pozvano Zdenka Krstića da kao stečajni upravitelj stečajne mase iza dužnika PKK projekt d.o.o. preuzme postupak, isti je dopisom od 9. listopada 2018. izvijestio sud da je rješenjem Ministarstva pravosuđa od 23. veljače 2016. (koje je dostavio u privitku) brisan s liste stečajnih upravitelja te da "ne može obavljati nikakve radnje".</w:t>
      </w:r>
      <w:r w:rsidR="00293355">
        <w:rPr>
          <w:rFonts w:cs="Times New Roman" w:hAnsi="Times New Roman" w:ascii="Times New Roman"/>
          <w:sz w:val="24"/>
          <w:szCs w:val="24"/>
        </w:rPr>
        <w:tab/>
      </w:r>
    </w:p>
    <w:p w:rsidRDefault="00E9652E" w:rsidP="001E4E5F" w:rsidR="00E9652E">
      <w:pPr>
        <w:jc w:val="both"/>
        <w:rPr>
          <w:rFonts w:cs="Times New Roman" w:hAnsi="Times New Roman" w:ascii="Times New Roman"/>
          <w:sz w:val="24"/>
          <w:szCs w:val="24"/>
        </w:rPr>
      </w:pPr>
    </w:p>
    <w:p w:rsidRDefault="00190367" w:rsidP="00190367" w:rsidR="00293355">
      <w:pPr>
        <w:ind w:firstLine="708"/>
        <w:jc w:val="both"/>
        <w:rPr>
          <w:rFonts w:cs="Times New Roman" w:hAnsi="Times New Roman" w:ascii="Times New Roman"/>
          <w:sz w:val="24"/>
          <w:szCs w:val="24"/>
        </w:rPr>
      </w:pPr>
      <w:r>
        <w:rPr>
          <w:rFonts w:cs="Times New Roman" w:hAnsi="Times New Roman" w:ascii="Times New Roman"/>
          <w:sz w:val="24"/>
          <w:szCs w:val="24"/>
        </w:rPr>
        <w:t>Iz navedenih razloga r</w:t>
      </w:r>
      <w:r w:rsidR="00EA2809">
        <w:rPr>
          <w:rFonts w:cs="Times New Roman" w:hAnsi="Times New Roman" w:ascii="Times New Roman"/>
          <w:sz w:val="24"/>
          <w:szCs w:val="24"/>
        </w:rPr>
        <w:t xml:space="preserve">ješenjem ovoga suda posl. broj St-2812/15 od 29. studenog 2018. Zdenko Krstić razriješen je dužnosti stečajnog upravitelja te je za novog stečajnog upravitelja </w:t>
      </w:r>
      <w:r w:rsidR="00EA2809" w:rsidRPr="00EA2809">
        <w:rPr>
          <w:rFonts w:cs="Times New Roman" w:hAnsi="Times New Roman" w:ascii="Times New Roman"/>
          <w:sz w:val="24"/>
          <w:szCs w:val="24"/>
        </w:rPr>
        <w:t>stečajne mase iza PKK PROJEKT d.o.o. u stečaju</w:t>
      </w:r>
      <w:r w:rsidR="00E9652E">
        <w:rPr>
          <w:rFonts w:cs="Times New Roman" w:hAnsi="Times New Roman" w:ascii="Times New Roman"/>
          <w:sz w:val="24"/>
          <w:szCs w:val="24"/>
        </w:rPr>
        <w:t xml:space="preserve"> imenovan Zdenko Bešlić. Imenovanje Zdenka Bešlića </w:t>
      </w:r>
      <w:r w:rsidR="00E9652E" w:rsidRPr="00E9652E">
        <w:rPr>
          <w:rFonts w:cs="Times New Roman" w:hAnsi="Times New Roman" w:ascii="Times New Roman"/>
          <w:sz w:val="24"/>
          <w:szCs w:val="24"/>
        </w:rPr>
        <w:t xml:space="preserve">izvršeno </w:t>
      </w:r>
      <w:r w:rsidR="00E9652E">
        <w:rPr>
          <w:rFonts w:cs="Times New Roman" w:hAnsi="Times New Roman" w:ascii="Times New Roman"/>
          <w:sz w:val="24"/>
          <w:szCs w:val="24"/>
        </w:rPr>
        <w:t xml:space="preserve">je </w:t>
      </w:r>
      <w:r>
        <w:rPr>
          <w:rFonts w:cs="Times New Roman" w:hAnsi="Times New Roman" w:ascii="Times New Roman"/>
          <w:sz w:val="24"/>
          <w:szCs w:val="24"/>
        </w:rPr>
        <w:t>ponovo t</w:t>
      </w:r>
      <w:r w:rsidR="00E9652E" w:rsidRPr="00E9652E">
        <w:rPr>
          <w:rFonts w:cs="Times New Roman" w:hAnsi="Times New Roman" w:ascii="Times New Roman"/>
          <w:sz w:val="24"/>
          <w:szCs w:val="24"/>
        </w:rPr>
        <w:t xml:space="preserve">emeljem odredbe članka 85. stavak 1. Stečajnog zakona (Narodne novine, broj </w:t>
      </w:r>
      <w:r w:rsidR="00E9652E" w:rsidRPr="00E9652E">
        <w:rPr>
          <w:rFonts w:cs="Times New Roman" w:hAnsi="Times New Roman" w:ascii="Times New Roman"/>
          <w:bCs/>
          <w:sz w:val="24"/>
          <w:szCs w:val="24"/>
        </w:rPr>
        <w:t>71/15 i 104/17; nastavno: SZ)</w:t>
      </w:r>
      <w:r w:rsidR="00E9652E" w:rsidRPr="00E9652E">
        <w:rPr>
          <w:rFonts w:cs="Times New Roman" w:hAnsi="Times New Roman" w:ascii="Times New Roman"/>
          <w:sz w:val="24"/>
          <w:szCs w:val="24"/>
        </w:rPr>
        <w:t xml:space="preserve"> nakon automatskog </w:t>
      </w:r>
      <w:r w:rsidR="00E9652E" w:rsidRPr="00E9652E">
        <w:rPr>
          <w:rFonts w:cs="Times New Roman" w:hAnsi="Times New Roman" w:ascii="Times New Roman"/>
          <w:sz w:val="24"/>
          <w:szCs w:val="24"/>
        </w:rPr>
        <w:lastRenderedPageBreak/>
        <w:t xml:space="preserve">izbora osobe stečajnog upravitelja od strane računala metodom slučajnog odabira, sukladno članku 84. stavak 1. SZ </w:t>
      </w:r>
    </w:p>
    <w:p w:rsidRDefault="00293355" w:rsidP="001E4E5F" w:rsidR="00293355" w:rsidRPr="00CB38D1">
      <w:pPr>
        <w:jc w:val="both"/>
        <w:rPr>
          <w:rFonts w:cs="Times New Roman" w:hAnsi="Times New Roman" w:ascii="Times New Roman"/>
          <w:sz w:val="24"/>
          <w:szCs w:val="24"/>
        </w:rPr>
      </w:pPr>
    </w:p>
    <w:p w:rsidRDefault="0046432E" w:rsidP="00E9652E" w:rsidR="009A147D">
      <w:pPr>
        <w:jc w:val="both"/>
        <w:rPr>
          <w:rFonts w:cs="Times New Roman" w:hAnsi="Times New Roman" w:ascii="Times New Roman"/>
          <w:sz w:val="24"/>
          <w:szCs w:val="24"/>
        </w:rPr>
      </w:pPr>
      <w:r>
        <w:rPr>
          <w:rFonts w:cs="Times New Roman" w:hAnsi="Times New Roman" w:ascii="Times New Roman"/>
          <w:sz w:val="24"/>
          <w:szCs w:val="24"/>
        </w:rPr>
        <w:tab/>
      </w:r>
      <w:r w:rsidR="0032296D">
        <w:rPr>
          <w:rFonts w:cs="Times New Roman" w:hAnsi="Times New Roman" w:ascii="Times New Roman"/>
          <w:sz w:val="24"/>
          <w:szCs w:val="24"/>
        </w:rPr>
        <w:t xml:space="preserve">Nakon toga je Zdenko Bešlić podneskom od 6. prosinca 2018. zatražio razrješenje od dužnosti stečajnog upravitelja, navodeći kao razlog da nije </w:t>
      </w:r>
      <w:r w:rsidR="00897BD5">
        <w:rPr>
          <w:rFonts w:cs="Times New Roman" w:hAnsi="Times New Roman" w:ascii="Times New Roman"/>
          <w:sz w:val="24"/>
          <w:szCs w:val="24"/>
        </w:rPr>
        <w:t>u mogućnosti obaviti poslove stečajnog upravitelja iz zdravstvenih razloga, o čemu je priložio liječničku potvrdu.</w:t>
      </w:r>
    </w:p>
    <w:p w:rsidRDefault="00897BD5" w:rsidP="00E9652E" w:rsidR="00897BD5">
      <w:pPr>
        <w:jc w:val="both"/>
        <w:rPr>
          <w:rFonts w:cs="Times New Roman" w:hAnsi="Times New Roman" w:ascii="Times New Roman"/>
          <w:sz w:val="24"/>
          <w:szCs w:val="24"/>
        </w:rPr>
      </w:pPr>
    </w:p>
    <w:p w:rsidRDefault="00897BD5" w:rsidP="00E9652E" w:rsidR="00897BD5">
      <w:pPr>
        <w:jc w:val="both"/>
        <w:rPr>
          <w:rFonts w:cs="Times New Roman" w:hAnsi="Times New Roman" w:ascii="Times New Roman"/>
          <w:sz w:val="24"/>
          <w:szCs w:val="24"/>
        </w:rPr>
      </w:pPr>
      <w:r>
        <w:rPr>
          <w:rFonts w:cs="Times New Roman" w:hAnsi="Times New Roman" w:ascii="Times New Roman"/>
          <w:sz w:val="24"/>
          <w:szCs w:val="24"/>
        </w:rPr>
        <w:tab/>
        <w:t>Uvidom u priloženu liječničku potvrdu Ordinacije opće medicine dr. Marice Tonkić Vuksan iz Slavonskog Broda, šifra ordinacije: 217321739, utvrđeno je da</w:t>
      </w:r>
      <w:r w:rsidR="00A14DA6">
        <w:rPr>
          <w:rFonts w:cs="Times New Roman" w:hAnsi="Times New Roman" w:ascii="Times New Roman"/>
          <w:sz w:val="24"/>
          <w:szCs w:val="24"/>
        </w:rPr>
        <w:t xml:space="preserve"> </w:t>
      </w:r>
      <w:r w:rsidR="008639A1">
        <w:rPr>
          <w:rFonts w:cs="Times New Roman" w:hAnsi="Times New Roman" w:ascii="Times New Roman"/>
          <w:sz w:val="24"/>
          <w:szCs w:val="24"/>
        </w:rPr>
        <w:t xml:space="preserve">ista sadrži </w:t>
      </w:r>
      <w:r w:rsidR="00A14DA6">
        <w:rPr>
          <w:rFonts w:cs="Times New Roman" w:hAnsi="Times New Roman" w:ascii="Times New Roman"/>
          <w:sz w:val="24"/>
          <w:szCs w:val="24"/>
        </w:rPr>
        <w:t>mišljenje ordinirajuće liječnice da "obzirom na navedenu dijagnozu i proces liječenja pacijent nije sposoban voditi pojedine stečajne postupke kod suda."</w:t>
      </w:r>
    </w:p>
    <w:p w:rsidRDefault="00A14DA6" w:rsidP="00E9652E" w:rsidR="00A14DA6">
      <w:pPr>
        <w:jc w:val="both"/>
        <w:rPr>
          <w:rFonts w:cs="Times New Roman" w:hAnsi="Times New Roman" w:ascii="Times New Roman"/>
          <w:sz w:val="24"/>
          <w:szCs w:val="24"/>
        </w:rPr>
      </w:pPr>
    </w:p>
    <w:p w:rsidRDefault="008639A1" w:rsidP="0042577A" w:rsidR="002D6412">
      <w:pPr>
        <w:jc w:val="both"/>
        <w:rPr>
          <w:rFonts w:cs="Times New Roman" w:hAnsi="Times New Roman" w:ascii="Times New Roman"/>
          <w:sz w:val="24"/>
          <w:szCs w:val="24"/>
        </w:rPr>
      </w:pPr>
      <w:r>
        <w:rPr>
          <w:rFonts w:cs="Times New Roman" w:hAnsi="Times New Roman" w:ascii="Times New Roman"/>
          <w:sz w:val="24"/>
          <w:szCs w:val="24"/>
        </w:rPr>
        <w:tab/>
        <w:t xml:space="preserve">Odredbom članka </w:t>
      </w:r>
      <w:r w:rsidR="009A147D">
        <w:rPr>
          <w:rFonts w:cs="Times New Roman" w:hAnsi="Times New Roman" w:ascii="Times New Roman"/>
          <w:sz w:val="24"/>
          <w:szCs w:val="24"/>
        </w:rPr>
        <w:t xml:space="preserve">91. </w:t>
      </w:r>
      <w:r w:rsidR="002D6412">
        <w:rPr>
          <w:rFonts w:cs="Times New Roman" w:hAnsi="Times New Roman" w:ascii="Times New Roman"/>
          <w:sz w:val="24"/>
          <w:szCs w:val="24"/>
        </w:rPr>
        <w:t xml:space="preserve">stavak 5. SZ </w:t>
      </w:r>
      <w:r w:rsidR="001119B7">
        <w:rPr>
          <w:rFonts w:cs="Times New Roman" w:hAnsi="Times New Roman" w:ascii="Times New Roman"/>
          <w:sz w:val="24"/>
          <w:szCs w:val="24"/>
        </w:rPr>
        <w:t>propisano je da s</w:t>
      </w:r>
      <w:r w:rsidR="001119B7" w:rsidRPr="001119B7">
        <w:rPr>
          <w:rFonts w:cs="Times New Roman" w:hAnsi="Times New Roman" w:ascii="Times New Roman"/>
          <w:sz w:val="24"/>
          <w:szCs w:val="24"/>
        </w:rPr>
        <w:t>ud može razriješiti stečajnoga upravitelja na osobni zahtjev iz opravdanih razloga</w:t>
      </w:r>
      <w:r w:rsidR="001119B7">
        <w:rPr>
          <w:rFonts w:cs="Times New Roman" w:hAnsi="Times New Roman" w:ascii="Times New Roman"/>
          <w:sz w:val="24"/>
          <w:szCs w:val="24"/>
        </w:rPr>
        <w:t>.</w:t>
      </w:r>
    </w:p>
    <w:p w:rsidRDefault="001119B7" w:rsidP="0042577A" w:rsidR="001119B7">
      <w:pPr>
        <w:jc w:val="both"/>
        <w:rPr>
          <w:rFonts w:cs="Times New Roman" w:hAnsi="Times New Roman" w:ascii="Times New Roman"/>
          <w:sz w:val="24"/>
          <w:szCs w:val="24"/>
        </w:rPr>
      </w:pPr>
    </w:p>
    <w:p w:rsidRDefault="001119B7" w:rsidP="0042577A" w:rsidR="001119B7">
      <w:pPr>
        <w:jc w:val="both"/>
        <w:rPr>
          <w:rFonts w:cs="Times New Roman" w:hAnsi="Times New Roman" w:ascii="Times New Roman"/>
          <w:sz w:val="24"/>
          <w:szCs w:val="24"/>
        </w:rPr>
      </w:pPr>
      <w:r>
        <w:rPr>
          <w:rFonts w:cs="Times New Roman" w:hAnsi="Times New Roman" w:ascii="Times New Roman"/>
          <w:sz w:val="24"/>
          <w:szCs w:val="24"/>
        </w:rPr>
        <w:tab/>
        <w:t>Prema motrištu ovoga suda</w:t>
      </w:r>
      <w:r w:rsidR="00ED7526">
        <w:rPr>
          <w:rFonts w:cs="Times New Roman" w:hAnsi="Times New Roman" w:ascii="Times New Roman"/>
          <w:sz w:val="24"/>
          <w:szCs w:val="24"/>
        </w:rPr>
        <w:t>,</w:t>
      </w:r>
      <w:r>
        <w:rPr>
          <w:rFonts w:cs="Times New Roman" w:hAnsi="Times New Roman" w:ascii="Times New Roman"/>
          <w:sz w:val="24"/>
          <w:szCs w:val="24"/>
        </w:rPr>
        <w:t xml:space="preserve"> zdravstveni razlozi zbog kojih imenovani stečajni upravitelj </w:t>
      </w:r>
      <w:r w:rsidR="00ED7526">
        <w:rPr>
          <w:rFonts w:cs="Times New Roman" w:hAnsi="Times New Roman" w:ascii="Times New Roman"/>
          <w:sz w:val="24"/>
          <w:szCs w:val="24"/>
        </w:rPr>
        <w:t xml:space="preserve">prema liječničkoj potvrdi nije sposoban voditi pojedine stečajne postupke, doista bi </w:t>
      </w:r>
      <w:r w:rsidR="00E36570">
        <w:rPr>
          <w:rFonts w:cs="Times New Roman" w:hAnsi="Times New Roman" w:ascii="Times New Roman"/>
          <w:sz w:val="24"/>
          <w:szCs w:val="24"/>
        </w:rPr>
        <w:t xml:space="preserve">redovno </w:t>
      </w:r>
      <w:r w:rsidR="00ED7526">
        <w:rPr>
          <w:rFonts w:cs="Times New Roman" w:hAnsi="Times New Roman" w:ascii="Times New Roman"/>
          <w:sz w:val="24"/>
          <w:szCs w:val="24"/>
        </w:rPr>
        <w:t>predstavljali "opravdan razlog" za razrješenje stečajnog upravitelja na osobni zahtjev, u smislu cit. zakonske odredbe članka 91. stavak 5. SZ.</w:t>
      </w:r>
    </w:p>
    <w:p w:rsidRDefault="00E36570" w:rsidP="0042577A" w:rsidR="00E36570">
      <w:pPr>
        <w:jc w:val="both"/>
        <w:rPr>
          <w:rFonts w:cs="Times New Roman" w:hAnsi="Times New Roman" w:ascii="Times New Roman"/>
          <w:sz w:val="24"/>
          <w:szCs w:val="24"/>
        </w:rPr>
      </w:pPr>
    </w:p>
    <w:p w:rsidRDefault="00E36570" w:rsidP="00877797" w:rsidR="00877797" w:rsidRPr="00877797">
      <w:pPr>
        <w:jc w:val="both"/>
        <w:rPr>
          <w:rFonts w:cs="Times New Roman" w:hAnsi="Times New Roman" w:ascii="Times New Roman"/>
          <w:sz w:val="24"/>
          <w:szCs w:val="24"/>
        </w:rPr>
      </w:pPr>
      <w:r>
        <w:rPr>
          <w:rFonts w:cs="Times New Roman" w:hAnsi="Times New Roman" w:ascii="Times New Roman"/>
          <w:sz w:val="24"/>
          <w:szCs w:val="24"/>
        </w:rPr>
        <w:tab/>
        <w:t xml:space="preserve">Međutim, u konkretnom slučaju, u odnosu na konkretnog stečajnog upravitelja, ovaj sud primjećuje da isti konzekventno i </w:t>
      </w:r>
      <w:r w:rsidR="001B3DFC">
        <w:rPr>
          <w:rFonts w:cs="Times New Roman" w:hAnsi="Times New Roman" w:ascii="Times New Roman"/>
          <w:sz w:val="24"/>
          <w:szCs w:val="24"/>
        </w:rPr>
        <w:t xml:space="preserve">već </w:t>
      </w:r>
      <w:r>
        <w:rPr>
          <w:rFonts w:cs="Times New Roman" w:hAnsi="Times New Roman" w:ascii="Times New Roman"/>
          <w:sz w:val="24"/>
          <w:szCs w:val="24"/>
        </w:rPr>
        <w:t>duže vrijeme</w:t>
      </w:r>
      <w:r w:rsidR="001B3DFC">
        <w:rPr>
          <w:rFonts w:cs="Times New Roman" w:hAnsi="Times New Roman" w:ascii="Times New Roman"/>
          <w:sz w:val="24"/>
          <w:szCs w:val="24"/>
        </w:rPr>
        <w:t xml:space="preserve">, </w:t>
      </w:r>
      <w:r>
        <w:rPr>
          <w:rFonts w:cs="Times New Roman" w:hAnsi="Times New Roman" w:ascii="Times New Roman"/>
          <w:sz w:val="24"/>
          <w:szCs w:val="24"/>
        </w:rPr>
        <w:t>višekratno</w:t>
      </w:r>
      <w:r w:rsidR="001B3DFC">
        <w:rPr>
          <w:rFonts w:cs="Times New Roman" w:hAnsi="Times New Roman" w:ascii="Times New Roman"/>
          <w:sz w:val="24"/>
          <w:szCs w:val="24"/>
        </w:rPr>
        <w:t xml:space="preserve"> u niz stečajnih predmeta</w:t>
      </w:r>
      <w:r>
        <w:rPr>
          <w:rFonts w:cs="Times New Roman" w:hAnsi="Times New Roman" w:ascii="Times New Roman"/>
          <w:sz w:val="24"/>
          <w:szCs w:val="24"/>
        </w:rPr>
        <w:t xml:space="preserve"> podnosi zahtjeve za razrješenje od dužnosti </w:t>
      </w:r>
      <w:r w:rsidR="00581935">
        <w:rPr>
          <w:rFonts w:cs="Times New Roman" w:hAnsi="Times New Roman" w:ascii="Times New Roman"/>
          <w:sz w:val="24"/>
          <w:szCs w:val="24"/>
        </w:rPr>
        <w:t>stečajnog upravitelja odnosno privremenog stečajnog upravitelja</w:t>
      </w:r>
      <w:r>
        <w:rPr>
          <w:rFonts w:cs="Times New Roman" w:hAnsi="Times New Roman" w:ascii="Times New Roman"/>
          <w:sz w:val="24"/>
          <w:szCs w:val="24"/>
        </w:rPr>
        <w:t xml:space="preserve">, iz zdravstvenih razloga, </w:t>
      </w:r>
      <w:r w:rsidR="00812FD8">
        <w:rPr>
          <w:rFonts w:cs="Times New Roman" w:hAnsi="Times New Roman" w:ascii="Times New Roman"/>
          <w:sz w:val="24"/>
          <w:szCs w:val="24"/>
        </w:rPr>
        <w:t xml:space="preserve">a u kojim predmetima je imenovan nasumičnim automatskim odabirom od strane računala, sukladno odredbi članak 84. stavak 1. SZ odnosno članka </w:t>
      </w:r>
      <w:r w:rsidR="00877797">
        <w:rPr>
          <w:rFonts w:cs="Times New Roman" w:hAnsi="Times New Roman" w:ascii="Times New Roman"/>
          <w:sz w:val="24"/>
          <w:szCs w:val="24"/>
        </w:rPr>
        <w:t xml:space="preserve">4. stavak 1. Pravilnika o pretpostavkama i načinu izbora stečajnog upravitelja metodom slučajnog odabira (Narodne novine, broj 106/15). </w:t>
      </w:r>
    </w:p>
    <w:p w:rsidRDefault="00877797" w:rsidP="00877797" w:rsidR="00877797">
      <w:pPr>
        <w:jc w:val="both"/>
        <w:rPr>
          <w:rFonts w:cs="Times New Roman" w:hAnsi="Times New Roman" w:ascii="Times New Roman"/>
          <w:sz w:val="24"/>
          <w:szCs w:val="24"/>
        </w:rPr>
      </w:pPr>
    </w:p>
    <w:p w:rsidRDefault="00581935" w:rsidP="00877797" w:rsidR="00581935" w:rsidRPr="00877797">
      <w:pPr>
        <w:jc w:val="both"/>
        <w:rPr>
          <w:rFonts w:cs="Times New Roman" w:hAnsi="Times New Roman" w:ascii="Times New Roman"/>
          <w:sz w:val="24"/>
          <w:szCs w:val="24"/>
        </w:rPr>
      </w:pPr>
      <w:r>
        <w:rPr>
          <w:rFonts w:cs="Times New Roman" w:hAnsi="Times New Roman" w:ascii="Times New Roman"/>
          <w:sz w:val="24"/>
          <w:szCs w:val="24"/>
        </w:rPr>
        <w:tab/>
        <w:t>To je primjerice bio slučaj u predmet</w:t>
      </w:r>
      <w:r w:rsidR="00AF279F">
        <w:rPr>
          <w:rFonts w:cs="Times New Roman" w:hAnsi="Times New Roman" w:ascii="Times New Roman"/>
          <w:sz w:val="24"/>
          <w:szCs w:val="24"/>
        </w:rPr>
        <w:t>ima</w:t>
      </w:r>
      <w:r>
        <w:rPr>
          <w:rFonts w:cs="Times New Roman" w:hAnsi="Times New Roman" w:ascii="Times New Roman"/>
          <w:sz w:val="24"/>
          <w:szCs w:val="24"/>
        </w:rPr>
        <w:t xml:space="preserve"> </w:t>
      </w:r>
      <w:r w:rsidR="00F35DB6">
        <w:rPr>
          <w:rFonts w:cs="Times New Roman" w:hAnsi="Times New Roman" w:ascii="Times New Roman"/>
          <w:sz w:val="24"/>
          <w:szCs w:val="24"/>
        </w:rPr>
        <w:t xml:space="preserve">ovoga suda </w:t>
      </w:r>
      <w:r>
        <w:rPr>
          <w:rFonts w:cs="Times New Roman" w:hAnsi="Times New Roman" w:ascii="Times New Roman"/>
          <w:sz w:val="24"/>
          <w:szCs w:val="24"/>
        </w:rPr>
        <w:t xml:space="preserve">posl. broj </w:t>
      </w:r>
      <w:r w:rsidRPr="00581935">
        <w:rPr>
          <w:rFonts w:cs="Times New Roman" w:hAnsi="Times New Roman" w:ascii="Times New Roman"/>
          <w:sz w:val="24"/>
          <w:szCs w:val="24"/>
        </w:rPr>
        <w:t>St-3529/16</w:t>
      </w:r>
      <w:r w:rsidR="00AF279F">
        <w:rPr>
          <w:rFonts w:cs="Times New Roman" w:hAnsi="Times New Roman" w:ascii="Times New Roman"/>
          <w:sz w:val="24"/>
          <w:szCs w:val="24"/>
        </w:rPr>
        <w:t xml:space="preserve"> i St-142/17 </w:t>
      </w:r>
      <w:r w:rsidR="00F35DB6">
        <w:rPr>
          <w:rFonts w:cs="Times New Roman" w:hAnsi="Times New Roman" w:ascii="Times New Roman"/>
          <w:sz w:val="24"/>
          <w:szCs w:val="24"/>
        </w:rPr>
        <w:t xml:space="preserve">a </w:t>
      </w:r>
      <w:r w:rsidR="00AF279F">
        <w:rPr>
          <w:rFonts w:cs="Times New Roman" w:hAnsi="Times New Roman" w:ascii="Times New Roman"/>
          <w:sz w:val="24"/>
          <w:szCs w:val="24"/>
        </w:rPr>
        <w:t>u predmetu St-</w:t>
      </w:r>
      <w:r w:rsidR="00F35DB6">
        <w:rPr>
          <w:rFonts w:cs="Times New Roman" w:hAnsi="Times New Roman" w:ascii="Times New Roman"/>
          <w:sz w:val="24"/>
          <w:szCs w:val="24"/>
        </w:rPr>
        <w:t>5935/16</w:t>
      </w:r>
      <w:r w:rsidR="0095028D">
        <w:rPr>
          <w:rFonts w:cs="Times New Roman" w:hAnsi="Times New Roman" w:ascii="Times New Roman"/>
          <w:sz w:val="24"/>
          <w:szCs w:val="24"/>
        </w:rPr>
        <w:t xml:space="preserve"> </w:t>
      </w:r>
      <w:r w:rsidR="00F35DB6">
        <w:rPr>
          <w:rFonts w:cs="Times New Roman" w:hAnsi="Times New Roman" w:ascii="Times New Roman"/>
          <w:sz w:val="24"/>
          <w:szCs w:val="24"/>
        </w:rPr>
        <w:t xml:space="preserve">imenovan </w:t>
      </w:r>
      <w:r w:rsidR="0095028D">
        <w:rPr>
          <w:rFonts w:cs="Times New Roman" w:hAnsi="Times New Roman" w:ascii="Times New Roman"/>
          <w:sz w:val="24"/>
          <w:szCs w:val="24"/>
        </w:rPr>
        <w:t xml:space="preserve">je </w:t>
      </w:r>
      <w:r w:rsidR="00F35DB6">
        <w:rPr>
          <w:rFonts w:cs="Times New Roman" w:hAnsi="Times New Roman" w:ascii="Times New Roman"/>
          <w:sz w:val="24"/>
          <w:szCs w:val="24"/>
        </w:rPr>
        <w:t>za povjerenika u postupku predstečajne nagodbe te također zatražio razrješenje iz zdravstvenih razloga.</w:t>
      </w:r>
    </w:p>
    <w:p w:rsidRDefault="002D6412" w:rsidP="0042577A" w:rsidR="002D6412">
      <w:pPr>
        <w:jc w:val="both"/>
        <w:rPr>
          <w:rFonts w:cs="Times New Roman" w:hAnsi="Times New Roman" w:ascii="Times New Roman"/>
          <w:sz w:val="24"/>
          <w:szCs w:val="24"/>
        </w:rPr>
      </w:pPr>
    </w:p>
    <w:p w:rsidRDefault="0095028D" w:rsidP="0042577A" w:rsidR="00804BB6">
      <w:pPr>
        <w:jc w:val="both"/>
        <w:rPr>
          <w:rFonts w:cs="Times New Roman" w:hAnsi="Times New Roman" w:ascii="Times New Roman"/>
          <w:bCs/>
          <w:sz w:val="24"/>
          <w:szCs w:val="24"/>
        </w:rPr>
      </w:pPr>
      <w:r>
        <w:rPr>
          <w:rFonts w:cs="Times New Roman" w:hAnsi="Times New Roman" w:ascii="Times New Roman"/>
          <w:sz w:val="24"/>
          <w:szCs w:val="24"/>
        </w:rPr>
        <w:tab/>
        <w:t xml:space="preserve">Prema odredbi članka </w:t>
      </w:r>
      <w:r w:rsidR="00277ECC">
        <w:rPr>
          <w:rFonts w:cs="Times New Roman" w:hAnsi="Times New Roman" w:ascii="Times New Roman"/>
          <w:sz w:val="24"/>
          <w:szCs w:val="24"/>
        </w:rPr>
        <w:t xml:space="preserve">10. stavak 1. </w:t>
      </w:r>
      <w:r w:rsidR="00277ECC" w:rsidRPr="00277ECC">
        <w:rPr>
          <w:rFonts w:cs="Times New Roman" w:hAnsi="Times New Roman" w:ascii="Times New Roman"/>
          <w:sz w:val="24"/>
          <w:szCs w:val="24"/>
        </w:rPr>
        <w:t xml:space="preserve">Zakona o parničnom postupku (Narodne novine, broj </w:t>
      </w:r>
      <w:r w:rsidR="00277ECC" w:rsidRPr="00277ECC">
        <w:rPr>
          <w:rFonts w:cs="Times New Roman" w:hAnsi="Times New Roman" w:ascii="Times New Roman"/>
          <w:bCs/>
          <w:sz w:val="24"/>
          <w:szCs w:val="24"/>
        </w:rPr>
        <w:t>53/91 do 89/14 – odlu</w:t>
      </w:r>
      <w:r w:rsidR="00277ECC">
        <w:rPr>
          <w:rFonts w:cs="Times New Roman" w:hAnsi="Times New Roman" w:ascii="Times New Roman"/>
          <w:bCs/>
          <w:sz w:val="24"/>
          <w:szCs w:val="24"/>
        </w:rPr>
        <w:t>ka Ustavnog suda</w:t>
      </w:r>
      <w:r w:rsidR="00642D47">
        <w:rPr>
          <w:rFonts w:cs="Times New Roman" w:hAnsi="Times New Roman" w:ascii="Times New Roman"/>
          <w:bCs/>
          <w:sz w:val="24"/>
          <w:szCs w:val="24"/>
        </w:rPr>
        <w:t>; nastavno: ZPP</w:t>
      </w:r>
      <w:r w:rsidR="00277ECC">
        <w:rPr>
          <w:rFonts w:cs="Times New Roman" w:hAnsi="Times New Roman" w:ascii="Times New Roman"/>
          <w:bCs/>
          <w:sz w:val="24"/>
          <w:szCs w:val="24"/>
        </w:rPr>
        <w:t>), koja se u ovom postupku primjenjuje na odgovarajući način temeljem članka 10. SZ, s</w:t>
      </w:r>
      <w:r w:rsidR="00277ECC" w:rsidRPr="00277ECC">
        <w:rPr>
          <w:rFonts w:cs="Times New Roman" w:hAnsi="Times New Roman" w:ascii="Times New Roman"/>
          <w:bCs/>
          <w:sz w:val="24"/>
          <w:szCs w:val="24"/>
        </w:rPr>
        <w:t>ud je dužan postupak provesti bez odugovlačenja, u razumnom roku, i sa što manje troškova te onemogućiti svaku zlouporabu prava u postupku.</w:t>
      </w:r>
    </w:p>
    <w:p w:rsidRDefault="00277ECC" w:rsidP="0042577A" w:rsidR="00277ECC">
      <w:pPr>
        <w:jc w:val="both"/>
        <w:rPr>
          <w:rFonts w:cs="Times New Roman" w:hAnsi="Times New Roman" w:ascii="Times New Roman"/>
          <w:bCs/>
          <w:sz w:val="24"/>
          <w:szCs w:val="24"/>
        </w:rPr>
      </w:pPr>
    </w:p>
    <w:p w:rsidRDefault="00277ECC" w:rsidP="0042577A" w:rsidR="00277ECC">
      <w:pPr>
        <w:jc w:val="both"/>
        <w:rPr>
          <w:rFonts w:cs="Times New Roman" w:hAnsi="Times New Roman" w:ascii="Times New Roman"/>
          <w:bCs/>
          <w:sz w:val="24"/>
          <w:szCs w:val="24"/>
        </w:rPr>
      </w:pPr>
      <w:r>
        <w:rPr>
          <w:rFonts w:cs="Times New Roman" w:hAnsi="Times New Roman" w:ascii="Times New Roman"/>
          <w:bCs/>
          <w:sz w:val="24"/>
          <w:szCs w:val="24"/>
        </w:rPr>
        <w:tab/>
      </w:r>
      <w:r w:rsidR="00B90AEF">
        <w:rPr>
          <w:rFonts w:cs="Times New Roman" w:hAnsi="Times New Roman" w:ascii="Times New Roman"/>
          <w:bCs/>
          <w:sz w:val="24"/>
          <w:szCs w:val="24"/>
        </w:rPr>
        <w:t>Budući da odredb</w:t>
      </w:r>
      <w:r w:rsidR="005E12A3">
        <w:rPr>
          <w:rFonts w:cs="Times New Roman" w:hAnsi="Times New Roman" w:ascii="Times New Roman"/>
          <w:bCs/>
          <w:sz w:val="24"/>
          <w:szCs w:val="24"/>
        </w:rPr>
        <w:t>e</w:t>
      </w:r>
      <w:r w:rsidR="00B90AEF">
        <w:rPr>
          <w:rFonts w:cs="Times New Roman" w:hAnsi="Times New Roman" w:ascii="Times New Roman"/>
          <w:bCs/>
          <w:sz w:val="24"/>
          <w:szCs w:val="24"/>
        </w:rPr>
        <w:t xml:space="preserve"> cit. </w:t>
      </w:r>
      <w:r w:rsidR="00B90AEF" w:rsidRPr="00B90AEF">
        <w:rPr>
          <w:rFonts w:cs="Times New Roman" w:hAnsi="Times New Roman" w:ascii="Times New Roman"/>
          <w:bCs/>
          <w:sz w:val="24"/>
          <w:szCs w:val="24"/>
        </w:rPr>
        <w:t>Pravilnik</w:t>
      </w:r>
      <w:r w:rsidR="00B90AEF">
        <w:rPr>
          <w:rFonts w:cs="Times New Roman" w:hAnsi="Times New Roman" w:ascii="Times New Roman"/>
          <w:bCs/>
          <w:sz w:val="24"/>
          <w:szCs w:val="24"/>
        </w:rPr>
        <w:t>a</w:t>
      </w:r>
      <w:r w:rsidR="00B90AEF" w:rsidRPr="00B90AEF">
        <w:rPr>
          <w:rFonts w:cs="Times New Roman" w:hAnsi="Times New Roman" w:ascii="Times New Roman"/>
          <w:bCs/>
          <w:sz w:val="24"/>
          <w:szCs w:val="24"/>
        </w:rPr>
        <w:t xml:space="preserve"> o pretpostavkama i načinu izbora stečajnog upravitelja metodom slučajnog odabira</w:t>
      </w:r>
      <w:r w:rsidR="00B90AEF">
        <w:rPr>
          <w:rFonts w:cs="Times New Roman" w:hAnsi="Times New Roman" w:ascii="Times New Roman"/>
          <w:bCs/>
          <w:sz w:val="24"/>
          <w:szCs w:val="24"/>
        </w:rPr>
        <w:t xml:space="preserve"> n</w:t>
      </w:r>
      <w:r w:rsidR="005E12A3">
        <w:rPr>
          <w:rFonts w:cs="Times New Roman" w:hAnsi="Times New Roman" w:ascii="Times New Roman"/>
          <w:bCs/>
          <w:sz w:val="24"/>
          <w:szCs w:val="24"/>
        </w:rPr>
        <w:t xml:space="preserve">e sadrže pravila </w:t>
      </w:r>
      <w:r w:rsidR="00E62E85">
        <w:rPr>
          <w:rFonts w:cs="Times New Roman" w:hAnsi="Times New Roman" w:ascii="Times New Roman"/>
          <w:bCs/>
          <w:sz w:val="24"/>
          <w:szCs w:val="24"/>
        </w:rPr>
        <w:t xml:space="preserve">koje bi sud mogao primijeniti i </w:t>
      </w:r>
      <w:r w:rsidR="005E12A3">
        <w:rPr>
          <w:rFonts w:cs="Times New Roman" w:hAnsi="Times New Roman" w:ascii="Times New Roman"/>
          <w:bCs/>
          <w:sz w:val="24"/>
          <w:szCs w:val="24"/>
        </w:rPr>
        <w:t xml:space="preserve">po kojima bi </w:t>
      </w:r>
      <w:r w:rsidR="000B47A6">
        <w:rPr>
          <w:rFonts w:cs="Times New Roman" w:hAnsi="Times New Roman" w:ascii="Times New Roman"/>
          <w:bCs/>
          <w:sz w:val="24"/>
          <w:szCs w:val="24"/>
        </w:rPr>
        <w:t xml:space="preserve">učinkovito mogao </w:t>
      </w:r>
      <w:r w:rsidR="005E12A3">
        <w:rPr>
          <w:rFonts w:cs="Times New Roman" w:hAnsi="Times New Roman" w:ascii="Times New Roman"/>
          <w:bCs/>
          <w:sz w:val="24"/>
          <w:szCs w:val="24"/>
        </w:rPr>
        <w:t>onemogućiti očite zloporabe pojedinih stečajnih upravitelja kao u slučaj</w:t>
      </w:r>
      <w:r w:rsidR="001F2DDB">
        <w:rPr>
          <w:rFonts w:cs="Times New Roman" w:hAnsi="Times New Roman" w:ascii="Times New Roman"/>
          <w:bCs/>
          <w:sz w:val="24"/>
          <w:szCs w:val="24"/>
        </w:rPr>
        <w:t xml:space="preserve">u Zdenka Bešlića, koji se svojevoljno i dalje nalazi na listi stečajnih upravitelja te ga sustav automatski </w:t>
      </w:r>
      <w:r w:rsidR="000B47A6">
        <w:rPr>
          <w:rFonts w:cs="Times New Roman" w:hAnsi="Times New Roman" w:ascii="Times New Roman"/>
          <w:bCs/>
          <w:sz w:val="24"/>
          <w:szCs w:val="24"/>
        </w:rPr>
        <w:t xml:space="preserve">neprestano </w:t>
      </w:r>
      <w:r w:rsidR="001F2DDB">
        <w:rPr>
          <w:rFonts w:cs="Times New Roman" w:hAnsi="Times New Roman" w:ascii="Times New Roman"/>
          <w:bCs/>
          <w:sz w:val="24"/>
          <w:szCs w:val="24"/>
        </w:rPr>
        <w:t xml:space="preserve">određuje za stečajnog upravitelja u predmetima, iako stvarno ne želi ili nije zbog </w:t>
      </w:r>
      <w:r w:rsidR="006E2729">
        <w:rPr>
          <w:rFonts w:cs="Times New Roman" w:hAnsi="Times New Roman" w:ascii="Times New Roman"/>
          <w:bCs/>
          <w:sz w:val="24"/>
          <w:szCs w:val="24"/>
        </w:rPr>
        <w:t xml:space="preserve">bilo kojih razloga u mogućnosti obavljati dužnost stečajnog upravitelja, zbog čega se postupci odugovlače i sud opterećuje neprestanim donošenjem nepotrebnih rješenja kojim se takvi stečajni upravitelji razrješuju dužnosti i imenuju novi, u različitim fazama postupka, zbog čega nužno i posljedičnog dolazi i do odgoda ročišta, sve na štetu prava vjerovnika na </w:t>
      </w:r>
      <w:r w:rsidR="00642D47">
        <w:rPr>
          <w:rFonts w:cs="Times New Roman" w:hAnsi="Times New Roman" w:ascii="Times New Roman"/>
          <w:bCs/>
          <w:sz w:val="24"/>
          <w:szCs w:val="24"/>
        </w:rPr>
        <w:t xml:space="preserve">pravodobno i učinkovito unovčenje imovine dužnika i namirenje njihovih utvrđenih tražbina, ovaj sud je </w:t>
      </w:r>
      <w:r w:rsidR="00455391">
        <w:rPr>
          <w:rFonts w:cs="Times New Roman" w:hAnsi="Times New Roman" w:ascii="Times New Roman"/>
          <w:bCs/>
          <w:sz w:val="24"/>
          <w:szCs w:val="24"/>
        </w:rPr>
        <w:t xml:space="preserve">radi onemogućavanja zlouporabe u postupku, sukladno </w:t>
      </w:r>
      <w:r w:rsidR="00642D47">
        <w:rPr>
          <w:rFonts w:cs="Times New Roman" w:hAnsi="Times New Roman" w:ascii="Times New Roman"/>
          <w:bCs/>
          <w:sz w:val="24"/>
          <w:szCs w:val="24"/>
        </w:rPr>
        <w:t>odredb</w:t>
      </w:r>
      <w:r w:rsidR="00455391">
        <w:rPr>
          <w:rFonts w:cs="Times New Roman" w:hAnsi="Times New Roman" w:ascii="Times New Roman"/>
          <w:bCs/>
          <w:sz w:val="24"/>
          <w:szCs w:val="24"/>
        </w:rPr>
        <w:t>i</w:t>
      </w:r>
      <w:r w:rsidR="00642D47">
        <w:rPr>
          <w:rFonts w:cs="Times New Roman" w:hAnsi="Times New Roman" w:ascii="Times New Roman"/>
          <w:bCs/>
          <w:sz w:val="24"/>
          <w:szCs w:val="24"/>
        </w:rPr>
        <w:t xml:space="preserve"> </w:t>
      </w:r>
      <w:r w:rsidR="00642D47">
        <w:rPr>
          <w:rFonts w:cs="Times New Roman" w:hAnsi="Times New Roman" w:ascii="Times New Roman"/>
          <w:bCs/>
          <w:sz w:val="24"/>
          <w:szCs w:val="24"/>
        </w:rPr>
        <w:lastRenderedPageBreak/>
        <w:t>članka 10. ZPP</w:t>
      </w:r>
      <w:r w:rsidR="00455391">
        <w:rPr>
          <w:rFonts w:cs="Times New Roman" w:hAnsi="Times New Roman" w:ascii="Times New Roman"/>
          <w:bCs/>
          <w:sz w:val="24"/>
          <w:szCs w:val="24"/>
        </w:rPr>
        <w:t>, odbio zahtjev za razrješenjem stečajnog upravitelja, sve kako je to navedeno izrekom ovog rješenja.</w:t>
      </w:r>
    </w:p>
    <w:p w:rsidRDefault="00804BB6" w:rsidP="0042577A" w:rsidR="00E83032">
      <w:pPr>
        <w:jc w:val="both"/>
        <w:rPr>
          <w:rFonts w:cs="Times New Roman" w:hAnsi="Times New Roman" w:ascii="Times New Roman"/>
          <w:sz w:val="24"/>
          <w:szCs w:val="24"/>
        </w:rPr>
      </w:pPr>
      <w:r>
        <w:rPr>
          <w:rFonts w:cs="Times New Roman" w:hAnsi="Times New Roman" w:ascii="Times New Roman"/>
          <w:sz w:val="24"/>
          <w:szCs w:val="24"/>
        </w:rPr>
        <w:tab/>
      </w: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D366DD">
        <w:rPr>
          <w:rFonts w:cs="Times New Roman" w:hAnsi="Times New Roman" w:ascii="Times New Roman"/>
          <w:sz w:val="24"/>
          <w:szCs w:val="24"/>
        </w:rPr>
        <w:t xml:space="preserve">11. </w:t>
      </w:r>
      <w:r w:rsidR="007837DA">
        <w:rPr>
          <w:rFonts w:cs="Times New Roman" w:hAnsi="Times New Roman" w:ascii="Times New Roman"/>
          <w:sz w:val="24"/>
          <w:szCs w:val="24"/>
        </w:rPr>
        <w:t>prosinca</w:t>
      </w:r>
      <w:r w:rsidR="00DF63EC">
        <w:rPr>
          <w:rFonts w:cs="Times New Roman" w:hAnsi="Times New Roman" w:ascii="Times New Roman"/>
          <w:sz w:val="24"/>
          <w:szCs w:val="24"/>
        </w:rPr>
        <w:t xml:space="preserve"> 2018.</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D366DD">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C21C0E">
        <w:rPr>
          <w:rFonts w:cs="Times New Roman" w:hAnsi="Times New Roman" w:ascii="Times New Roman"/>
          <w:sz w:val="24"/>
          <w:szCs w:val="24"/>
        </w:rPr>
        <w:t xml:space="preserve"> v. r. </w:t>
      </w:r>
    </w:p>
    <w:p w:rsidRDefault="0042577A" w:rsidP="001E470B" w:rsidR="0042577A">
      <w:pPr>
        <w:rPr>
          <w:rFonts w:cs="Times New Roman" w:hAnsi="Times New Roman" w:ascii="Times New Roman"/>
          <w:sz w:val="24"/>
          <w:szCs w:val="24"/>
        </w:rPr>
      </w:pPr>
    </w:p>
    <w:p w:rsidRDefault="0042577A" w:rsidP="001E470B" w:rsidR="0042577A">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D366DD">
        <w:rPr>
          <w:rFonts w:cs="Times New Roman" w:hAnsi="Times New Roman" w:ascii="Times New Roman"/>
          <w:sz w:val="24"/>
          <w:szCs w:val="24"/>
        </w:rPr>
        <w:t xml:space="preserve">stečajnom upravitelju,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rsidRPr="00CB38D1">
      <w:pPr>
        <w:jc w:val="both"/>
        <w:rPr>
          <w:rFonts w:cs="Times New Roman" w:hAnsi="Times New Roman" w:ascii="Times New Roman"/>
          <w:sz w:val="24"/>
          <w:szCs w:val="24"/>
        </w:rPr>
      </w:pPr>
    </w:p>
    <w:p w:rsidRDefault="00C21C0E" w:rsidR="00C21C0E" w:rsidRPr="00C21C0E">
      <w:pPr>
        <w:rPr>
          <w:rFonts w:cs="Times New Roman" w:hAnsi="Times New Roman" w:ascii="Times New Roman"/>
          <w:sz w:val="24"/>
          <w:szCs w:val="24"/>
        </w:rPr>
      </w:pPr>
      <w:r>
        <w:tab/>
      </w:r>
      <w:r>
        <w:tab/>
      </w:r>
      <w:r>
        <w:tab/>
      </w:r>
      <w:r>
        <w:tab/>
      </w:r>
      <w:r>
        <w:tab/>
      </w:r>
      <w:r>
        <w:tab/>
      </w:r>
      <w:r>
        <w:tab/>
      </w:r>
      <w:r>
        <w:tab/>
      </w:r>
      <w:r w:rsidRPr="00C21C0E">
        <w:rPr>
          <w:rFonts w:cs="Times New Roman" w:hAnsi="Times New Roman" w:ascii="Times New Roman"/>
          <w:sz w:val="24"/>
          <w:szCs w:val="24"/>
        </w:rPr>
        <w:t>Za toč. otpravka – ovl. službenik</w:t>
      </w:r>
    </w:p>
    <w:p w:rsidRDefault="00C21C0E" w:rsidR="00C21C0E" w:rsidRPr="00C21C0E">
      <w:pPr>
        <w:rPr>
          <w:rFonts w:cs="Times New Roman" w:hAnsi="Times New Roman" w:ascii="Times New Roman"/>
          <w:sz w:val="24"/>
          <w:szCs w:val="24"/>
        </w:rPr>
      </w:pPr>
      <w:r w:rsidRPr="00C21C0E">
        <w:rPr>
          <w:rFonts w:cs="Times New Roman" w:hAnsi="Times New Roman" w:ascii="Times New Roman"/>
          <w:sz w:val="24"/>
          <w:szCs w:val="24"/>
        </w:rPr>
        <w:tab/>
      </w:r>
      <w:r w:rsidRPr="00C21C0E">
        <w:rPr>
          <w:rFonts w:cs="Times New Roman" w:hAnsi="Times New Roman" w:ascii="Times New Roman"/>
          <w:sz w:val="24"/>
          <w:szCs w:val="24"/>
        </w:rPr>
        <w:tab/>
      </w:r>
      <w:r w:rsidRPr="00C21C0E">
        <w:rPr>
          <w:rFonts w:cs="Times New Roman" w:hAnsi="Times New Roman" w:ascii="Times New Roman"/>
          <w:sz w:val="24"/>
          <w:szCs w:val="24"/>
        </w:rPr>
        <w:tab/>
      </w:r>
      <w:r w:rsidRPr="00C21C0E">
        <w:rPr>
          <w:rFonts w:cs="Times New Roman" w:hAnsi="Times New Roman" w:ascii="Times New Roman"/>
          <w:sz w:val="24"/>
          <w:szCs w:val="24"/>
        </w:rPr>
        <w:tab/>
      </w:r>
      <w:r w:rsidRPr="00C21C0E">
        <w:rPr>
          <w:rFonts w:cs="Times New Roman" w:hAnsi="Times New Roman" w:ascii="Times New Roman"/>
          <w:sz w:val="24"/>
          <w:szCs w:val="24"/>
        </w:rPr>
        <w:tab/>
      </w:r>
      <w:r w:rsidRPr="00C21C0E">
        <w:rPr>
          <w:rFonts w:cs="Times New Roman" w:hAnsi="Times New Roman" w:ascii="Times New Roman"/>
          <w:sz w:val="24"/>
          <w:szCs w:val="24"/>
        </w:rPr>
        <w:tab/>
      </w:r>
      <w:r w:rsidRPr="00C21C0E">
        <w:rPr>
          <w:rFonts w:cs="Times New Roman" w:hAnsi="Times New Roman" w:ascii="Times New Roman"/>
          <w:sz w:val="24"/>
          <w:szCs w:val="24"/>
        </w:rPr>
        <w:tab/>
      </w:r>
      <w:r w:rsidRPr="00C21C0E">
        <w:rPr>
          <w:rFonts w:cs="Times New Roman" w:hAnsi="Times New Roman" w:ascii="Times New Roman"/>
          <w:sz w:val="24"/>
          <w:szCs w:val="24"/>
        </w:rPr>
        <w:tab/>
      </w:r>
      <w:r w:rsidRPr="00C21C0E">
        <w:rPr>
          <w:rFonts w:cs="Times New Roman" w:hAnsi="Times New Roman" w:ascii="Times New Roman"/>
          <w:sz w:val="24"/>
          <w:szCs w:val="24"/>
        </w:rPr>
        <w:tab/>
        <w:t>Kristina Švajger</w:t>
      </w:r>
    </w:p>
    <w:p w:rsidRDefault="00724047" w:rsidP="00724047" w:rsidR="00724047" w:rsidRPr="00C21C0E">
      <w:pPr>
        <w:jc w:val="both"/>
        <w:rPr>
          <w:rFonts w:cs="Times New Roman" w:hAnsi="Times New Roman" w:ascii="Times New Roman"/>
          <w:sz w:val="24"/>
          <w:szCs w:val="24"/>
        </w:rPr>
      </w:pPr>
    </w:p>
    <w:sectPr w:rsidSect="007C38A1" w:rsidR="00724047" w:rsidRPr="00C21C0E">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60F5" w:rsidR="00A860F5">
      <w:r>
        <w:separator/>
      </w:r>
    </w:p>
  </w:endnote>
  <w:endnote w:id="0" w:type="continuationSeparator">
    <w:p w:rsidRDefault="00A860F5" w:rsidR="00A86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60F5" w:rsidR="00A860F5">
      <w:r>
        <w:separator/>
      </w:r>
    </w:p>
  </w:footnote>
  <w:footnote w:id="0" w:type="continuationSeparator">
    <w:p w:rsidRDefault="00A860F5" w:rsidR="00A86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6002B3">
      <w:rPr>
        <w:rStyle w:val="Brojstranice"/>
        <w:rFonts w:hAnsi="Times New Roman" w:ascii="Times New Roman"/>
        <w:noProof/>
      </w:rPr>
      <w:t>3</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1E470B" w:rsidR="0081200D">
    <w:pPr>
      <w:pStyle w:val="Zaglavlje"/>
      <w:jc w:val="right"/>
    </w:pPr>
    <w:r w:rsidRPr="008B2D9B">
      <w:rPr>
        <w:rFonts w:hAnsi="Times New Roman" w:ascii="Times New Roman"/>
      </w:rPr>
      <w:t>3 St-</w:t>
    </w:r>
    <w:r w:rsidR="00E83032">
      <w:rPr>
        <w:rFonts w:hAnsi="Times New Roman" w:ascii="Times New Roman"/>
      </w:rPr>
      <w:t>2812/15</w:t>
    </w:r>
    <w:r w:rsidR="007837DA">
      <w:rPr>
        <w:rFonts w:hAnsi="Times New Roman" w:ascii="Times New Roman"/>
      </w:rPr>
      <w:t>-18</w:t>
    </w:r>
  </w:p>
  <w:p w:rsidRDefault="0081200D" w:rsidR="0081200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02C4"/>
    <w:rsid w:val="00013055"/>
    <w:rsid w:val="00020BA4"/>
    <w:rsid w:val="00032919"/>
    <w:rsid w:val="0006417A"/>
    <w:rsid w:val="0006505A"/>
    <w:rsid w:val="00071D41"/>
    <w:rsid w:val="00082920"/>
    <w:rsid w:val="000B47A6"/>
    <w:rsid w:val="000E1C09"/>
    <w:rsid w:val="000F17DB"/>
    <w:rsid w:val="000F4B6D"/>
    <w:rsid w:val="00106308"/>
    <w:rsid w:val="001119B7"/>
    <w:rsid w:val="00114CF3"/>
    <w:rsid w:val="00125F3D"/>
    <w:rsid w:val="00164E45"/>
    <w:rsid w:val="00171C79"/>
    <w:rsid w:val="00172FFB"/>
    <w:rsid w:val="00190367"/>
    <w:rsid w:val="001B3DFC"/>
    <w:rsid w:val="001E470B"/>
    <w:rsid w:val="001E4E5F"/>
    <w:rsid w:val="001F2DDB"/>
    <w:rsid w:val="00224E7F"/>
    <w:rsid w:val="00235AAE"/>
    <w:rsid w:val="00277ECC"/>
    <w:rsid w:val="00281E63"/>
    <w:rsid w:val="0028293E"/>
    <w:rsid w:val="00293355"/>
    <w:rsid w:val="0029479C"/>
    <w:rsid w:val="002966CD"/>
    <w:rsid w:val="002C3EF0"/>
    <w:rsid w:val="002D6412"/>
    <w:rsid w:val="002E06D4"/>
    <w:rsid w:val="002F1C6F"/>
    <w:rsid w:val="002F2F44"/>
    <w:rsid w:val="003042AD"/>
    <w:rsid w:val="00320107"/>
    <w:rsid w:val="0032296D"/>
    <w:rsid w:val="003423A6"/>
    <w:rsid w:val="0036341C"/>
    <w:rsid w:val="00364979"/>
    <w:rsid w:val="00366457"/>
    <w:rsid w:val="00394CE9"/>
    <w:rsid w:val="003A781B"/>
    <w:rsid w:val="003B0729"/>
    <w:rsid w:val="003B4CA6"/>
    <w:rsid w:val="003C6959"/>
    <w:rsid w:val="003E367D"/>
    <w:rsid w:val="00403261"/>
    <w:rsid w:val="00405774"/>
    <w:rsid w:val="004155FA"/>
    <w:rsid w:val="0042577A"/>
    <w:rsid w:val="00455391"/>
    <w:rsid w:val="0046432E"/>
    <w:rsid w:val="0046676F"/>
    <w:rsid w:val="00473DB3"/>
    <w:rsid w:val="00496BFE"/>
    <w:rsid w:val="004B074A"/>
    <w:rsid w:val="004C253B"/>
    <w:rsid w:val="004E5730"/>
    <w:rsid w:val="00514022"/>
    <w:rsid w:val="00523409"/>
    <w:rsid w:val="005272EF"/>
    <w:rsid w:val="00530545"/>
    <w:rsid w:val="005654C9"/>
    <w:rsid w:val="005774B3"/>
    <w:rsid w:val="00581935"/>
    <w:rsid w:val="005A1622"/>
    <w:rsid w:val="005C2D1F"/>
    <w:rsid w:val="005D761C"/>
    <w:rsid w:val="005E12A3"/>
    <w:rsid w:val="005F7514"/>
    <w:rsid w:val="006002B3"/>
    <w:rsid w:val="00607B4B"/>
    <w:rsid w:val="006100D5"/>
    <w:rsid w:val="006235E3"/>
    <w:rsid w:val="00642D47"/>
    <w:rsid w:val="006819D2"/>
    <w:rsid w:val="006824AB"/>
    <w:rsid w:val="0068506B"/>
    <w:rsid w:val="006E2729"/>
    <w:rsid w:val="006E69A4"/>
    <w:rsid w:val="006F5244"/>
    <w:rsid w:val="00724047"/>
    <w:rsid w:val="00727277"/>
    <w:rsid w:val="007519B3"/>
    <w:rsid w:val="00764AEE"/>
    <w:rsid w:val="007837DA"/>
    <w:rsid w:val="0078510A"/>
    <w:rsid w:val="00791EAB"/>
    <w:rsid w:val="007B174C"/>
    <w:rsid w:val="007B5BF5"/>
    <w:rsid w:val="007C38A1"/>
    <w:rsid w:val="007C422F"/>
    <w:rsid w:val="007C439A"/>
    <w:rsid w:val="007D6A47"/>
    <w:rsid w:val="007F2918"/>
    <w:rsid w:val="00804BB6"/>
    <w:rsid w:val="0081200D"/>
    <w:rsid w:val="00812FD8"/>
    <w:rsid w:val="00817CF1"/>
    <w:rsid w:val="0082602B"/>
    <w:rsid w:val="00837150"/>
    <w:rsid w:val="00853AD8"/>
    <w:rsid w:val="008635F8"/>
    <w:rsid w:val="008639A1"/>
    <w:rsid w:val="00867AB5"/>
    <w:rsid w:val="00877797"/>
    <w:rsid w:val="00881589"/>
    <w:rsid w:val="00897546"/>
    <w:rsid w:val="00897BD5"/>
    <w:rsid w:val="008B2D9B"/>
    <w:rsid w:val="008C0419"/>
    <w:rsid w:val="008D1C64"/>
    <w:rsid w:val="008D4CA2"/>
    <w:rsid w:val="008E0B1D"/>
    <w:rsid w:val="008E68A4"/>
    <w:rsid w:val="008F569D"/>
    <w:rsid w:val="008F639D"/>
    <w:rsid w:val="009309AC"/>
    <w:rsid w:val="009376BE"/>
    <w:rsid w:val="0095028D"/>
    <w:rsid w:val="00953DED"/>
    <w:rsid w:val="00981BDB"/>
    <w:rsid w:val="009A147D"/>
    <w:rsid w:val="009D0ED3"/>
    <w:rsid w:val="009E02C4"/>
    <w:rsid w:val="009F0284"/>
    <w:rsid w:val="009F3306"/>
    <w:rsid w:val="00A13663"/>
    <w:rsid w:val="00A14DA6"/>
    <w:rsid w:val="00A16088"/>
    <w:rsid w:val="00A20266"/>
    <w:rsid w:val="00A26151"/>
    <w:rsid w:val="00A26EAF"/>
    <w:rsid w:val="00A4166F"/>
    <w:rsid w:val="00A56991"/>
    <w:rsid w:val="00A860F5"/>
    <w:rsid w:val="00AA0C7F"/>
    <w:rsid w:val="00AB314A"/>
    <w:rsid w:val="00AC4626"/>
    <w:rsid w:val="00AC50A4"/>
    <w:rsid w:val="00AD50C4"/>
    <w:rsid w:val="00AF279F"/>
    <w:rsid w:val="00B34CEC"/>
    <w:rsid w:val="00B70980"/>
    <w:rsid w:val="00B87398"/>
    <w:rsid w:val="00B90AEF"/>
    <w:rsid w:val="00B90C40"/>
    <w:rsid w:val="00BA282E"/>
    <w:rsid w:val="00BB733D"/>
    <w:rsid w:val="00BF0F33"/>
    <w:rsid w:val="00C04421"/>
    <w:rsid w:val="00C11437"/>
    <w:rsid w:val="00C21C0E"/>
    <w:rsid w:val="00C40EA5"/>
    <w:rsid w:val="00C700A9"/>
    <w:rsid w:val="00C8237E"/>
    <w:rsid w:val="00C83AC2"/>
    <w:rsid w:val="00C85527"/>
    <w:rsid w:val="00C9600A"/>
    <w:rsid w:val="00CA22FE"/>
    <w:rsid w:val="00CA45F4"/>
    <w:rsid w:val="00CA69B6"/>
    <w:rsid w:val="00CB38D1"/>
    <w:rsid w:val="00CE6259"/>
    <w:rsid w:val="00D04B23"/>
    <w:rsid w:val="00D12600"/>
    <w:rsid w:val="00D16684"/>
    <w:rsid w:val="00D366DD"/>
    <w:rsid w:val="00D373D4"/>
    <w:rsid w:val="00D53502"/>
    <w:rsid w:val="00D74871"/>
    <w:rsid w:val="00D75D50"/>
    <w:rsid w:val="00D763D6"/>
    <w:rsid w:val="00D92067"/>
    <w:rsid w:val="00DA0460"/>
    <w:rsid w:val="00DB1C3C"/>
    <w:rsid w:val="00DF63EC"/>
    <w:rsid w:val="00E107B5"/>
    <w:rsid w:val="00E1396E"/>
    <w:rsid w:val="00E36570"/>
    <w:rsid w:val="00E62E85"/>
    <w:rsid w:val="00E83032"/>
    <w:rsid w:val="00E9652E"/>
    <w:rsid w:val="00EA2809"/>
    <w:rsid w:val="00EC6731"/>
    <w:rsid w:val="00ED7526"/>
    <w:rsid w:val="00EE77FC"/>
    <w:rsid w:val="00F10F86"/>
    <w:rsid w:val="00F206F2"/>
    <w:rsid w:val="00F35DB6"/>
    <w:rsid w:val="00F55BC2"/>
    <w:rsid w:val="00F71BE2"/>
    <w:rsid w:val="00F849E3"/>
    <w:rsid w:val="00FA24E4"/>
    <w:rsid w:val="00FB52EE"/>
    <w:rsid w:val="00FB64FF"/>
    <w:rsid w:val="00FD1DF6"/>
    <w:rsid w:val="00FD2099"/>
    <w:rsid w:val="00FD5646"/>
    <w:rsid w:val="00FE5F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C21C0E"/>
    <w:rPr>
      <w:color w:val="808080"/>
      <w:bdr w:space="0" w:sz="0" w:color="auto" w:val="none"/>
      <w:shd w:fill="auto" w:color="auto" w:val="clear"/>
    </w:rPr>
  </w:style>
  <w:style w:customStyle="true" w:styleId="eSPISCCParagraphDefaultFont" w:type="character">
    <w:name w:val="eSPIS_CC_Paragraph Default Font"/>
    <w:basedOn w:val="Zadanifontodlomka"/>
    <w:rsid w:val="00C21C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21C0E"/>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21C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21C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C21C0E"/>
    <w:rPr>
      <w:color w:val="808080"/>
      <w:bdr w:color="auto" w:space="0" w:sz="0" w:val="none"/>
      <w:shd w:color="auto" w:fill="auto" w:val="clear"/>
    </w:rPr>
  </w:style>
  <w:style w:customStyle="1" w:styleId="eSPISCCParagraphDefaultFont" w:type="character">
    <w:name w:val="eSPIS_CC_Paragraph Default Font"/>
    <w:basedOn w:val="Zadanifontodlomka"/>
    <w:rsid w:val="00C21C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21C0E"/>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21C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1C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St-2812/2015-18</izvorni_sadrzaj>
    <derivirana_varijabla naziv="DomainObject.Oznaka_1">St-2812/2015-18</derivirana_varijabla>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2812</izvorni_sadrzaj>
    <derivirana_varijabla naziv="DomainObject.Predmet.Broj_1">2812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veljače 2016.</izvorni_sadrzaj>
    <derivirana_varijabla naziv="DomainObject.Predmet.DatumRjesavanja_1">26.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St-2812/2015</izvorni_sadrzaj>
    <derivirana_varijabla naziv="DomainObject.Predmet.OznakaBroj_1">St-2812/2015</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65672303707</izvorni_sadrzaj>
    <derivirana_varijabla naziv="DomainObject.Predmet.PredmetRijesio.Oib_1">65672303707</derivirana_varijabla>
  </DomainObject.Predmet.PredmetRijesio.Oib>
  <DomainObject.Predmet.PredmetRijesio.Prezime>
    <izvorni_sadrzaj>Turčić</izvorni_sadrzaj>
    <derivirana_varijabla naziv="DomainObject.Predmet.PredmetRijesio.Prezime_1">Turčić</derivirana_varijabla>
  </DomainObject.Predmet.PredmetRijesio.Prezime>
  <DomainObject.Predmet.PrimjedbaSuca>
    <izvorni_sadrzaj/>
    <derivirana_varijabla naziv="DomainObject.Predmet.PrimjedbaSuca_1"/>
  </DomainObject.Predmet.PrimjedbaSuca>
  <DomainObject.Predmet.ProtustrankaFormated>
    <izvorni_sadrzaj>  PKK PROJEKT d.o.o. zastupanog po punomoćniku Zvonimir Jukić</izvorni_sadrzaj>
    <derivirana_varijabla naziv="DomainObject.Predmet.ProtustrankaFormated_1">  PKK PROJEKT d.o.o. zastupanog po punomoćniku Zvonimir Jukić</derivirana_varijabla>
  </DomainObject.Predmet.ProtustrankaFormated>
  <DomainObject.Predmet.ProtustrankaFormatedOIB>
    <izvorni_sadrzaj>  PKK PROJEKT d.o.o., OIB 51652507130 zastupanog po punomoćniku Zvonimir Jukić</izvorni_sadrzaj>
    <derivirana_varijabla naziv="DomainObject.Predmet.ProtustrankaFormatedOIB_1">  PKK PROJEKT d.o.o., OIB 51652507130 zastupanog po punomoćniku Zvonimir Jukić</derivirana_varijabla>
  </DomainObject.Predmet.ProtustrankaFormatedOIB>
  <DomainObject.Predmet.ProtustrankaFormatedWithAdress>
    <izvorni_sadrzaj> PKK PROJEKT d.o.o., Kvaternikova 152, 10000 Zagreb zastupanog po punomoćniku Zvonimir Jukić</izvorni_sadrzaj>
    <derivirana_varijabla naziv="DomainObject.Predmet.ProtustrankaFormatedWithAdress_1"> PKK PROJEKT d.o.o., Kvaternikova 152, 10000 Zagreb zastupanog po punomoćniku Zvonimir Jukić</derivirana_varijabla>
  </DomainObject.Predmet.ProtustrankaFormatedWithAdress>
  <DomainObject.Predmet.ProtustrankaFormatedWithAdressOIB>
    <izvorni_sadrzaj> PKK PROJEKT d.o.o., OIB 51652507130, Kvaternikova 152, 10000 Zagreb zastupanog po punomoćniku Zvonimir Jukić</izvorni_sadrzaj>
    <derivirana_varijabla naziv="DomainObject.Predmet.ProtustrankaFormatedWithAdressOIB_1"> PKK PROJEKT d.o.o., OIB 51652507130, Kvaternikova 152, 10000 Zagreb zastupanog po punomoćniku Zvonimir Jukić</derivirana_varijabla>
  </DomainObject.Predmet.ProtustrankaFormatedWithAdressOIB>
  <DomainObject.Predmet.ProtustrankaWithAdress>
    <izvorni_sadrzaj>PKK PROJEKT d.o.o. Kvaternikova 152, 10000 Zagreb</izvorni_sadrzaj>
    <derivirana_varijabla naziv="DomainObject.Predmet.ProtustrankaWithAdress_1">PKK PROJEKT d.o.o. Kvaternikova 152, 10000 Zagreb</derivirana_varijabla>
  </DomainObject.Predmet.ProtustrankaWithAdress>
  <DomainObject.Predmet.ProtustrankaWithAdressOIB>
    <izvorni_sadrzaj>PKK PROJEKT d.o.o., OIB 51652507130, Kvaternikova 152, 10000 Zagreb</izvorni_sadrzaj>
    <derivirana_varijabla naziv="DomainObject.Predmet.ProtustrankaWithAdressOIB_1">PKK PROJEKT d.o.o., OIB 51652507130, Kvaternikova 152, 10000 Zagreb</derivirana_varijabla>
  </DomainObject.Predmet.ProtustrankaWithAdressOIB>
  <DomainObject.Predmet.ProtustrankaNazivFormated>
    <izvorni_sadrzaj>PKK PROJEKT d.o.o.</izvorni_sadrzaj>
    <derivirana_varijabla naziv="DomainObject.Predmet.ProtustrankaNazivFormated_1">PKK PROJEKT d.o.o.</derivirana_varijabla>
  </DomainObject.Predmet.ProtustrankaNazivFormated>
  <DomainObject.Predmet.ProtustrankaNazivFormatedOIB>
    <izvorni_sadrzaj>PKK PROJEKT d.o.o., OIB 51652507130</izvorni_sadrzaj>
    <derivirana_varijabla naziv="DomainObject.Predmet.ProtustrankaNazivFormatedOIB_1">PKK PROJEKT d.o.o., OIB 51652507130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PKK PROJEKT d.o.o. zastupanog po punomoćniku Zvonimir Jukić</item>
    </izvorni_sadrzaj>
    <derivirana_varijabla naziv="DomainObject.Predmet.ProtuStrankaListFormated_1">
      <item>PKK PROJEKT d.o.o. zastupanog po punomoćniku Zvonimir Jukić</item>
    </derivirana_varijabla>
  </DomainObject.Predmet.ProtuStrankaListFormated>
  <DomainObject.Predmet.ProtuStrankaListFormatedOIB>
    <izvorni_sadrzaj>
      <item>PKK PROJEKT d.o.o., OIB 51652507130 zastupanog po punomoćniku Zvonimir Jukić</item>
    </izvorni_sadrzaj>
    <derivirana_varijabla naziv="DomainObject.Predmet.ProtuStrankaListFormatedOIB_1">
      <item>PKK PROJEKT d.o.o., OIB 51652507130 zastupanog po punomoćniku Zvonimir Jukić</item>
    </derivirana_varijabla>
  </DomainObject.Predmet.ProtuStrankaListFormatedOIB>
  <DomainObject.Predmet.ProtuStrankaListFormatedWithAdress>
    <izvorni_sadrzaj>
      <item>PKK PROJEKT d.o.o., Kvaternikova 152, 10000 Zagreb zastupanog po punomoćniku Zvonimir Jukić</item>
    </izvorni_sadrzaj>
    <derivirana_varijabla naziv="DomainObject.Predmet.ProtuStrankaListFormatedWithAdress_1">
      <item>PKK PROJEKT d.o.o., Kvaternikova 152, 10000 Zagreb zastupanog po punomoćniku Zvonimir Jukić</item>
    </derivirana_varijabla>
  </DomainObject.Predmet.ProtuStrankaListFormatedWithAdress>
  <DomainObject.Predmet.ProtuStrankaListFormatedWithAdressOIB>
    <izvorni_sadrzaj>
      <item>PKK PROJEKT d.o.o., OIB 51652507130, Kvaternikova 152, 10000 Zagreb zastupanog po punomoćniku Zvonimir Jukić</item>
    </izvorni_sadrzaj>
    <derivirana_varijabla naziv="DomainObject.Predmet.ProtuStrankaListFormatedWithAdressOIB_1">
      <item>PKK PROJEKT d.o.o., OIB 51652507130, Kvaternikova 152, 10000 Zagreb zastupanog po punomoćniku Zvonimir Jukić</item>
    </derivirana_varijabla>
  </DomainObject.Predmet.ProtuStrankaListFormatedWithAdressOIB>
  <DomainObject.Predmet.ProtuStrankaListNazivFormated>
    <izvorni_sadrzaj>
      <item>PKK PROJEKT d.o.o.</item>
    </izvorni_sadrzaj>
    <derivirana_varijabla naziv="DomainObject.Predmet.ProtuStrankaListNazivFormated_1">
      <item>PKK PROJEKT d.o.o.</item>
    </derivirana_varijabla>
  </DomainObject.Predmet.ProtuStrankaListNazivFormated>
  <DomainObject.Predmet.ProtuStrankaListNazivFormatedOIB>
    <izvorni_sadrzaj>
      <item>PKK PROJEKT d.o.o., OIB 51652507130</item>
    </izvorni_sadrzaj>
    <derivirana_varijabla naziv="DomainObject.Predmet.ProtuStrankaListNazivFormatedOIB_1">
      <item>PKK PROJEKT d.o.o., OIB 51652507130</item>
    </derivirana_varijabla>
  </DomainObject.Predmet.ProtuStrankaListNazivFormatedOIB>
  <DomainObject.Predmet.OstaliListFormated>
    <izvorni_sadrzaj>
      <item>Zvonimir Jukić punomoćnik sudionika u postupku PKK PROJEKT d.o.o.</item>
    </izvorni_sadrzaj>
    <derivirana_varijabla naziv="DomainObject.Predmet.OstaliListFormated_1">
      <item>Zvonimir Jukić punomoćnik sudionika u postupku PKK PROJEKT d.o.o.</item>
    </derivirana_varijabla>
  </DomainObject.Predmet.OstaliListFormated>
  <DomainObject.Predmet.OstaliListFormatedOIB>
    <izvorni_sadrzaj>
      <item>Zvonimir Jukić, OIB 41887415873 punomoćnik sudionika u postupku PKK PROJEKT d.o.o.</item>
    </izvorni_sadrzaj>
    <derivirana_varijabla naziv="DomainObject.Predmet.OstaliListFormatedOIB_1">
      <item>Zvonimir Jukić, OIB 41887415873 punomoćnik sudionika u postupku PKK PROJEKT d.o.o.</item>
    </derivirana_varijabla>
  </DomainObject.Predmet.OstaliListFormatedOIB>
  <DomainObject.Predmet.OstaliListFormatedWithAdress>
    <izvorni_sadrzaj>
      <item>Zvonimir Jukić, Franje Mraza 2, 10360 Sesvete punomoćnik sudionika u postupku PKK PROJEKT d.o.o.</item>
    </izvorni_sadrzaj>
    <derivirana_varijabla naziv="DomainObject.Predmet.OstaliListFormatedWithAdress_1">
      <item>Zvonimir Jukić, Franje Mraza 2, 10360 Sesvete punomoćnik sudionika u postupku PKK PROJEKT d.o.o.</item>
    </derivirana_varijabla>
  </DomainObject.Predmet.OstaliListFormatedWithAdress>
  <DomainObject.Predmet.OstaliListFormatedWithAdressOIB>
    <izvorni_sadrzaj>
      <item>Zvonimir Jukić, OIB 41887415873, Franje Mraza 2, 10360 Sesvete punomoćnik sudionika u postupku PKK PROJEKT d.o.o.</item>
    </izvorni_sadrzaj>
    <derivirana_varijabla naziv="DomainObject.Predmet.OstaliListFormatedWithAdressOIB_1">
      <item>Zvonimir Jukić, OIB 41887415873, Franje Mraza 2, 10360 Sesvete punomoćnik sudionika u postupku PKK PROJEKT d.o.o.</item>
    </derivirana_varijabla>
  </DomainObject.Predmet.OstaliListFormatedWithAdressOIB>
  <DomainObject.Predmet.OstaliListNazivFormated>
    <izvorni_sadrzaj>
      <item>Zvonimir Jukić</item>
    </izvorni_sadrzaj>
    <derivirana_varijabla naziv="DomainObject.Predmet.OstaliListNazivFormated_1">
      <item>Zvonimir Jukić</item>
    </derivirana_varijabla>
  </DomainObject.Predmet.OstaliListNazivFormated>
  <DomainObject.Predmet.OstaliListNazivFormatedOIB>
    <izvorni_sadrzaj>
      <item>Zvonimir Jukić, OIB 41887415873</item>
    </izvorni_sadrzaj>
    <derivirana_varijabla naziv="DomainObject.Predmet.OstaliListNazivFormatedOIB_1">
      <item>Zvonimir Jukić, OIB 41887415873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St-2812/2015-18</izvorni_sadrzaj>
    <derivirana_varijabla naziv="DomainObject.PoslovniBrojDokumenta_1">St-2812/2015-18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PKK PROJEKT d.o.o.</izvorni_sadrzaj>
    <derivirana_varijabla naziv="DomainObject.Predmet.ProtustrankaIDrugi_1">PKK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PKK PROJEKT d.o.o., OIB 51652507130, Kvaternikova 152, 10000 Zagreb</izvorni_sadrzaj>
    <derivirana_varijabla naziv="DomainObject.Predmet.ProtustrankaIDrugiAdressOIB_1">PKK PROJEKT d.o.o., OIB 51652507130, Kvaternikova 152,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veljače 2016.</izvorni_sadrzaj>
    <derivirana_varijabla naziv="DomainObject.Predmet.OdlukaRjesenje.DatumDonosenjaOdluke_1">26. veljače 2016.</derivirana_varijabla>
  </DomainObject.Predmet.OdlukaRjesenje.DatumDonosenjaOdluke>
  <DomainObject.Predmet.OdlukaRjesenje.DatumPravomocnosti>
    <izvorni_sadrzaj>16. ožujka 2016.</izvorni_sadrzaj>
    <derivirana_varijabla naziv="DomainObject.Predmet.OdlukaRjesenje.DatumPravomocnosti_1">16. ožujka 2016.</derivirana_varijabla>
  </DomainObject.Predmet.OdlukaRjesenje.DatumPravomocnosti>
  <DomainObject.Predmet.OdlukaRjesenje.Oznaka>
    <izvorni_sadrzaj>St-2812/2015-6</izvorni_sadrzaj>
    <derivirana_varijabla naziv="DomainObject.Predmet.OdlukaRjesenje.Oznaka_1">St-2812/2015-6</derivirana_varijabla>
  </DomainObject.Predmet.OdlukaRjesenje.Oznaka>
  <DomainObject.Predmet.SudioniciListNaziv>
    <izvorni_sadrzaj>
      <item>FINA Regionalni centar Zagreb</item>
      <item>PKK PROJEKT d.o.o.</item>
      <item>Zvonimir Jukić</item>
    </izvorni_sadrzaj>
    <derivirana_varijabla naziv="DomainObject.Predmet.SudioniciListNaziv_1">
      <item>FINA Regionalni centar Zagreb</item>
      <item>PKK PROJEKT d.o.o.</item>
      <item>Zvonimir Jukić</item>
    </derivirana_varijabla>
  </DomainObject.Predmet.SudioniciListNaziv>
  <DomainObject.Predmet.SudioniciListAdressOIB>
    <izvorni_sadrzaj>
      <item>FINA Regionalni centar Zagreb, OIB 85821130368, Trg svibanjskih žrtava 1995. 1,10000 Zagreb</item>
      <item>PKK PROJEKT d.o.o., OIB 51652507130, Kvaternikova 152,10000 Zagreb</item>
      <item>Zvonimir Jukić, OIB 41887415873, Franje Mraza 2,10360 Sesvete</item>
    </izvorni_sadrzaj>
    <derivirana_varijabla naziv="DomainObject.Predmet.SudioniciListAdressOIB_1">
      <item>FINA Regionalni centar Zagreb, OIB 85821130368, Trg svibanjskih žrtava 1995. 1,10000 Zagreb</item>
      <item>PKK PROJEKT d.o.o., OIB 51652507130, Kvaternikova 152,10000 Zagreb</item>
      <item>Zvonimir Jukić, OIB 41887415873, Franje Mraza 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51652507130</item>
      <item>, OIB 41887415873</item>
    </izvorni_sadrzaj>
    <derivirana_varijabla naziv="DomainObject.Predmet.SudioniciListNazivOIB_1">
      <item>, OIB 85821130368</item>
      <item>, OIB 51652507130</item>
      <item>, OIB 41887415873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studenog 2018.</izvorni_sadrzaj>
    <derivirana_varijabla naziv="DomainObject.PredzadnjaOdlukaIzPredmeta.DatumDonosenjaOdluke_1">29. studenog 2018.</derivirana_varijabla>
  </DomainObject.PredzadnjaOdlukaIzPredmeta.DatumDonosenjaOdluke>
  <DomainObject.PredzadnjaOdlukaIzPredmeta.Oznaka>
    <izvorni_sadrzaj>St-2812/2015-16</izvorni_sadrzaj>
    <derivirana_varijabla naziv="DomainObject.PredzadnjaOdlukaIzPredmeta.Oznaka_1">St-2812/2015-16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860</properties:Words>
  <properties:Characters>4943</properties:Characters>
  <properties:Lines>110</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2018-12-11T12:58:00Z</dcterms:created>
  <dc:creator>MK</dc:creator>
  <cp:lastModifiedBy>Kristina Švajger</cp:lastModifiedBy>
  <cp:lastPrinted>2018-12-11T13:02:00Z</cp:lastPrinted>
  <dcterms:modified xmlns:xsi="http://www.w3.org/2001/XMLSchema-instance" xsi:type="dcterms:W3CDTF">2018-12-11T13:02:00Z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St-2812/2015-18 / Odluka - Rješenje - odbijen zahtjev/prijedlog (PKK_projekt_-_rj._o_odbiću_razrješenja_Bešlić,_11._12._18..docx)</vt:lpwstr>
  </prop:property>
  <prop:property name="CC_coloring" pid="4" fmtid="{D5CDD505-2E9C-101B-9397-08002B2CF9AE}">
    <vt:bool>false</vt:bool>
  </prop:property>
  <prop:property name="BrojStranica" pid="5" fmtid="{D5CDD505-2E9C-101B-9397-08002B2CF9AE}">
    <vt:i4>3</vt:i4>
  </prop:property>
</prop:Properties>
</file>