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3D0236" w:rsidP="006700E0" w:rsidR="003D0236" w:rsidRPr="003D0236">
            <w:pPr>
              <w:jc w:val="center"/>
              <w:rPr>
                <w:sz w:val="24"/>
              </w:rPr>
            </w:pPr>
            <w:bookmarkStart w:name="_GoBack" w:id="0"/>
            <w:bookmarkEnd w:id="0"/>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14:textId="959212a" w14:paraId="959212a" w:rsidRDefault="003D0236" w:rsidP="003D0236" w:rsidR="003D0236" w:rsidRPr="003D0236">
      <w:pPr>
        <w:jc w:val="right"/>
        <w15:collapsed w:val="false"/>
      </w:pPr>
      <w:r w:rsidRPr="003D0236">
        <w:t>Poslovni broj: 4. St-</w:t>
      </w:r>
      <w:r w:rsidR="003067D9">
        <w:t>128/2015-</w:t>
      </w:r>
      <w:r w:rsidR="001E6304">
        <w:t>59</w:t>
      </w:r>
    </w:p>
    <w:p w:rsidRDefault="0037740D" w:rsidP="0037740D" w:rsidR="0037740D" w:rsidRPr="003D0236"/>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37740D" w:rsidR="003D0236" w:rsidRPr="003D0236">
      <w:pPr>
        <w:jc w:val="center"/>
        <w:rPr>
          <w:spacing w:val="100"/>
        </w:rPr>
      </w:pPr>
      <w:r w:rsidRPr="003D0236">
        <w:rPr>
          <w:spacing w:val="100"/>
        </w:rPr>
        <w:t xml:space="preserve">RJEŠENJE </w:t>
      </w:r>
    </w:p>
    <w:p w:rsidRDefault="0037740D" w:rsidP="0037740D" w:rsidR="0037740D" w:rsidRPr="003D0236"/>
    <w:p w:rsidRDefault="003D0236" w:rsidP="003D0236" w:rsidR="003D0236" w:rsidRPr="00B50505">
      <w:pPr>
        <w:pStyle w:val="Tijeloteksta"/>
        <w:ind w:firstLine="708"/>
        <w:rPr>
          <w:szCs w:val="24"/>
        </w:rPr>
      </w:pPr>
      <w:r w:rsidRPr="00B50505">
        <w:rPr>
          <w:szCs w:val="24"/>
        </w:rPr>
        <w:t xml:space="preserve">Trgovački sud u Splitu, po sucu ovog suda Katarini Mikulić, u </w:t>
      </w:r>
      <w:r w:rsidR="003067D9">
        <w:rPr>
          <w:szCs w:val="24"/>
        </w:rPr>
        <w:t xml:space="preserve">zaključenom </w:t>
      </w:r>
      <w:r w:rsidRPr="00B50505">
        <w:rPr>
          <w:szCs w:val="24"/>
        </w:rPr>
        <w:t xml:space="preserve">stečajnom postupku nad stečajnim dužnikom </w:t>
      </w:r>
      <w:r w:rsidR="003067D9" w:rsidRPr="00BA40E1">
        <w:rPr>
          <w:szCs w:val="24"/>
        </w:rPr>
        <w:t>LAVČEVIĆ-PROJEKTIRANJE d.o.o. u stečaju, Bihaćka 2, Split, OIB: 31132543573</w:t>
      </w:r>
      <w:r w:rsidRPr="00B50505">
        <w:rPr>
          <w:szCs w:val="24"/>
        </w:rPr>
        <w:t xml:space="preserve">, </w:t>
      </w:r>
      <w:r w:rsidR="001E6304">
        <w:rPr>
          <w:szCs w:val="24"/>
        </w:rPr>
        <w:t>20</w:t>
      </w:r>
      <w:r w:rsidR="00350E02">
        <w:rPr>
          <w:szCs w:val="24"/>
        </w:rPr>
        <w:t>. studenog</w:t>
      </w:r>
      <w:r w:rsidRPr="00B50505">
        <w:rPr>
          <w:szCs w:val="24"/>
        </w:rPr>
        <w:t xml:space="preserve"> 2018. </w:t>
      </w:r>
    </w:p>
    <w:p w:rsidRDefault="00342C7F" w:rsidP="00342C7F" w:rsidR="00342C7F"/>
    <w:p w:rsidRDefault="0037740D" w:rsidP="0037740D" w:rsidR="0037740D">
      <w:pPr>
        <w:jc w:val="center"/>
      </w:pPr>
      <w:r w:rsidRPr="003D0236">
        <w:t>r i j e š i o      j e</w:t>
      </w:r>
    </w:p>
    <w:p w:rsidRDefault="0037740D" w:rsidP="0037740D" w:rsidR="0037740D" w:rsidRPr="003D0236">
      <w:pPr>
        <w:pStyle w:val="Tijeloteksta"/>
        <w:rPr>
          <w:szCs w:val="24"/>
        </w:rPr>
      </w:pPr>
    </w:p>
    <w:p w:rsidRDefault="00121126" w:rsidP="00350E02" w:rsidR="00350E02">
      <w:pPr>
        <w:pStyle w:val="Tijeloteksta"/>
        <w:ind w:firstLine="708"/>
        <w:rPr>
          <w:szCs w:val="24"/>
        </w:rPr>
      </w:pPr>
      <w:r>
        <w:rPr>
          <w:szCs w:val="24"/>
        </w:rPr>
        <w:t xml:space="preserve">I. </w:t>
      </w:r>
      <w:r w:rsidR="0037740D" w:rsidRPr="003D0236">
        <w:rPr>
          <w:szCs w:val="24"/>
        </w:rPr>
        <w:t>Utvrđuje se nagrada st</w:t>
      </w:r>
      <w:r w:rsidR="003D0236">
        <w:rPr>
          <w:szCs w:val="24"/>
        </w:rPr>
        <w:t xml:space="preserve">ečajnom upravitelju </w:t>
      </w:r>
      <w:r w:rsidR="003067D9" w:rsidRPr="008E5F33">
        <w:t>Ivan</w:t>
      </w:r>
      <w:r w:rsidR="003067D9">
        <w:t>u</w:t>
      </w:r>
      <w:r w:rsidR="003067D9" w:rsidRPr="008E5F33">
        <w:t xml:space="preserve"> Sunar</w:t>
      </w:r>
      <w:r w:rsidR="003067D9">
        <w:t>i</w:t>
      </w:r>
      <w:r w:rsidR="003067D9" w:rsidRPr="008E5F33">
        <w:t xml:space="preserve"> iz Splita, A. B. Šimića 20, OIB: 17000771045</w:t>
      </w:r>
      <w:r w:rsidR="003067D9">
        <w:t xml:space="preserve"> </w:t>
      </w:r>
      <w:r w:rsidR="0037740D" w:rsidRPr="003D0236">
        <w:rPr>
          <w:szCs w:val="24"/>
        </w:rPr>
        <w:t xml:space="preserve">za obavljene poslove stečajnog upravitelja u stečajnom postupku nad stečajnim dužnikom u bruto iznosu od </w:t>
      </w:r>
      <w:r w:rsidR="00091034">
        <w:rPr>
          <w:szCs w:val="24"/>
        </w:rPr>
        <w:t>6</w:t>
      </w:r>
      <w:r w:rsidR="003067D9">
        <w:rPr>
          <w:szCs w:val="24"/>
        </w:rPr>
        <w:t>.000,00</w:t>
      </w:r>
      <w:r w:rsidR="0037740D" w:rsidRPr="00AC0B9E">
        <w:rPr>
          <w:szCs w:val="24"/>
        </w:rPr>
        <w:t xml:space="preserve"> </w:t>
      </w:r>
      <w:r w:rsidR="0037740D" w:rsidRPr="003D0236">
        <w:rPr>
          <w:szCs w:val="24"/>
        </w:rPr>
        <w:t>kuna.</w:t>
      </w:r>
    </w:p>
    <w:p w:rsidRDefault="00350E02" w:rsidP="00350E02" w:rsidR="00350E02" w:rsidRPr="00350E02">
      <w:pPr>
        <w:pStyle w:val="Bezproreda"/>
        <w:spacing w:before="200"/>
        <w:ind w:firstLine="709"/>
        <w:jc w:val="both"/>
        <w:rPr>
          <w:rFonts w:cs="Times New Roman" w:hAnsi="Times New Roman" w:ascii="Times New Roman"/>
          <w:sz w:val="24"/>
          <w:szCs w:val="24"/>
        </w:rPr>
      </w:pPr>
      <w:r w:rsidRPr="00350E02">
        <w:rPr>
          <w:rFonts w:cs="Times New Roman" w:hAnsi="Times New Roman" w:ascii="Times New Roman"/>
          <w:sz w:val="24"/>
          <w:szCs w:val="24"/>
        </w:rPr>
        <w:t xml:space="preserve">II. </w:t>
      </w:r>
      <w:r>
        <w:rPr>
          <w:rFonts w:cs="Times New Roman" w:hAnsi="Times New Roman" w:ascii="Times New Roman"/>
          <w:sz w:val="24"/>
          <w:szCs w:val="24"/>
        </w:rPr>
        <w:t>S</w:t>
      </w:r>
      <w:r w:rsidRPr="00350E02">
        <w:rPr>
          <w:rFonts w:cs="Times New Roman" w:hAnsi="Times New Roman" w:ascii="Times New Roman"/>
          <w:sz w:val="24"/>
          <w:szCs w:val="24"/>
        </w:rPr>
        <w:t>tečajnom upravitelju Ivanu Sunari iz Splita, A. B. Šimića 20, OIB: 17000771045 određuje</w:t>
      </w:r>
      <w:r w:rsidRPr="00112D9D">
        <w:rPr>
          <w:rFonts w:cs="Times New Roman" w:hAnsi="Times New Roman" w:ascii="Times New Roman"/>
          <w:sz w:val="24"/>
          <w:szCs w:val="24"/>
        </w:rPr>
        <w:t xml:space="preserve"> se naknada stvarnih troškova u ovom stečajnom postupku</w:t>
      </w:r>
      <w:r>
        <w:rPr>
          <w:rFonts w:cs="Times New Roman" w:hAnsi="Times New Roman" w:ascii="Times New Roman"/>
          <w:sz w:val="24"/>
          <w:szCs w:val="24"/>
        </w:rPr>
        <w:t xml:space="preserve"> u neto iznosu od 346,00 kuna uz  </w:t>
      </w:r>
      <w:r w:rsidRPr="00342C7F">
        <w:rPr>
          <w:rFonts w:cs="Times New Roman" w:hAnsi="Times New Roman" w:ascii="Times New Roman"/>
          <w:sz w:val="24"/>
          <w:szCs w:val="24"/>
        </w:rPr>
        <w:t>pripadaju</w:t>
      </w:r>
      <w:r w:rsidRPr="00342C7F">
        <w:rPr>
          <w:rFonts w:cs="Times New Roman" w:hAnsi="Times New Roman" w:ascii="Times New Roman" w:hint="eastAsia"/>
          <w:sz w:val="24"/>
          <w:szCs w:val="24"/>
        </w:rPr>
        <w:t>ć</w:t>
      </w:r>
      <w:r>
        <w:rPr>
          <w:rFonts w:cs="Times New Roman" w:hAnsi="Times New Roman" w:ascii="Times New Roman"/>
          <w:sz w:val="24"/>
          <w:szCs w:val="24"/>
        </w:rPr>
        <w:t>e</w:t>
      </w:r>
      <w:r w:rsidRPr="00342C7F">
        <w:rPr>
          <w:rFonts w:cs="Times New Roman" w:hAnsi="Times New Roman" w:ascii="Times New Roman"/>
          <w:sz w:val="24"/>
          <w:szCs w:val="24"/>
        </w:rPr>
        <w:t xml:space="preserve"> porez</w:t>
      </w:r>
      <w:r>
        <w:rPr>
          <w:rFonts w:cs="Times New Roman" w:hAnsi="Times New Roman" w:ascii="Times New Roman"/>
          <w:sz w:val="24"/>
          <w:szCs w:val="24"/>
        </w:rPr>
        <w:t>e</w:t>
      </w:r>
      <w:r w:rsidRPr="00342C7F">
        <w:rPr>
          <w:rFonts w:cs="Times New Roman" w:hAnsi="Times New Roman" w:ascii="Times New Roman"/>
          <w:sz w:val="24"/>
          <w:szCs w:val="24"/>
        </w:rPr>
        <w:t>, prirez</w:t>
      </w:r>
      <w:r>
        <w:rPr>
          <w:rFonts w:cs="Times New Roman" w:hAnsi="Times New Roman" w:ascii="Times New Roman"/>
          <w:sz w:val="24"/>
          <w:szCs w:val="24"/>
        </w:rPr>
        <w:t>e</w:t>
      </w:r>
      <w:r w:rsidRPr="00342C7F">
        <w:rPr>
          <w:rFonts w:cs="Times New Roman" w:hAnsi="Times New Roman" w:ascii="Times New Roman"/>
          <w:sz w:val="24"/>
          <w:szCs w:val="24"/>
        </w:rPr>
        <w:t xml:space="preserve"> i doprinos</w:t>
      </w:r>
      <w:r>
        <w:rPr>
          <w:rFonts w:cs="Times New Roman" w:hAnsi="Times New Roman" w:ascii="Times New Roman"/>
          <w:sz w:val="24"/>
          <w:szCs w:val="24"/>
        </w:rPr>
        <w:t>e.</w:t>
      </w:r>
    </w:p>
    <w:p w:rsidRDefault="00350E02" w:rsidP="003067D9" w:rsidR="00342C7F" w:rsidRPr="00342C7F">
      <w:pPr>
        <w:pStyle w:val="Bezproreda"/>
        <w:spacing w:before="200"/>
        <w:ind w:firstLine="708"/>
        <w:jc w:val="both"/>
        <w:rPr>
          <w:rFonts w:cs="Times New Roman" w:hAnsi="Times New Roman" w:ascii="Times New Roman"/>
          <w:sz w:val="24"/>
          <w:szCs w:val="24"/>
          <w:lang w:eastAsia="hr-HR"/>
        </w:rPr>
      </w:pPr>
      <w:r>
        <w:rPr>
          <w:rFonts w:cs="Times New Roman" w:hAnsi="Times New Roman" w:ascii="Times New Roman"/>
          <w:sz w:val="24"/>
          <w:szCs w:val="24"/>
        </w:rPr>
        <w:t>I</w:t>
      </w:r>
      <w:r w:rsidR="008C35C6" w:rsidRPr="00112D9D">
        <w:rPr>
          <w:rFonts w:cs="Times New Roman" w:hAnsi="Times New Roman" w:ascii="Times New Roman"/>
          <w:sz w:val="24"/>
          <w:szCs w:val="24"/>
        </w:rPr>
        <w:t xml:space="preserve">II. </w:t>
      </w:r>
      <w:r w:rsidR="008C35C6" w:rsidRPr="00AE6DB0">
        <w:rPr>
          <w:rFonts w:cs="Times New Roman" w:hAnsi="Times New Roman" w:ascii="Times New Roman"/>
          <w:sz w:val="24"/>
          <w:szCs w:val="24"/>
        </w:rPr>
        <w:t xml:space="preserve">Iznos </w:t>
      </w:r>
      <w:r w:rsidR="008C35C6">
        <w:rPr>
          <w:rFonts w:cs="Times New Roman" w:hAnsi="Times New Roman" w:ascii="Times New Roman"/>
          <w:sz w:val="24"/>
          <w:szCs w:val="24"/>
        </w:rPr>
        <w:t>bruto</w:t>
      </w:r>
      <w:r w:rsidR="008C35C6" w:rsidRPr="00AE6DB0">
        <w:rPr>
          <w:rFonts w:cs="Times New Roman" w:hAnsi="Times New Roman" w:ascii="Times New Roman"/>
          <w:sz w:val="24"/>
          <w:szCs w:val="24"/>
        </w:rPr>
        <w:t xml:space="preserve"> nagrade</w:t>
      </w:r>
      <w:r w:rsidR="008C35C6">
        <w:rPr>
          <w:rFonts w:cs="Times New Roman" w:hAnsi="Times New Roman" w:ascii="Times New Roman"/>
          <w:sz w:val="24"/>
          <w:szCs w:val="24"/>
        </w:rPr>
        <w:t xml:space="preserve"> te iznos nakn</w:t>
      </w:r>
      <w:r w:rsidR="003067D9">
        <w:rPr>
          <w:rFonts w:cs="Times New Roman" w:hAnsi="Times New Roman" w:ascii="Times New Roman"/>
          <w:sz w:val="24"/>
          <w:szCs w:val="24"/>
        </w:rPr>
        <w:t xml:space="preserve">ade stvarnih troškova iz točke </w:t>
      </w:r>
      <w:r w:rsidR="008C35C6">
        <w:rPr>
          <w:rFonts w:cs="Times New Roman" w:hAnsi="Times New Roman" w:ascii="Times New Roman"/>
          <w:sz w:val="24"/>
          <w:szCs w:val="24"/>
        </w:rPr>
        <w:t>I. izreke ovog rješenja</w:t>
      </w:r>
      <w:r w:rsidR="008C35C6" w:rsidRPr="00AE6DB0">
        <w:rPr>
          <w:rFonts w:cs="Times New Roman" w:hAnsi="Times New Roman" w:ascii="Times New Roman"/>
          <w:sz w:val="24"/>
          <w:szCs w:val="24"/>
        </w:rPr>
        <w:t xml:space="preserve"> isplatit </w:t>
      </w:r>
      <w:r w:rsidR="008C35C6" w:rsidRPr="00AE6DB0">
        <w:rPr>
          <w:rFonts w:cs="Times New Roman" w:hAnsi="Times New Roman" w:ascii="Times New Roman" w:hint="eastAsia"/>
          <w:sz w:val="24"/>
          <w:szCs w:val="24"/>
        </w:rPr>
        <w:t>ć</w:t>
      </w:r>
      <w:r w:rsidR="008C35C6" w:rsidRPr="00AE6DB0">
        <w:rPr>
          <w:rFonts w:cs="Times New Roman" w:hAnsi="Times New Roman" w:ascii="Times New Roman"/>
          <w:sz w:val="24"/>
          <w:szCs w:val="24"/>
        </w:rPr>
        <w:t xml:space="preserve">e se </w:t>
      </w:r>
      <w:r w:rsidR="003067D9">
        <w:rPr>
          <w:rFonts w:cs="Times New Roman" w:hAnsi="Times New Roman" w:ascii="Times New Roman"/>
          <w:sz w:val="24"/>
          <w:szCs w:val="24"/>
        </w:rPr>
        <w:t xml:space="preserve">s kartice predmeta </w:t>
      </w:r>
      <w:r>
        <w:rPr>
          <w:rFonts w:cs="Times New Roman" w:hAnsi="Times New Roman" w:ascii="Times New Roman"/>
          <w:sz w:val="24"/>
          <w:szCs w:val="24"/>
        </w:rPr>
        <w:t>4.</w:t>
      </w:r>
      <w:r w:rsidR="003067D9">
        <w:rPr>
          <w:rFonts w:cs="Times New Roman" w:hAnsi="Times New Roman" w:ascii="Times New Roman"/>
          <w:sz w:val="24"/>
          <w:szCs w:val="24"/>
        </w:rPr>
        <w:t>St-128/2015</w:t>
      </w:r>
      <w:r w:rsidR="008C35C6" w:rsidRPr="00AE6DB0">
        <w:rPr>
          <w:rFonts w:cs="Times New Roman" w:hAnsi="Times New Roman" w:ascii="Times New Roman"/>
          <w:sz w:val="24"/>
          <w:szCs w:val="24"/>
        </w:rPr>
        <w:t>, a nakon pravomo</w:t>
      </w:r>
      <w:r w:rsidR="008C35C6" w:rsidRPr="00AE6DB0">
        <w:rPr>
          <w:rFonts w:cs="Times New Roman" w:hAnsi="Times New Roman" w:ascii="Times New Roman" w:hint="eastAsia"/>
          <w:sz w:val="24"/>
          <w:szCs w:val="24"/>
        </w:rPr>
        <w:t>ć</w:t>
      </w:r>
      <w:r w:rsidR="008C35C6" w:rsidRPr="00AE6DB0">
        <w:rPr>
          <w:rFonts w:cs="Times New Roman" w:hAnsi="Times New Roman" w:ascii="Times New Roman"/>
          <w:sz w:val="24"/>
          <w:szCs w:val="24"/>
        </w:rPr>
        <w:t>nosti ovog rješenja.</w:t>
      </w:r>
    </w:p>
    <w:p w:rsidRDefault="003067D9" w:rsidP="0037740D" w:rsidR="003067D9">
      <w:pPr>
        <w:jc w:val="center"/>
      </w:pPr>
    </w:p>
    <w:p w:rsidRDefault="0037740D" w:rsidP="0037740D" w:rsidR="0037740D">
      <w:pPr>
        <w:jc w:val="center"/>
      </w:pPr>
      <w:r w:rsidRPr="003D0236">
        <w:t>Obrazloženje</w:t>
      </w:r>
    </w:p>
    <w:p w:rsidRDefault="0037740D" w:rsidP="0037740D" w:rsidR="0037740D" w:rsidRPr="003D0236"/>
    <w:p w:rsidRDefault="003D0236" w:rsidP="003067D9" w:rsidR="003067D9">
      <w:pPr>
        <w:tabs>
          <w:tab w:pos="0" w:val="left"/>
        </w:tabs>
        <w:jc w:val="both"/>
      </w:pPr>
      <w:r>
        <w:tab/>
      </w:r>
      <w:r w:rsidR="003067D9" w:rsidRPr="00DB4638">
        <w:t xml:space="preserve">Rješenjem ovog suda br. </w:t>
      </w:r>
      <w:r w:rsidR="00350E02">
        <w:t>4</w:t>
      </w:r>
      <w:r w:rsidR="003067D9" w:rsidRPr="006033AB">
        <w:t>.St-</w:t>
      </w:r>
      <w:r w:rsidR="003067D9">
        <w:t>128/2015</w:t>
      </w:r>
      <w:r w:rsidR="003067D9" w:rsidRPr="006033AB">
        <w:t xml:space="preserve"> od </w:t>
      </w:r>
      <w:r w:rsidR="003067D9">
        <w:t>18. kolovoza</w:t>
      </w:r>
      <w:r w:rsidR="003067D9" w:rsidRPr="006033AB">
        <w:t xml:space="preserve"> 2017. otvoren stečajni postupak na stečajnim dužnikom </w:t>
      </w:r>
      <w:r w:rsidR="003067D9" w:rsidRPr="00BA40E1">
        <w:t>LAVČEVIĆ-PROJEKTIRANJE d.o.o., Bihaćka 2, Split, OIB: 31132543573</w:t>
      </w:r>
      <w:r w:rsidR="003067D9" w:rsidRPr="006033AB">
        <w:t xml:space="preserve">. </w:t>
      </w:r>
    </w:p>
    <w:p w:rsidRDefault="003067D9" w:rsidP="003067D9" w:rsidR="003067D9">
      <w:pPr>
        <w:tabs>
          <w:tab w:pos="0" w:val="left"/>
        </w:tabs>
        <w:jc w:val="both"/>
      </w:pPr>
    </w:p>
    <w:p w:rsidRDefault="003067D9" w:rsidP="003067D9" w:rsidR="003067D9">
      <w:pPr>
        <w:tabs>
          <w:tab w:pos="0" w:val="left"/>
        </w:tabs>
        <w:jc w:val="both"/>
      </w:pPr>
      <w:r>
        <w:tab/>
      </w:r>
      <w:r w:rsidRPr="006033AB">
        <w:t xml:space="preserve">Istim rješenjem za stečajnog upravitelja imenovan je </w:t>
      </w:r>
      <w:r w:rsidRPr="008E5F33">
        <w:t>Ivan Sunara iz Splita, A. B. Šimića 20, OIB: 17000771045</w:t>
      </w:r>
      <w:r w:rsidRPr="006033AB">
        <w:t>.</w:t>
      </w:r>
    </w:p>
    <w:p w:rsidRDefault="003067D9" w:rsidP="003067D9" w:rsidR="003067D9">
      <w:pPr>
        <w:tabs>
          <w:tab w:pos="0" w:val="left"/>
        </w:tabs>
        <w:jc w:val="both"/>
      </w:pPr>
    </w:p>
    <w:p w:rsidRDefault="003067D9" w:rsidP="00945E14" w:rsidR="003067D9">
      <w:pPr>
        <w:tabs>
          <w:tab w:pos="0" w:val="left"/>
        </w:tabs>
        <w:jc w:val="both"/>
      </w:pPr>
      <w:r>
        <w:tab/>
        <w:t xml:space="preserve">Podneskom od 27. rujna 2018. stečajni upravitelj Ivan Sunara je zatražio isplate nagrade u ovom stečajnom postupku. </w:t>
      </w:r>
    </w:p>
    <w:p w:rsidRDefault="00945E14" w:rsidP="00945E14" w:rsidR="00945E14" w:rsidRPr="00945E14">
      <w:pPr>
        <w:tabs>
          <w:tab w:pos="0" w:val="left"/>
        </w:tabs>
        <w:jc w:val="both"/>
      </w:pPr>
    </w:p>
    <w:p w:rsidRDefault="003067D9" w:rsidP="001E6304" w:rsidR="001E6304">
      <w:pPr>
        <w:spacing w:before="100"/>
        <w:ind w:firstLine="709"/>
        <w:jc w:val="both"/>
      </w:pPr>
      <w:r w:rsidRPr="00D62743">
        <w:t xml:space="preserve">Odredbom </w:t>
      </w:r>
      <w:r w:rsidRPr="00D62743">
        <w:rPr>
          <w:rFonts w:hint="eastAsia"/>
        </w:rPr>
        <w:t>č</w:t>
      </w:r>
      <w:r w:rsidRPr="00D62743">
        <w:t xml:space="preserve">l. 94. </w:t>
      </w:r>
      <w:r>
        <w:t>SZ</w:t>
      </w:r>
      <w:r w:rsidRPr="00D62743">
        <w:t xml:space="preserve"> propisano je da ste</w:t>
      </w:r>
      <w:r w:rsidRPr="00D62743">
        <w:rPr>
          <w:rFonts w:hint="eastAsia"/>
        </w:rPr>
        <w:t>č</w:t>
      </w:r>
      <w:r w:rsidRPr="00D62743">
        <w:t>ajni upravitelj ima pravo na nagradu za svoj rad te n</w:t>
      </w:r>
      <w:r>
        <w:t>a naknadu stvarnih troškova (stavak</w:t>
      </w:r>
      <w:r w:rsidRPr="00D62743">
        <w:t xml:space="preserve"> 1.). Nagradu ste</w:t>
      </w:r>
      <w:r w:rsidRPr="00D62743">
        <w:rPr>
          <w:rFonts w:hint="eastAsia"/>
        </w:rPr>
        <w:t>č</w:t>
      </w:r>
      <w:r w:rsidRPr="00D62743">
        <w:t>ajnom upravitelju rješenjem odre</w:t>
      </w:r>
      <w:r w:rsidRPr="00D62743">
        <w:rPr>
          <w:rFonts w:hint="eastAsia"/>
        </w:rPr>
        <w:t>đ</w:t>
      </w:r>
      <w:r w:rsidRPr="00D62743">
        <w:t>uje sud prema uredbi kojom Vlada Republike Hrvatske utvr</w:t>
      </w:r>
      <w:r w:rsidRPr="00D62743">
        <w:rPr>
          <w:rFonts w:hint="eastAsia"/>
        </w:rPr>
        <w:t>đ</w:t>
      </w:r>
      <w:r w:rsidRPr="00D62743">
        <w:t>uje kriterije i na</w:t>
      </w:r>
      <w:r w:rsidRPr="00D62743">
        <w:rPr>
          <w:rFonts w:hint="eastAsia"/>
        </w:rPr>
        <w:t>č</w:t>
      </w:r>
      <w:r w:rsidRPr="00D62743">
        <w:t>in obra</w:t>
      </w:r>
      <w:r w:rsidRPr="00D62743">
        <w:rPr>
          <w:rFonts w:hint="eastAsia"/>
        </w:rPr>
        <w:t>č</w:t>
      </w:r>
      <w:r w:rsidRPr="00D62743">
        <w:t>una i pla</w:t>
      </w:r>
      <w:r w:rsidRPr="00D62743">
        <w:rPr>
          <w:rFonts w:hint="eastAsia"/>
        </w:rPr>
        <w:t>ć</w:t>
      </w:r>
      <w:r w:rsidRPr="00D62743">
        <w:t>anja nagrade ste</w:t>
      </w:r>
      <w:r w:rsidRPr="00D62743">
        <w:rPr>
          <w:rFonts w:hint="eastAsia"/>
        </w:rPr>
        <w:t>č</w:t>
      </w:r>
      <w:r w:rsidRPr="00D62743">
        <w:t>ajnim upraviteljima (st</w:t>
      </w:r>
      <w:r>
        <w:t>avak</w:t>
      </w:r>
      <w:r w:rsidRPr="00D62743">
        <w:t xml:space="preserve"> 2.), a naknadu troškova rješenjem odre</w:t>
      </w:r>
      <w:r w:rsidRPr="00D62743">
        <w:rPr>
          <w:rFonts w:hint="eastAsia"/>
        </w:rPr>
        <w:t>đ</w:t>
      </w:r>
      <w:r w:rsidRPr="00D62743">
        <w:t>uje sud na temelju pisanoga, obrazloženoga i dokumentiranoga izvješ</w:t>
      </w:r>
      <w:r w:rsidRPr="00D62743">
        <w:rPr>
          <w:rFonts w:hint="eastAsia"/>
        </w:rPr>
        <w:t>ć</w:t>
      </w:r>
      <w:r w:rsidRPr="00D62743">
        <w:t>a ste</w:t>
      </w:r>
      <w:r w:rsidRPr="00D62743">
        <w:rPr>
          <w:rFonts w:hint="eastAsia"/>
        </w:rPr>
        <w:t>č</w:t>
      </w:r>
      <w:r>
        <w:t>ajnoga upravitelja (stavak</w:t>
      </w:r>
      <w:r w:rsidRPr="00D62743">
        <w:t xml:space="preserve"> 3.).</w:t>
      </w:r>
    </w:p>
    <w:p w:rsidRDefault="001E6304" w:rsidP="001E6304" w:rsidR="001E6304">
      <w:pPr>
        <w:spacing w:before="100"/>
        <w:ind w:firstLine="709"/>
        <w:jc w:val="both"/>
      </w:pPr>
    </w:p>
    <w:p w:rsidRDefault="003067D9" w:rsidP="003067D9" w:rsidR="003067D9">
      <w:pPr>
        <w:spacing w:before="100"/>
        <w:ind w:firstLine="709"/>
        <w:jc w:val="both"/>
      </w:pPr>
      <w:r>
        <w:lastRenderedPageBreak/>
        <w:t>Odredbom članka 5. stavak 1. Uredbe propisano je da sud rješenjem utvrđuje visinu nagrade, uzimajući u obzir obujam i složenost poslova, rad stečajnog upravitelja na ispitivanju tražbina te vrijednost unovčene stečajne mase.</w:t>
      </w:r>
    </w:p>
    <w:p w:rsidRDefault="0037740D" w:rsidP="00C4181C" w:rsidR="0037740D" w:rsidRPr="003D0236">
      <w:pPr>
        <w:pStyle w:val="Tijeloteksta"/>
        <w:ind w:firstLine="709"/>
        <w:rPr>
          <w:szCs w:val="24"/>
        </w:rPr>
      </w:pPr>
    </w:p>
    <w:p w:rsidRDefault="0037740D" w:rsidP="00C4181C" w:rsidR="00C4181C">
      <w:pPr>
        <w:pStyle w:val="Tijeloteksta"/>
        <w:ind w:firstLine="709"/>
        <w:rPr>
          <w:szCs w:val="24"/>
        </w:rPr>
      </w:pPr>
      <w:r w:rsidRPr="003D0236">
        <w:rPr>
          <w:szCs w:val="24"/>
        </w:rPr>
        <w:t>Članak 2. Uredbe o kriterijima i načinu obračuna i plaćanja nagrade stečajnim upraviteljima (</w:t>
      </w:r>
      <w:r w:rsidR="003D0236">
        <w:rPr>
          <w:szCs w:val="24"/>
        </w:rPr>
        <w:t>"</w:t>
      </w:r>
      <w:r w:rsidRPr="003D0236">
        <w:rPr>
          <w:szCs w:val="24"/>
        </w:rPr>
        <w:t>Narodne novine</w:t>
      </w:r>
      <w:r w:rsidR="003D0236">
        <w:rPr>
          <w:szCs w:val="24"/>
        </w:rPr>
        <w:t>"</w:t>
      </w:r>
      <w:r w:rsidRPr="003D0236">
        <w:rPr>
          <w:szCs w:val="24"/>
        </w:rPr>
        <w:t xml:space="preserve"> broj 105/15, dalje u tekstu Uredba) propisuje da </w:t>
      </w:r>
      <w:r w:rsidR="003D0236">
        <w:rPr>
          <w:szCs w:val="24"/>
        </w:rPr>
        <w:t>s</w:t>
      </w:r>
      <w:r w:rsidRPr="003D0236">
        <w:rPr>
          <w:szCs w:val="24"/>
        </w:rPr>
        <w:t>tečajni upravitelj ima pravo na nagradu za obavljene poslove.</w:t>
      </w:r>
    </w:p>
    <w:p w:rsidRDefault="00C4181C" w:rsidP="00C4181C" w:rsidR="00C4181C">
      <w:pPr>
        <w:pStyle w:val="Tijeloteksta"/>
        <w:ind w:firstLine="709"/>
        <w:rPr>
          <w:szCs w:val="24"/>
        </w:rPr>
      </w:pPr>
    </w:p>
    <w:p w:rsidRDefault="008C35C6" w:rsidP="00C4181C" w:rsidR="00C4181C">
      <w:pPr>
        <w:ind w:firstLine="709"/>
        <w:jc w:val="both"/>
      </w:pPr>
      <w:r w:rsidRPr="00AE6DB0">
        <w:t>Odredbom čl</w:t>
      </w:r>
      <w:r>
        <w:t>anka</w:t>
      </w:r>
      <w:r w:rsidRPr="00AE6DB0">
        <w:t xml:space="preserve"> 5. st</w:t>
      </w:r>
      <w:r>
        <w:t>avak</w:t>
      </w:r>
      <w:r w:rsidRPr="00AE6DB0">
        <w:t xml:space="preserve"> 1. Uredbe propisano je da sud rješenjem utvrđuje visinu nagrade, uzimajući u obzir obujam i složenost poslova, rad stečajnog upravitelja na ispitivanju tražbina te vrijednost unovčene stečajne mase.</w:t>
      </w:r>
    </w:p>
    <w:p w:rsidRDefault="00C4181C" w:rsidP="00C4181C" w:rsidR="00C4181C" w:rsidRPr="00AE6DB0">
      <w:pPr>
        <w:ind w:firstLine="709"/>
        <w:jc w:val="both"/>
      </w:pPr>
    </w:p>
    <w:p w:rsidRDefault="008C35C6" w:rsidP="00C4181C" w:rsidR="00C4181C">
      <w:pPr>
        <w:ind w:firstLine="709"/>
        <w:jc w:val="both"/>
      </w:pPr>
      <w:r w:rsidRPr="00AE6DB0">
        <w:t xml:space="preserve">Odredbom </w:t>
      </w:r>
      <w:r>
        <w:t>članka</w:t>
      </w:r>
      <w:r w:rsidRPr="00AE6DB0">
        <w:t xml:space="preserve"> 7. Uredbe propisano je da se nagrada stečajnom upravitelju s osnove vrijednosti unovčene stečajne mase obračunava primjenom tablice vrijednosti unovčene stečajne mase i nagrade u postupcima.</w:t>
      </w:r>
    </w:p>
    <w:p w:rsidRDefault="00C4181C" w:rsidP="00C4181C" w:rsidR="00C4181C">
      <w:pPr>
        <w:ind w:firstLine="709"/>
        <w:jc w:val="both"/>
      </w:pPr>
    </w:p>
    <w:p w:rsidRDefault="008C35C6" w:rsidP="00C4181C" w:rsidR="003067D9">
      <w:pPr>
        <w:ind w:firstLine="708"/>
        <w:jc w:val="both"/>
      </w:pPr>
      <w:r w:rsidRPr="00AE6DB0">
        <w:t xml:space="preserve">Pregledom spisa ovaj sud utvrđuje da se aktivnost stečajnog upravitelja </w:t>
      </w:r>
      <w:r w:rsidR="003067D9">
        <w:t>Ivana Sunare</w:t>
      </w:r>
      <w:r w:rsidRPr="00AE6DB0">
        <w:t xml:space="preserve"> u ovom stečajnom postupku u bitnom sastojala od</w:t>
      </w:r>
      <w:r>
        <w:t xml:space="preserve"> sastavljanja dokumentacije za ispitno i izvještajno ročište (popis vjerovnika, popis predmeta stečajne mase, izviješće o gospodarskom položaju dužnika i uzrocima otvaranja stečaja), ispitivanje prijava tražbina, </w:t>
      </w:r>
      <w:r w:rsidR="003067D9">
        <w:t xml:space="preserve">obavljanju potrebnih poslova prema Agenciji za osiguranje radničkih potraživanja u slučaju stečaja poslodavca. </w:t>
      </w:r>
    </w:p>
    <w:p w:rsidRDefault="00C4181C" w:rsidP="003067D9" w:rsidR="00C4181C">
      <w:pPr>
        <w:jc w:val="both"/>
      </w:pPr>
    </w:p>
    <w:p w:rsidRDefault="008C35C6" w:rsidP="00C4181C" w:rsidR="00C4181C">
      <w:pPr>
        <w:ind w:firstLine="709"/>
        <w:jc w:val="both"/>
      </w:pPr>
      <w:r>
        <w:t>Ocjenjujući ovaj postupak</w:t>
      </w:r>
      <w:r w:rsidRPr="00FE55FB">
        <w:t xml:space="preserve"> </w:t>
      </w:r>
      <w:r w:rsidR="003067D9">
        <w:t>srednjim</w:t>
      </w:r>
      <w:r>
        <w:t xml:space="preserve"> stupnjem</w:t>
      </w:r>
      <w:r w:rsidRPr="00FE55FB">
        <w:t xml:space="preserve"> složenosti</w:t>
      </w:r>
      <w:r>
        <w:t>, ovaj sud smatra primjerenim</w:t>
      </w:r>
      <w:r w:rsidRPr="00FE55FB">
        <w:t xml:space="preserve"> za izvršeni rad stečajnom upravitelju </w:t>
      </w:r>
      <w:r w:rsidR="003067D9">
        <w:t>Ivanu Sunari odrediti bruto nagradu u</w:t>
      </w:r>
      <w:r w:rsidRPr="00FE55FB">
        <w:t xml:space="preserve"> iznosu od </w:t>
      </w:r>
      <w:r w:rsidR="00350E02" w:rsidRPr="00350E02">
        <w:t>5</w:t>
      </w:r>
      <w:r w:rsidR="003067D9" w:rsidRPr="00350E02">
        <w:t>.000,00</w:t>
      </w:r>
      <w:r w:rsidRPr="00350E02">
        <w:t xml:space="preserve"> </w:t>
      </w:r>
      <w:r w:rsidR="003067D9">
        <w:t xml:space="preserve">kuna, </w:t>
      </w:r>
      <w:r>
        <w:t>a sve</w:t>
      </w:r>
      <w:r w:rsidRPr="00FE55FB">
        <w:t xml:space="preserve"> temeljem </w:t>
      </w:r>
      <w:r>
        <w:t>o</w:t>
      </w:r>
      <w:r w:rsidR="00C4181C">
        <w:t>dredbe članka 94. stavka 1. SZ</w:t>
      </w:r>
      <w:r>
        <w:t xml:space="preserve"> i sukladno članku 5</w:t>
      </w:r>
      <w:r w:rsidRPr="00FE55FB">
        <w:t>. Uredbe</w:t>
      </w:r>
      <w:r>
        <w:t xml:space="preserve"> radi čega je odlučeno </w:t>
      </w:r>
      <w:r w:rsidRPr="00CB6BD7">
        <w:t>kao u izreci ovog rješenja pod to</w:t>
      </w:r>
      <w:r w:rsidRPr="00CB6BD7">
        <w:rPr>
          <w:rFonts w:hint="eastAsia"/>
        </w:rPr>
        <w:t>č</w:t>
      </w:r>
      <w:r w:rsidRPr="00CB6BD7">
        <w:t>kom I.</w:t>
      </w:r>
      <w:r w:rsidR="003067D9">
        <w:t xml:space="preserve"> </w:t>
      </w:r>
    </w:p>
    <w:p w:rsidRDefault="0037740D" w:rsidP="0037740D" w:rsidR="0037740D">
      <w:pPr>
        <w:jc w:val="both"/>
      </w:pPr>
      <w:r w:rsidRPr="003D0236">
        <w:tab/>
      </w:r>
    </w:p>
    <w:p w:rsidRDefault="00945E14" w:rsidP="00945E14" w:rsidR="00945E14">
      <w:pPr>
        <w:spacing w:before="100"/>
        <w:ind w:firstLine="720"/>
        <w:jc w:val="both"/>
      </w:pPr>
      <w:r w:rsidRPr="00AE6DB0">
        <w:t xml:space="preserve">Dana </w:t>
      </w:r>
      <w:r>
        <w:t>27. rujna 2018.</w:t>
      </w:r>
      <w:r w:rsidRPr="00AE6DB0">
        <w:t xml:space="preserve"> kod ovog suda zaprimljen je podnesak stečajnog upravitelja kojim je zatražio isplatu stvarnih troškova u ukupnom iznosu od </w:t>
      </w:r>
      <w:r>
        <w:t xml:space="preserve">346,00 kuna (kao paušalni iznos) i to trošak  izrade pečata, poštanskih troškova i troškova uredskog materijala te trošak osobnog vozila. </w:t>
      </w:r>
    </w:p>
    <w:p w:rsidRDefault="00945E14" w:rsidP="001E6304" w:rsidR="00945E14" w:rsidRPr="003D0236">
      <w:pPr>
        <w:spacing w:before="200"/>
        <w:ind w:firstLine="720"/>
        <w:jc w:val="both"/>
      </w:pPr>
      <w:r>
        <w:t xml:space="preserve">Odredbom </w:t>
      </w:r>
      <w:r w:rsidRPr="00A62A53">
        <w:t>čl</w:t>
      </w:r>
      <w:r>
        <w:t>anka</w:t>
      </w:r>
      <w:r w:rsidRPr="00A62A53">
        <w:t xml:space="preserve"> 94. st</w:t>
      </w:r>
      <w:r>
        <w:t>avak</w:t>
      </w:r>
      <w:r w:rsidRPr="00A62A53">
        <w:t xml:space="preserve"> 1, propisano je da stečajni upravitelj ima pravo na nagradu za svoj rad i naknadu stvarnih troškova</w:t>
      </w:r>
      <w:r w:rsidRPr="00AE6DB0">
        <w:t>, a stavkom 3. da naknadu troškova rješenjem određuje sud na temelju pisanog, obrazloženog i dokumentiranog izvješća stečajnog upravitelja.</w:t>
      </w:r>
    </w:p>
    <w:p w:rsidRDefault="003D0236" w:rsidP="009E0FC9" w:rsidR="003D0236">
      <w:pPr>
        <w:jc w:val="center"/>
      </w:pPr>
      <w:r>
        <w:t>U Splitu</w:t>
      </w:r>
      <w:r w:rsidR="003067D9">
        <w:t xml:space="preserve">, </w:t>
      </w:r>
      <w:r w:rsidR="001E6304">
        <w:t>20</w:t>
      </w:r>
      <w:r w:rsidR="00350E02">
        <w:t xml:space="preserve">. studenog </w:t>
      </w:r>
      <w:r>
        <w:t xml:space="preserve">2018. </w:t>
      </w:r>
    </w:p>
    <w:tbl>
      <w:tblPr>
        <w:tblStyle w:val="Reetkatablice"/>
        <w:tblpPr w:tblpY="1" w:tblpXSpec="right" w:vertAnchor="text" w:rightFromText="180" w:leftFromText="180"/>
        <w:tblOverlap w:val="never"/>
        <w:tblW w:type="dxa" w:w="457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74"/>
      </w:tblGrid>
      <w:tr w:rsidTr="00D75C70" w:rsidR="003D0236">
        <w:trPr>
          <w:trHeight w:val="271"/>
        </w:trPr>
        <w:tc>
          <w:tcPr>
            <w:tcW w:type="dxa" w:w="4574"/>
          </w:tcPr>
          <w:p w:rsidRDefault="003D0236" w:rsidP="001E6304" w:rsidR="003D0236" w:rsidRPr="00F12081">
            <w:pPr>
              <w:jc w:val="center"/>
              <w:rPr>
                <w:bCs/>
                <w:sz w:val="24"/>
              </w:rPr>
            </w:pPr>
            <w:r w:rsidRPr="00F12081">
              <w:rPr>
                <w:bCs/>
                <w:sz w:val="24"/>
              </w:rPr>
              <w:t>Sudac</w:t>
            </w:r>
          </w:p>
          <w:p w:rsidRDefault="003D0236" w:rsidP="00342C7F" w:rsidR="003D0236" w:rsidRPr="00F12081">
            <w:pPr>
              <w:jc w:val="center"/>
              <w:rPr>
                <w:bCs/>
                <w:sz w:val="24"/>
              </w:rPr>
            </w:pPr>
          </w:p>
        </w:tc>
      </w:tr>
      <w:tr w:rsidTr="00D75C70" w:rsidR="003D0236">
        <w:trPr>
          <w:trHeight w:val="454"/>
        </w:trPr>
        <w:tc>
          <w:tcPr>
            <w:tcW w:type="dxa" w:w="4574"/>
          </w:tcPr>
          <w:p w:rsidRDefault="003D0236" w:rsidP="00342C7F" w:rsidR="00AB1BD7">
            <w:pPr>
              <w:jc w:val="center"/>
              <w:rPr>
                <w:bCs/>
                <w:sz w:val="24"/>
              </w:rPr>
            </w:pPr>
            <w:r w:rsidRPr="00F12081">
              <w:rPr>
                <w:bCs/>
                <w:sz w:val="24"/>
              </w:rPr>
              <w:t>Katarina Mikulić</w:t>
            </w:r>
            <w:r w:rsidR="00AB1BD7">
              <w:rPr>
                <w:bCs/>
                <w:sz w:val="24"/>
              </w:rPr>
              <w:t>,v.r.</w:t>
            </w:r>
          </w:p>
          <w:p w:rsidRDefault="00AB1BD7" w:rsidP="00342C7F" w:rsidR="00AB1BD7">
            <w:pPr>
              <w:jc w:val="center"/>
              <w:rPr>
                <w:bCs/>
                <w:sz w:val="24"/>
              </w:rPr>
            </w:pPr>
            <w:r>
              <w:rPr>
                <w:bCs/>
                <w:sz w:val="24"/>
              </w:rPr>
              <w:t>za točnost otpravka-ovlašteni službenik</w:t>
            </w:r>
          </w:p>
          <w:p w:rsidRDefault="00AB1BD7" w:rsidP="00342C7F" w:rsidR="003D0236" w:rsidRPr="00F12081">
            <w:pPr>
              <w:jc w:val="center"/>
              <w:rPr>
                <w:bCs/>
                <w:sz w:val="24"/>
              </w:rPr>
            </w:pPr>
            <w:r>
              <w:rPr>
                <w:bCs/>
                <w:sz w:val="24"/>
              </w:rPr>
              <w:t xml:space="preserve">Ivana Hajder </w:t>
            </w:r>
            <w:r w:rsidR="003D0236" w:rsidRPr="00F12081">
              <w:rPr>
                <w:bCs/>
                <w:sz w:val="24"/>
              </w:rPr>
              <w:t xml:space="preserve"> </w:t>
            </w:r>
          </w:p>
        </w:tc>
      </w:tr>
    </w:tbl>
    <w:p w:rsidRDefault="003067D9" w:rsidP="00342C7F" w:rsidR="003067D9">
      <w:pPr>
        <w:jc w:val="both"/>
      </w:pPr>
    </w:p>
    <w:p w:rsidRDefault="001E6304" w:rsidP="00342C7F" w:rsidR="001E6304">
      <w:pPr>
        <w:jc w:val="both"/>
      </w:pPr>
    </w:p>
    <w:p w:rsidRDefault="001E6304" w:rsidP="00342C7F" w:rsidR="001E6304">
      <w:pPr>
        <w:jc w:val="both"/>
      </w:pPr>
    </w:p>
    <w:p w:rsidRDefault="001E6304" w:rsidP="00342C7F" w:rsidR="001E6304">
      <w:pPr>
        <w:jc w:val="both"/>
      </w:pPr>
    </w:p>
    <w:p w:rsidRDefault="00AB1BD7" w:rsidP="00342C7F" w:rsidR="00AB1BD7">
      <w:pPr>
        <w:jc w:val="both"/>
      </w:pPr>
    </w:p>
    <w:p w:rsidRDefault="003D0236" w:rsidP="00342C7F" w:rsidR="003067D9">
      <w:pPr>
        <w:jc w:val="both"/>
      </w:pPr>
      <w:r w:rsidRPr="003D0236">
        <w:t>Pouka o pravnom lijeku</w:t>
      </w:r>
      <w:r>
        <w:t>:</w:t>
      </w:r>
      <w:r w:rsidR="00342C7F">
        <w:t xml:space="preserve"> </w:t>
      </w:r>
    </w:p>
    <w:p w:rsidRDefault="0037740D" w:rsidP="001E6304" w:rsidR="003067D9">
      <w:pPr>
        <w:jc w:val="both"/>
      </w:pPr>
      <w:r w:rsidRPr="003D0236">
        <w:t>Protiv ovog rješenja dopušteno je izjaviti žalbu. Žalba se podnosi Visokom trgovačkom sudu Republike Hrvatske u Zagrebu putem ovog suda u roku od 8 dana od primitka u 3 istovjetna primjerka pozivom na gornji poslovni broj spisa. Primitak ovog rješenja</w:t>
      </w:r>
      <w:r w:rsidR="00D75C70">
        <w:t xml:space="preserve"> računa se sukladno čl. 12. SZ</w:t>
      </w:r>
      <w:r w:rsidRPr="003D0236">
        <w:t xml:space="preserve"> istekom osmog dana od dana objave na e-Oglasnoj ploči suda.</w:t>
      </w:r>
    </w:p>
    <w:p w:rsidRDefault="003D0236" w:rsidR="003067D9" w:rsidRPr="003D0236">
      <w:r>
        <w:t xml:space="preserve"> </w:t>
      </w:r>
    </w:p>
    <w:sectPr w:rsidSect="003D0236" w:rsidR="003067D9" w:rsidRPr="003D023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fornian FB">
    <w:panose1 w:val="0207040306080B030204"/>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636118"/>
      <w:docPartObj>
        <w:docPartGallery w:val="Page Numbers (Top of Page)"/>
        <w:docPartUnique/>
      </w:docPartObj>
    </w:sdtPr>
    <w:sdtEndPr/>
    <w:sdtContent>
      <w:p w:rsidRDefault="003D0236" w:rsidP="00AC0B9E" w:rsidR="003D0236">
        <w:pPr>
          <w:ind w:firstLine="708" w:left="2832"/>
          <w:jc w:val="center"/>
        </w:pPr>
        <w:r>
          <w:fldChar w:fldCharType="begin"/>
        </w:r>
        <w:r>
          <w:instrText>PAGE   \* MERGEFORMAT</w:instrText>
        </w:r>
        <w:r>
          <w:fldChar w:fldCharType="separate"/>
        </w:r>
        <w:r w:rsidR="00AB1BD7">
          <w:rPr>
            <w:noProof/>
          </w:rPr>
          <w:t>2</w:t>
        </w:r>
        <w:r>
          <w:fldChar w:fldCharType="end"/>
        </w:r>
        <w:r>
          <w:tab/>
        </w:r>
        <w:r>
          <w:tab/>
        </w:r>
        <w:r>
          <w:tab/>
        </w:r>
        <w:r w:rsidRPr="003D0236">
          <w:t>Poslovni broj: 4. St-</w:t>
        </w:r>
        <w:r w:rsidR="003067D9">
          <w:t>128/2015-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E4957"/>
    <w:multiLevelType w:val="hybridMultilevel"/>
    <w:tmpl w:val="95508E0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25555C13"/>
    <w:multiLevelType w:val="hybridMultilevel"/>
    <w:tmpl w:val="1BE0C14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6650"/>
    <w:rsid w:val="00085E7C"/>
    <w:rsid w:val="00091034"/>
    <w:rsid w:val="000B4D96"/>
    <w:rsid w:val="000D5416"/>
    <w:rsid w:val="000E6D83"/>
    <w:rsid w:val="00121126"/>
    <w:rsid w:val="001E6304"/>
    <w:rsid w:val="0024181F"/>
    <w:rsid w:val="002C285B"/>
    <w:rsid w:val="003067D9"/>
    <w:rsid w:val="00342C7F"/>
    <w:rsid w:val="00350E02"/>
    <w:rsid w:val="0037740D"/>
    <w:rsid w:val="003C2F22"/>
    <w:rsid w:val="003D0236"/>
    <w:rsid w:val="00417EA6"/>
    <w:rsid w:val="004D296D"/>
    <w:rsid w:val="004D4C4D"/>
    <w:rsid w:val="0071237E"/>
    <w:rsid w:val="0071519E"/>
    <w:rsid w:val="007F7A84"/>
    <w:rsid w:val="00814EDB"/>
    <w:rsid w:val="00815142"/>
    <w:rsid w:val="00853B3E"/>
    <w:rsid w:val="008C35C6"/>
    <w:rsid w:val="00945E14"/>
    <w:rsid w:val="00981D37"/>
    <w:rsid w:val="009E0FC9"/>
    <w:rsid w:val="00A51DE9"/>
    <w:rsid w:val="00A61CED"/>
    <w:rsid w:val="00AB1BD7"/>
    <w:rsid w:val="00AC0B9E"/>
    <w:rsid w:val="00B7506F"/>
    <w:rsid w:val="00C4181C"/>
    <w:rsid w:val="00D75C70"/>
    <w:rsid w:val="00D778AF"/>
    <w:rsid w:val="00D8632A"/>
    <w:rsid w:val="00DD0D50"/>
    <w:rsid w:val="00EB6A52"/>
    <w:rsid w:val="00F2473F"/>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true"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8C35C6"/>
    <w:rPr>
      <w:rFonts w:hAnsiTheme="minorHAnsi" w:asciiTheme="minorHAnsi"/>
      <w:sz w:val="22"/>
    </w:rPr>
  </w:style>
  <w:style w:styleId="Odlomakpopisa" w:type="paragraph">
    <w:name w:val="List Paragraph"/>
    <w:basedOn w:val="Normal"/>
    <w:uiPriority w:val="34"/>
    <w:qFormat/>
    <w:rsid w:val="008C35C6"/>
    <w:pPr>
      <w:ind w:left="720"/>
      <w:contextualSpacing/>
    </w:pPr>
    <w:rPr>
      <w:rFonts w:eastAsia="Calibri" w:hAnsi="Californian FB" w:ascii="Californian FB"/>
      <w:sz w:val="20"/>
      <w:szCs w:val="20"/>
      <w:lang w:eastAsia="en-US"/>
    </w:rPr>
  </w:style>
  <w:style w:styleId="Tekstrezerviranogmjesta" w:type="character">
    <w:name w:val="Placeholder Text"/>
    <w:basedOn w:val="Zadanifontodlomka"/>
    <w:uiPriority w:val="99"/>
    <w:semiHidden/>
    <w:rsid w:val="00AB1BD7"/>
    <w:rPr>
      <w:color w:val="808080"/>
      <w:bdr w:space="0" w:sz="0" w:color="auto" w:val="none"/>
      <w:shd w:fill="auto" w:color="auto" w:val="clear"/>
    </w:rPr>
  </w:style>
  <w:style w:customStyle="true" w:styleId="eSPISCCParagraphDefaultFont" w:type="character">
    <w:name w:val="eSPIS_CC_Paragraph Default Font"/>
    <w:basedOn w:val="Zadanifontodlomka"/>
    <w:rsid w:val="00AB1B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1BD7"/>
    <w:rPr>
      <w:bdr w:space="0" w:sz="0" w:color="auto" w:val="none"/>
      <w:shd w:fill="FFFFCC" w:color="auto" w:val="clear"/>
      <w:lang w:val="hr-HR"/>
    </w:rPr>
  </w:style>
  <w:style w:customStyle="true" w:styleId="PozadinaSvijetloCrvena" w:type="character">
    <w:name w:val="Pozadina_SvijetloCrvena"/>
    <w:basedOn w:val="eSPISCCParagraphDefaultFont"/>
    <w:rsid w:val="00AB1B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1B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1"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8C35C6"/>
    <w:rPr>
      <w:rFonts w:asciiTheme="minorHAnsi" w:hAnsiTheme="minorHAnsi"/>
      <w:sz w:val="22"/>
    </w:rPr>
  </w:style>
  <w:style w:styleId="Odlomakpopisa" w:type="paragraph">
    <w:name w:val="List Paragraph"/>
    <w:basedOn w:val="Normal"/>
    <w:uiPriority w:val="34"/>
    <w:qFormat/>
    <w:rsid w:val="008C35C6"/>
    <w:pPr>
      <w:ind w:left="720"/>
      <w:contextualSpacing/>
    </w:pPr>
    <w:rPr>
      <w:rFonts w:ascii="Californian FB" w:eastAsia="Calibri" w:hAnsi="Californian FB"/>
      <w:sz w:val="20"/>
      <w:szCs w:val="20"/>
      <w:lang w:eastAsia="en-US"/>
    </w:rPr>
  </w:style>
  <w:style w:styleId="Tekstrezerviranogmjesta" w:type="character">
    <w:name w:val="Placeholder Text"/>
    <w:basedOn w:val="Zadanifontodlomka"/>
    <w:uiPriority w:val="99"/>
    <w:semiHidden/>
    <w:rsid w:val="00AB1BD7"/>
    <w:rPr>
      <w:color w:val="808080"/>
      <w:bdr w:color="auto" w:space="0" w:sz="0" w:val="none"/>
      <w:shd w:color="auto" w:fill="auto" w:val="clear"/>
    </w:rPr>
  </w:style>
  <w:style w:customStyle="1" w:styleId="eSPISCCParagraphDefaultFont" w:type="character">
    <w:name w:val="eSPIS_CC_Paragraph Default Font"/>
    <w:basedOn w:val="Zadanifontodlomka"/>
    <w:rsid w:val="00AB1B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1BD7"/>
    <w:rPr>
      <w:bdr w:color="auto" w:space="0" w:sz="0" w:val="none"/>
      <w:shd w:color="auto" w:fill="FFFFCC" w:val="clear"/>
      <w:lang w:val="hr-HR"/>
    </w:rPr>
  </w:style>
  <w:style w:customStyle="1" w:styleId="PozadinaSvijetloCrvena" w:type="character">
    <w:name w:val="Pozadina_SvijetloCrvena"/>
    <w:basedOn w:val="eSPISCCParagraphDefaultFont"/>
    <w:rsid w:val="00AB1B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1B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2018.</izvorni_sadrzaj>
    <derivirana_varijabla naziv="DomainObject.Predmet.DatumRjesavanja_1">27.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izvorni_sadrzaj>
    <derivirana_varijabla naziv="DomainObject.Predmet.StrankaFormated_1">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derivirana_varijabla>
  </DomainObject.Predmet.StrankaFormated>
  <DomainObject.Predmet.StrankaFormatedOIB>
    <izvorni_sadrzaj>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izvorni_sadrzaj>
    <derivirana_varijabla naziv="DomainObject.Predmet.StrankaFormatedOIB_1">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derivirana_varijabla>
  </DomainObject.Predmet.StrankaFormatedOIB>
  <DomainObject.Predmet.StrankaFormatedWithAdress>
    <izvorni_sadrzaj>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izvorni_sadrzaj>
    <derivirana_varijabla naziv="DomainObject.Predmet.StrankaFormatedWithAdress_1">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derivirana_varijabla>
  </DomainObject.Predmet.StrankaFormatedWithAdress>
  <DomainObject.Predmet.StrankaFormatedWithAdressOIB>
    <izvorni_sadrzaj>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izvorni_sadrzaj>
    <derivirana_varijabla naziv="DomainObject.Predmet.StrankaFormatedWithAdressOIB_1">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derivirana_varijabla>
  </DomainObject.Predmet.StrankaFormatedWithAdressOIB>
  <DomainObject.Predmet.StrankaWithAdress>
    <izvorni_sadrzaj>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izvorni_sadrzaj>
    <derivirana_varijabla naziv="DomainObject.Predmet.StrankaWithAdress_1">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derivirana_varijabla>
  </DomainObject.Predmet.StrankaWithAdress>
  <DomainObject.Predmet.StrankaWithAdressOIB>
    <izvorni_sadrzaj>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izvorni_sadrzaj>
    <derivirana_varijabla naziv="DomainObject.Predmet.StrankaWithAdressOIB_1">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derivirana_varijabla>
  </DomainObject.Predmet.StrankaWithAdressOIB>
  <DomainObject.Predmet.StrankaNazivFormated>
    <izvorni_sadrzaj>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izvorni_sadrzaj>
    <derivirana_varijabla naziv="DomainObject.Predmet.StrankaNazivFormated_1">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derivirana_varijabla>
  </DomainObject.Predmet.StrankaNazivFormated>
  <DomainObject.Predmet.StrankaNazivFormatedOIB>
    <izvorni_sadrzaj>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izvorni_sadrzaj>
    <derivirana_varijabla naziv="DomainObject.Predmet.StrankaNazivFormatedOIB_1">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Formated_1">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derivirana_varijabla>
  </DomainObject.Predmet.StrankaListFormated>
  <DomainObject.Predmet.StrankaListFormatedOIB>
    <izvorni_sadrzaj>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FormatedOIB_1">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FormatedOIB>
  <DomainObject.Predmet.StrankaListFormatedWithAdress>
    <izvorni_sadrzaj>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izvorni_sadrzaj>
    <derivirana_varijabla naziv="DomainObject.Predmet.StrankaListFormatedWithAdress_1">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derivirana_varijabla>
  </DomainObject.Predmet.StrankaListFormatedWithAdress>
  <DomainObject.Predmet.StrankaListFormatedWithAdressOIB>
    <izvorni_sadrzaj>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izvorni_sadrzaj>
    <derivirana_varijabla naziv="DomainObject.Predmet.StrankaListFormatedWithAdressOIB_1">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derivirana_varijabla>
  </DomainObject.Predmet.StrankaListFormatedWithAdressOIB>
  <DomainObject.Predmet.StrankaListNazivFormated>
    <izvorni_sadrzaj>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NazivFormated_1">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derivirana_varijabla>
  </DomainObject.Predmet.StrankaListNazivFormated>
  <DomainObject.Predmet.StrankaListNazivFormatedOIB>
    <izvorni_sadrzaj>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NazivFormatedOIB_1">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tem>Županijsko državno odvjetništvo u Splitu punomoćnik sudionika u postupku Ministarstvo financija RH, Porezna uprava,Područni ured Dalmacija</item>
      <item>odvj.Josip Mrklić</item>
    </izvorni_sadrzaj>
    <derivirana_varijabla naziv="DomainObject.Predmet.OstaliListFormated_1">
      <item>Ivo Šatara</item>
      <item>Županijsko državno odvjetništvo u Splitu punomoćnik sudionika u postupku Ministarstvo financija RH, Porezna uprava,Područni ured Dalmacija</item>
      <item>odvj.Josip Mrklić</item>
    </derivirana_varijabla>
  </DomainObject.Predmet.OstaliListFormated>
  <DomainObject.Predmet.OstaliListFormatedOIB>
    <izvorni_sadrzaj>
      <item>Ivo Šatara, OIB 27582739730</item>
      <item>Županijsko državno odvjetništvo u Splitu punomoćnik sudionika u postupku Ministarstvo financija RH, Porezna uprava,Područni ured Dalmacija</item>
      <item>odvj.Josip Mrklić</item>
    </izvorni_sadrzaj>
    <derivirana_varijabla naziv="DomainObject.Predmet.OstaliListFormatedOIB_1">
      <item>Ivo Šatara, OIB 27582739730</item>
      <item>Županijsko državno odvjetništvo u Splitu punomoćnik sudionika u postupku Ministarstvo financija RH, Porezna uprava,Područni ured Dalmacija</item>
      <item>odvj.Josip Mrklić</item>
    </derivirana_varijabla>
  </DomainObject.Predmet.OstaliListFormatedOIB>
  <DomainObject.Predmet.OstaliListFormatedWithAdress>
    <izvorni_sadrzaj>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_1">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
  <DomainObject.Predmet.OstaliListFormatedWithAdressOIB>
    <izvorni_sadrzaj>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OIB_1">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OIB>
  <DomainObject.Predmet.OstaliListNazivFormated>
    <izvorni_sadrzaj>
      <item>Ivo Šatara</item>
      <item>Županijsko državno odvjetništvo u Splitu</item>
      <item>odvj.Josip Mrklić</item>
    </izvorni_sadrzaj>
    <derivirana_varijabla naziv="DomainObject.Predmet.OstaliListNazivFormated_1">
      <item>Ivo Šatara</item>
      <item>Županijsko državno odvjetništvo u Splitu</item>
      <item>odvj.Josip Mrklić</item>
    </derivirana_varijabla>
  </DomainObject.Predmet.OstaliListNazivFormated>
  <DomainObject.Predmet.OstaliListNazivFormatedOIB>
    <izvorni_sadrzaj>
      <item>Ivo Šatara, OIB 27582739730</item>
      <item>Županijsko državno odvjetništvo u Splitu</item>
      <item>odvj.Josip Mrklić</item>
    </izvorni_sadrzaj>
    <derivirana_varijabla naziv="DomainObject.Predmet.OstaliListNazivFormatedOIB_1">
      <item>Ivo Šatara, OIB 27582739730</item>
      <item>Županijsko državno odvjetništvo u Splitu</item>
      <item>odvj.Josip Mrklić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 u stečaju i dr.</izvorni_sadrzaj>
    <derivirana_varijabla naziv="DomainObject.Predmet.StrankaIDrugi_1">LAVČEVIĆ - PROJEKTIRANJE društvo s ograničenom odgovornošću za projektiranje, trgovinu i inženjering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u stečaju, OIB 31132543573, Bihaćka 2, 21000 Split i dr.</izvorni_sadrzaj>
    <derivirana_varijabla naziv="DomainObject.Predmet.StrankaIDrugiAdressOIB_1">LAVČEVIĆ - PROJEKTIRANJE društvo s ograničenom odgovornošću za projektiranje, trgovinu i inženjering u stečaju, OIB 31132543573, Bihaćka 2,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rujna 2018.</izvorni_sadrzaj>
    <derivirana_varijabla naziv="DomainObject.Predmet.OdlukaRjesenje.DatumDonosenjaOdluke_1">27. rujna 2018.</derivirana_varijabla>
  </DomainObject.Predmet.OdlukaRjesenje.DatumDonosenjaOdluke>
  <DomainObject.Predmet.OdlukaRjesenje.DatumPravomocnosti>
    <izvorni_sadrzaj>16. listopada 2018.</izvorni_sadrzaj>
    <derivirana_varijabla naziv="DomainObject.Predmet.OdlukaRjesenje.DatumPravomocnosti_1">16. listopada 2018.</derivirana_varijabla>
  </DomainObject.Predmet.OdlukaRjesenje.DatumPravomocnosti>
  <DomainObject.Predmet.OdlukaRjesenje.Oznaka>
    <izvorni_sadrzaj>St-128/2015-55</izvorni_sadrzaj>
    <derivirana_varijabla naziv="DomainObject.Predmet.OdlukaRjesenje.Oznaka_1">St-128/2015-55</derivirana_varijabla>
  </DomainObject.Predmet.OdlukaRjesenje.Oznaka>
  <DomainObject.Predmet.SudioniciListNaziv>
    <izvorni_sadrzaj>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izvorni_sadrzaj>
    <derivirana_varijabla naziv="DomainObject.Predmet.SudioniciListNaziv_1">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derivirana_varijabla>
  </DomainObject.Predmet.SudioniciListNaziv>
  <DomainObject.Predmet.SudioniciListAdressOIB>
    <izvorni_sadrzaj>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izvorni_sadrzaj>
    <derivirana_varijabla naziv="DomainObject.Predmet.SudioniciListAdressOIB_1">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tem>, OIB 18683136487</item>
      <item>, OIB null</item>
      <item>, OIB 44296943609</item>
      <item>, OIB null</item>
      <item>, OIB 04323472109</item>
      <item>, OIB 38103486468</item>
      <item>, OIB 78755598868</item>
      <item>, OIB 04323472109</item>
    </izvorni_sadrzaj>
    <derivirana_varijabla naziv="DomainObject.Predmet.SudioniciListNazivOIB_1">
      <item>, OIB 31132543573</item>
      <item>, OIB 27582739730</item>
      <item>, OIB 18683136487</item>
      <item>, OIB null</item>
      <item>, OIB 44296943609</item>
      <item>, OIB null</item>
      <item>, OIB 04323472109</item>
      <item>, OIB 38103486468</item>
      <item>, OIB 78755598868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St-128/2015-55</izvorni_sadrzaj>
    <derivirana_varijabla naziv="DomainObject.PredzadnjaOdlukaIzPredmeta.Oznaka_1">St-128/2015-55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657</properties:Words>
  <properties:Characters>3879</properties:Characters>
  <properties:Lines>97</properties:Lines>
  <properties:Paragraphs>31</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2018-11-20T08:30:00Z</cp:lastPrinted>
  <dcterms:modified xmlns:xsi="http://www.w3.org/2001/XMLSchema-instance" xsi:type="dcterms:W3CDTF">2018-11-20T08:30:00Z</dcterms:modified>
  <cp:revision>19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2</vt:i4>
  </prop:property>
</prop:Properties>
</file>