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a6560" w14:paraId="17a6560" w:rsidRDefault="00E20BC9" w:rsidP="00E20BC9" w:rsidR="00E20BC9" w:rsidRPr="004777B1">
      <w:pPr>
        <w:ind w:firstLine="708"/>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Pr>
          <w:b/>
          <w:lang w:val="hr-HR"/>
        </w:rPr>
        <w:t>Posl. br.</w:t>
      </w:r>
      <w:r w:rsidRPr="003734BE">
        <w:rPr>
          <w:b/>
          <w:lang w:val="hr-HR"/>
        </w:rPr>
        <w:t xml:space="preserve"> 12. </w:t>
      </w:r>
      <w:r w:rsidRPr="008619DB">
        <w:rPr>
          <w:b/>
          <w:lang w:val="hr-HR"/>
        </w:rPr>
        <w:t>St-</w:t>
      </w:r>
      <w:r>
        <w:rPr>
          <w:b/>
          <w:lang w:val="hr-HR"/>
        </w:rPr>
        <w:t>1577/2016</w:t>
      </w:r>
    </w:p>
    <w:p w:rsidRDefault="00E20BC9" w:rsidP="00E20BC9" w:rsidR="00E20BC9" w:rsidRPr="00AC4892">
      <w:pPr>
        <w:pStyle w:val="Naslov1"/>
        <w:jc w:val="both"/>
        <w:rPr>
          <w:sz w:val="8"/>
          <w:szCs w:val="8"/>
        </w:rPr>
      </w:pPr>
    </w:p>
    <w:p w:rsidRDefault="00E20BC9" w:rsidP="00E20BC9" w:rsidR="00E20BC9" w:rsidRPr="003734BE">
      <w:pPr>
        <w:pStyle w:val="Naslov1"/>
        <w:jc w:val="both"/>
      </w:pPr>
      <w:r w:rsidRPr="003734BE">
        <w:t>REPUBLIKA HRVATSKA</w:t>
      </w:r>
    </w:p>
    <w:p w:rsidRDefault="00E20BC9" w:rsidP="00E20BC9" w:rsidR="00E20BC9"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20BC9" w:rsidP="00E20BC9" w:rsidR="00E20BC9" w:rsidRPr="003734BE">
      <w:pPr>
        <w:rPr>
          <w:b/>
          <w:lang w:val="hr-HR"/>
        </w:rPr>
      </w:pPr>
      <w:r w:rsidRPr="003734BE">
        <w:rPr>
          <w:b/>
          <w:lang w:val="hr-HR"/>
        </w:rPr>
        <w:t>Split, Sukoišanska br. 6</w:t>
      </w:r>
    </w:p>
    <w:p w:rsidRDefault="00C66563" w:rsidP="00C66563" w:rsidR="00C66563">
      <w:pPr>
        <w:rPr>
          <w:b/>
          <w:lang w:val="hr-HR"/>
        </w:rPr>
      </w:pPr>
    </w:p>
    <w:p w:rsidRDefault="00E20BC9" w:rsidP="00C66563" w:rsidR="00E20BC9" w:rsidRPr="00DD3657">
      <w:pPr>
        <w:rPr>
          <w:sz w:val="16"/>
          <w:szCs w:val="16"/>
          <w:lang w:val="hr-HR"/>
        </w:rPr>
      </w:pPr>
    </w:p>
    <w:p w:rsidRDefault="003910C0" w:rsidP="00C66563" w:rsidR="003910C0">
      <w:pPr>
        <w:pStyle w:val="Naslov2"/>
        <w:rPr>
          <w:b/>
          <w:bCs/>
          <w:szCs w:val="24"/>
        </w:rPr>
      </w:pPr>
      <w:r>
        <w:rPr>
          <w:b/>
          <w:bCs/>
          <w:szCs w:val="24"/>
        </w:rPr>
        <w:t xml:space="preserve">U   I M E   R E P U B L I K E   H R V A T S K E </w:t>
      </w:r>
    </w:p>
    <w:p w:rsidRDefault="003910C0" w:rsidP="003910C0" w:rsidR="003910C0" w:rsidRPr="003910C0">
      <w:pPr>
        <w:rPr>
          <w:lang w:val="hr-HR"/>
        </w:rPr>
      </w:pPr>
    </w:p>
    <w:p w:rsidRDefault="00C66563" w:rsidP="00C66563" w:rsidR="00C66563" w:rsidRPr="008619DB">
      <w:pPr>
        <w:pStyle w:val="Naslov2"/>
        <w:rPr>
          <w:b/>
          <w:bCs/>
          <w:szCs w:val="24"/>
        </w:rPr>
      </w:pPr>
      <w:r w:rsidRPr="008619DB">
        <w:rPr>
          <w:b/>
          <w:bCs/>
          <w:szCs w:val="24"/>
        </w:rPr>
        <w:t>R J E Š E N J E</w:t>
      </w:r>
    </w:p>
    <w:p w:rsidRDefault="00C66563" w:rsidP="00C66563" w:rsidR="00C66563" w:rsidRPr="008619DB">
      <w:pPr>
        <w:rPr>
          <w:lang w:val="hr-HR"/>
        </w:rPr>
      </w:pPr>
    </w:p>
    <w:p w:rsidRDefault="00C66563" w:rsidP="001921EF" w:rsidR="001921EF" w:rsidRPr="001921EF">
      <w:pPr>
        <w:jc w:val="both"/>
        <w:rPr>
          <w:lang w:val="hr-HR"/>
        </w:rPr>
      </w:pPr>
      <w:r w:rsidRPr="008619DB">
        <w:rPr>
          <w:lang w:val="hr-HR"/>
        </w:rPr>
        <w:tab/>
      </w:r>
      <w:r w:rsidR="001921EF" w:rsidRPr="001921EF">
        <w:rPr>
          <w:lang w:val="hr-HR"/>
        </w:rPr>
        <w:t xml:space="preserve">Trgovački sud u Splitu, po sucu tog suda Pašku Bačiću, kao stečajnom sucu, u </w:t>
      </w:r>
      <w:r w:rsidR="001921EF">
        <w:rPr>
          <w:lang w:val="hr-HR"/>
        </w:rPr>
        <w:t xml:space="preserve">stečajnom </w:t>
      </w:r>
      <w:r w:rsidR="001921EF" w:rsidRPr="001921EF">
        <w:rPr>
          <w:lang w:val="hr-HR"/>
        </w:rPr>
        <w:t xml:space="preserve">postupku povodom prijedloga FINANCIJSKE AGENCIJE, Regionalni centar Split, Mažuranićevo šetalište 24b, OIB: 85821130368, za otvaranje stečajnog postupka nad dužnikom </w:t>
      </w:r>
      <w:r w:rsidR="001921EF">
        <w:rPr>
          <w:lang w:val="hr-HR"/>
        </w:rPr>
        <w:t xml:space="preserve">BOTIĆ </w:t>
      </w:r>
      <w:r w:rsidR="001921EF" w:rsidRPr="001921EF">
        <w:rPr>
          <w:lang w:val="hr-HR"/>
        </w:rPr>
        <w:t xml:space="preserve">d.o.o. </w:t>
      </w:r>
      <w:r w:rsidR="001921EF">
        <w:rPr>
          <w:lang w:val="hr-HR"/>
        </w:rPr>
        <w:t>Split, Matice hrvatske 59</w:t>
      </w:r>
      <w:r w:rsidR="001921EF" w:rsidRPr="001921EF">
        <w:rPr>
          <w:lang w:val="hr-HR"/>
        </w:rPr>
        <w:t xml:space="preserve">, OIB: </w:t>
      </w:r>
      <w:r w:rsidR="001921EF">
        <w:rPr>
          <w:lang w:val="hr-HR"/>
        </w:rPr>
        <w:t>99421590920</w:t>
      </w:r>
      <w:r w:rsidR="001921EF" w:rsidRPr="001921EF">
        <w:rPr>
          <w:lang w:val="hr-HR"/>
        </w:rPr>
        <w:t xml:space="preserve">, dana </w:t>
      </w:r>
      <w:r w:rsidR="001921EF">
        <w:rPr>
          <w:lang w:val="hr-HR"/>
        </w:rPr>
        <w:t xml:space="preserve">8. </w:t>
      </w:r>
      <w:r w:rsidR="005A40C4">
        <w:rPr>
          <w:lang w:val="hr-HR"/>
        </w:rPr>
        <w:t>srpnja</w:t>
      </w:r>
      <w:r w:rsidR="001921EF" w:rsidRPr="001921EF">
        <w:rPr>
          <w:lang w:val="hr-HR"/>
        </w:rPr>
        <w:t xml:space="preserve"> 2016. godine </w:t>
      </w:r>
    </w:p>
    <w:p w:rsidRDefault="00C66563" w:rsidP="001921EF" w:rsidR="00C66563" w:rsidRPr="001921EF">
      <w:pPr>
        <w:pStyle w:val="Tijeloteksta"/>
        <w:rPr>
          <w:sz w:val="22"/>
          <w:szCs w:val="22"/>
          <w:lang w:val="hr-HR"/>
        </w:rPr>
      </w:pPr>
    </w:p>
    <w:p w:rsidRDefault="00C66563" w:rsidP="00C66563" w:rsidR="00C66563" w:rsidRPr="001B50B9">
      <w:pPr>
        <w:rPr>
          <w:lang w:val="hr-HR"/>
        </w:rPr>
      </w:pPr>
    </w:p>
    <w:p w:rsidRDefault="00C66563" w:rsidP="00C66563" w:rsidR="00C66563" w:rsidRPr="003910C0">
      <w:pPr>
        <w:jc w:val="center"/>
        <w:rPr>
          <w:lang w:val="hr-HR"/>
        </w:rPr>
      </w:pPr>
      <w:r w:rsidRPr="003910C0">
        <w:rPr>
          <w:lang w:val="hr-HR"/>
        </w:rPr>
        <w:t>r i j e š i o    j e</w:t>
      </w:r>
    </w:p>
    <w:p w:rsidRDefault="00C66563" w:rsidP="00C66563" w:rsidR="00C66563" w:rsidRPr="008619DB">
      <w:pPr>
        <w:jc w:val="both"/>
        <w:rPr>
          <w:b/>
          <w:lang w:val="hr-HR"/>
        </w:rPr>
      </w:pPr>
    </w:p>
    <w:p w:rsidRDefault="001921EF" w:rsidP="001921EF" w:rsidR="001921EF" w:rsidRPr="00E14AE2">
      <w:pPr>
        <w:ind w:left="708"/>
        <w:jc w:val="both"/>
        <w:rPr>
          <w:lang w:val="hr-HR"/>
        </w:rPr>
      </w:pPr>
      <w:r w:rsidRPr="00E14AE2">
        <w:rPr>
          <w:lang w:val="hr-HR"/>
        </w:rPr>
        <w:t xml:space="preserve">Odbacuje se </w:t>
      </w:r>
      <w:r>
        <w:rPr>
          <w:lang w:val="hr-HR"/>
        </w:rPr>
        <w:t>prijedlog</w:t>
      </w:r>
      <w:r w:rsidRPr="00E14AE2">
        <w:rPr>
          <w:lang w:val="hr-HR"/>
        </w:rPr>
        <w:t xml:space="preserve"> Financijske agencije za </w:t>
      </w:r>
      <w:r>
        <w:rPr>
          <w:lang w:val="hr-HR"/>
        </w:rPr>
        <w:t>otvaranje</w:t>
      </w:r>
      <w:r w:rsidRPr="00E14AE2">
        <w:rPr>
          <w:lang w:val="hr-HR"/>
        </w:rPr>
        <w:t xml:space="preserve"> stečajnog postupka nad dužnikom </w:t>
      </w:r>
      <w:r>
        <w:rPr>
          <w:lang w:val="hr-HR"/>
        </w:rPr>
        <w:t xml:space="preserve">BOTIĆ </w:t>
      </w:r>
      <w:r w:rsidRPr="001921EF">
        <w:rPr>
          <w:lang w:val="hr-HR"/>
        </w:rPr>
        <w:t xml:space="preserve">d.o.o. </w:t>
      </w:r>
      <w:r>
        <w:rPr>
          <w:lang w:val="hr-HR"/>
        </w:rPr>
        <w:t xml:space="preserve">Split, </w:t>
      </w:r>
      <w:r w:rsidRPr="001921EF">
        <w:rPr>
          <w:lang w:val="hr-HR"/>
        </w:rPr>
        <w:t xml:space="preserve">OIB: </w:t>
      </w:r>
      <w:r>
        <w:rPr>
          <w:lang w:val="hr-HR"/>
        </w:rPr>
        <w:t>99421590920</w:t>
      </w:r>
      <w:r w:rsidRPr="00E14AE2">
        <w:rPr>
          <w:lang w:val="hr-HR"/>
        </w:rPr>
        <w:t>.</w:t>
      </w:r>
    </w:p>
    <w:p w:rsidRDefault="00C66563" w:rsidP="00C66563" w:rsidR="00C66563">
      <w:pPr>
        <w:jc w:val="both"/>
        <w:rPr>
          <w:lang w:val="hr-HR"/>
        </w:rPr>
      </w:pPr>
    </w:p>
    <w:p w:rsidRDefault="001B50B9" w:rsidP="00C66563" w:rsidR="001B50B9" w:rsidRPr="001B50B9">
      <w:pPr>
        <w:jc w:val="both"/>
        <w:rPr>
          <w:sz w:val="20"/>
          <w:szCs w:val="20"/>
          <w:lang w:val="hr-HR"/>
        </w:rPr>
      </w:pPr>
    </w:p>
    <w:p w:rsidRDefault="001B50B9" w:rsidP="00C66563" w:rsidR="001B50B9" w:rsidRPr="001B50B9">
      <w:pPr>
        <w:jc w:val="both"/>
        <w:rPr>
          <w:lang w:val="hr-HR"/>
        </w:rPr>
      </w:pPr>
    </w:p>
    <w:p w:rsidRDefault="00C66563" w:rsidP="00C66563" w:rsidR="00C66563" w:rsidRPr="003910C0">
      <w:pPr>
        <w:jc w:val="center"/>
        <w:rPr>
          <w:lang w:val="hr-HR"/>
        </w:rPr>
      </w:pPr>
      <w:r w:rsidRPr="003910C0">
        <w:rPr>
          <w:lang w:val="hr-HR"/>
        </w:rPr>
        <w:t>Obrazloženje</w:t>
      </w:r>
    </w:p>
    <w:p w:rsidRDefault="00C66563" w:rsidP="00C66563" w:rsidR="00C66563" w:rsidRPr="008619DB">
      <w:pPr>
        <w:jc w:val="both"/>
        <w:rPr>
          <w:lang w:val="hr-HR"/>
        </w:rPr>
      </w:pPr>
    </w:p>
    <w:p w:rsidRDefault="001B50B9" w:rsidP="001B50B9" w:rsidR="001B50B9" w:rsidRPr="001B50B9">
      <w:pPr>
        <w:ind w:firstLine="708"/>
        <w:jc w:val="both"/>
        <w:rPr>
          <w:lang w:val="hr-HR"/>
        </w:rPr>
      </w:pPr>
      <w:r w:rsidRPr="001B50B9">
        <w:rPr>
          <w:lang w:val="hr-HR"/>
        </w:rPr>
        <w:t xml:space="preserve">Financijska agencija, Regionalni centar Split podnijela je ovom sudu </w:t>
      </w:r>
      <w:r>
        <w:rPr>
          <w:lang w:val="hr-HR"/>
        </w:rPr>
        <w:t>1. srpnja</w:t>
      </w:r>
      <w:r w:rsidRPr="001B50B9">
        <w:rPr>
          <w:lang w:val="hr-HR"/>
        </w:rPr>
        <w:t xml:space="preserve"> 2016. god.</w:t>
      </w:r>
      <w:r>
        <w:rPr>
          <w:lang w:val="hr-HR"/>
        </w:rPr>
        <w:t>, preporučeno putem pošte,</w:t>
      </w:r>
      <w:r w:rsidRPr="001B50B9">
        <w:rPr>
          <w:lang w:val="hr-HR"/>
        </w:rPr>
        <w:t xml:space="preserve"> prijedlog za otvaranje stečajnog postupka nad dužnikom </w:t>
      </w:r>
      <w:r>
        <w:rPr>
          <w:lang w:val="hr-HR"/>
        </w:rPr>
        <w:t xml:space="preserve">BOTIĆ </w:t>
      </w:r>
      <w:r w:rsidRPr="001921EF">
        <w:rPr>
          <w:lang w:val="hr-HR"/>
        </w:rPr>
        <w:t xml:space="preserve">d.o.o. </w:t>
      </w:r>
      <w:r>
        <w:rPr>
          <w:lang w:val="hr-HR"/>
        </w:rPr>
        <w:t xml:space="preserve">Split, a sukladno odredbama čl. 444. st. 2. </w:t>
      </w:r>
      <w:r w:rsidRPr="001B50B9">
        <w:rPr>
          <w:lang w:val="hr-HR"/>
        </w:rPr>
        <w:t>Stečajnog zakona (Narodne novine 71/15, dalje SZ).</w:t>
      </w:r>
    </w:p>
    <w:p w:rsidRDefault="001B50B9" w:rsidP="001B50B9" w:rsidR="001B50B9" w:rsidRPr="001B50B9">
      <w:pPr>
        <w:ind w:firstLine="708"/>
        <w:jc w:val="both"/>
        <w:rPr>
          <w:lang w:val="hr-HR"/>
        </w:rPr>
      </w:pPr>
    </w:p>
    <w:p w:rsidRDefault="001B50B9" w:rsidP="001B50B9" w:rsidR="001B50B9" w:rsidRPr="001B50B9">
      <w:pPr>
        <w:ind w:firstLine="708"/>
        <w:jc w:val="both"/>
        <w:rPr>
          <w:lang w:val="hr-HR"/>
        </w:rPr>
      </w:pPr>
      <w:r w:rsidRPr="001B50B9">
        <w:rPr>
          <w:lang w:val="hr-HR"/>
        </w:rPr>
        <w:t xml:space="preserve">U podnesenom prijedlogu u bitnome se navodi da dužnik na dan 1. rujna 2015. godine, u Očevidniku redoslijeda osnova za plaćanje, ima evidentirane neizvršene osnove za plaćanje u neprekinutom razdoblju od </w:t>
      </w:r>
      <w:r>
        <w:rPr>
          <w:lang w:val="hr-HR"/>
        </w:rPr>
        <w:t>1742</w:t>
      </w:r>
      <w:r w:rsidR="005A40C4">
        <w:rPr>
          <w:lang w:val="hr-HR"/>
        </w:rPr>
        <w:t xml:space="preserve"> dana</w:t>
      </w:r>
      <w:r w:rsidRPr="001B50B9">
        <w:rPr>
          <w:lang w:val="hr-HR"/>
        </w:rPr>
        <w:t xml:space="preserve"> u ukupnom iznosu od </w:t>
      </w:r>
      <w:r>
        <w:rPr>
          <w:lang w:val="hr-HR"/>
        </w:rPr>
        <w:t>942.386,26</w:t>
      </w:r>
      <w:r w:rsidRPr="001B50B9">
        <w:rPr>
          <w:lang w:val="hr-HR"/>
        </w:rPr>
        <w:t xml:space="preserve"> kn, </w:t>
      </w:r>
      <w:r w:rsidR="005A40C4">
        <w:rPr>
          <w:lang w:val="hr-HR"/>
        </w:rPr>
        <w:t>zatim</w:t>
      </w:r>
      <w:r w:rsidRPr="001B50B9">
        <w:rPr>
          <w:lang w:val="hr-HR"/>
        </w:rPr>
        <w:t xml:space="preserve"> da prema podacima koji su dostavljeni od Hrvatskog </w:t>
      </w:r>
      <w:r w:rsidR="005A40C4">
        <w:rPr>
          <w:lang w:val="hr-HR"/>
        </w:rPr>
        <w:t>zavoda za mirovinsko osiguranje</w:t>
      </w:r>
      <w:r w:rsidRPr="001B50B9">
        <w:rPr>
          <w:lang w:val="hr-HR"/>
        </w:rPr>
        <w:t xml:space="preserve"> dužnik ima </w:t>
      </w:r>
      <w:r>
        <w:rPr>
          <w:lang w:val="hr-HR"/>
        </w:rPr>
        <w:t>2</w:t>
      </w:r>
      <w:r w:rsidRPr="001B50B9">
        <w:rPr>
          <w:lang w:val="hr-HR"/>
        </w:rPr>
        <w:t xml:space="preserve"> zaposlen</w:t>
      </w:r>
      <w:r>
        <w:rPr>
          <w:lang w:val="hr-HR"/>
        </w:rPr>
        <w:t>a</w:t>
      </w:r>
      <w:r w:rsidRPr="001B50B9">
        <w:rPr>
          <w:lang w:val="hr-HR"/>
        </w:rPr>
        <w:t xml:space="preserve">, kao i da predlagatelj ne raspolaže s drugim podacima o imovini dužnika. </w:t>
      </w:r>
    </w:p>
    <w:p w:rsidRDefault="001B50B9" w:rsidP="005A40C4" w:rsidR="001B50B9" w:rsidRPr="001B50B9">
      <w:pPr>
        <w:jc w:val="both"/>
        <w:rPr>
          <w:lang w:val="hr-HR"/>
        </w:rPr>
      </w:pPr>
    </w:p>
    <w:p w:rsidRDefault="00E20BC9" w:rsidP="001B50B9" w:rsidR="001B50B9" w:rsidRPr="001B50B9">
      <w:pPr>
        <w:ind w:firstLine="708"/>
        <w:jc w:val="both"/>
        <w:rPr>
          <w:lang w:val="hr-HR"/>
        </w:rPr>
      </w:pPr>
      <w:r>
        <w:rPr>
          <w:lang w:val="hr-HR"/>
        </w:rPr>
        <w:t>Odredbom</w:t>
      </w:r>
      <w:r w:rsidR="001B50B9" w:rsidRPr="001B50B9">
        <w:rPr>
          <w:lang w:val="hr-HR"/>
        </w:rPr>
        <w:t xml:space="preserve">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1B50B9" w:rsidP="001B50B9" w:rsidR="001B50B9" w:rsidRPr="001B50B9">
      <w:pPr>
        <w:ind w:firstLine="708"/>
        <w:jc w:val="both"/>
        <w:rPr>
          <w:lang w:val="hr-HR"/>
        </w:rPr>
      </w:pPr>
    </w:p>
    <w:p w:rsidRDefault="004E68A3" w:rsidP="004E68A3" w:rsidR="004E68A3">
      <w:pPr>
        <w:ind w:firstLine="708"/>
        <w:jc w:val="both"/>
        <w:rPr>
          <w:lang w:val="hr-HR"/>
        </w:rPr>
      </w:pPr>
      <w:r w:rsidRPr="004E68A3">
        <w:rPr>
          <w:lang w:val="hr-HR"/>
        </w:rPr>
        <w:t>Pod</w:t>
      </w:r>
      <w:r>
        <w:rPr>
          <w:lang w:val="hr-HR"/>
        </w:rPr>
        <w:t xml:space="preserve">neseni prijedlog Financijske agencije nije dopušten, budući da je dužnik prije podnošenja prijedloga za otvaranje stečajnog postupka u ovom predmetu, pokrenuo postupak predstečajne nagodbe kod Financijske Agencije, Regionalni centar Split. </w:t>
      </w:r>
    </w:p>
    <w:p w:rsidRDefault="004E68A3" w:rsidP="004E68A3" w:rsidR="004E68A3">
      <w:pPr>
        <w:jc w:val="both"/>
        <w:rPr>
          <w:lang w:val="hr-HR"/>
        </w:rPr>
      </w:pPr>
    </w:p>
    <w:p w:rsidRDefault="004E68A3" w:rsidP="001B50B9" w:rsidR="004E68A3">
      <w:pPr>
        <w:ind w:firstLine="708"/>
        <w:jc w:val="both"/>
        <w:rPr>
          <w:lang w:val="hr-HR"/>
        </w:rPr>
      </w:pPr>
      <w:r>
        <w:rPr>
          <w:lang w:val="hr-HR"/>
        </w:rPr>
        <w:t xml:space="preserve">Naime, uvidom u podatke iz sudskog registra za dužnika utvrđeno je da je u sudskom registru </w:t>
      </w:r>
      <w:r w:rsidR="00FC2320">
        <w:rPr>
          <w:lang w:val="hr-HR"/>
        </w:rPr>
        <w:t xml:space="preserve">ovog suda </w:t>
      </w:r>
      <w:r>
        <w:rPr>
          <w:lang w:val="hr-HR"/>
        </w:rPr>
        <w:t>upisana zabilježba rješenja Financijske agencije klase: UP-I/110/07/15-01/8646, ur.br.: 04-06-16-8646-36 od 01.07.2016. god., a kojim rješenjem je otvoren postupak predstečajne nagodbe nad dužnikom.</w:t>
      </w:r>
    </w:p>
    <w:p w:rsidRDefault="00471C6B" w:rsidP="001B50B9" w:rsidR="00471C6B">
      <w:pPr>
        <w:ind w:firstLine="708"/>
        <w:jc w:val="both"/>
        <w:rPr>
          <w:lang w:val="hr-HR"/>
        </w:rPr>
      </w:pPr>
    </w:p>
    <w:p w:rsidRDefault="005A40C4" w:rsidP="001B50B9" w:rsidR="00E20BC9">
      <w:pPr>
        <w:ind w:firstLine="708"/>
        <w:jc w:val="both"/>
        <w:rPr>
          <w:lang w:val="hr-HR"/>
        </w:rPr>
      </w:pPr>
      <w:r>
        <w:rPr>
          <w:lang w:val="hr-HR"/>
        </w:rPr>
        <w:t>Nadalje</w:t>
      </w:r>
      <w:r w:rsidR="00471C6B">
        <w:rPr>
          <w:lang w:val="hr-HR"/>
        </w:rPr>
        <w:t xml:space="preserve">, pregledom službenih web stranica </w:t>
      </w:r>
      <w:r>
        <w:rPr>
          <w:lang w:val="hr-HR"/>
        </w:rPr>
        <w:t xml:space="preserve">Financijske agencije </w:t>
      </w:r>
      <w:r w:rsidR="00471C6B">
        <w:rPr>
          <w:lang w:val="hr-HR"/>
        </w:rPr>
        <w:t xml:space="preserve">sud je utvrdio da je dužnik dana </w:t>
      </w:r>
      <w:r>
        <w:rPr>
          <w:lang w:val="hr-HR"/>
        </w:rPr>
        <w:t>28.08.2015</w:t>
      </w:r>
      <w:r w:rsidR="00471C6B">
        <w:rPr>
          <w:lang w:val="hr-HR"/>
        </w:rPr>
        <w:t xml:space="preserve">. god. podnio </w:t>
      </w:r>
      <w:r>
        <w:rPr>
          <w:lang w:val="hr-HR"/>
        </w:rPr>
        <w:t>Financijskoj agenciji, Regionalnom centru Split</w:t>
      </w:r>
      <w:r w:rsidR="00471C6B">
        <w:rPr>
          <w:lang w:val="hr-HR"/>
        </w:rPr>
        <w:t>, prijedlog za otvaranj</w:t>
      </w:r>
      <w:r w:rsidR="00E20BC9">
        <w:rPr>
          <w:lang w:val="hr-HR"/>
        </w:rPr>
        <w:t>e postupka predstečajne nagodbe, a koji prijedlog je Financijska agencija prihvatila i rješenjem od 01.07.2016. god. otvorila postupak predstečajne nagodbe nad dužnikom. Taj postupak je i dalje u tijeku te se isti kod Financijske agencije, Regionalnog centra Split vodi pod klasom:</w:t>
      </w:r>
      <w:r w:rsidR="00E20BC9" w:rsidRPr="00E20BC9">
        <w:rPr>
          <w:lang w:val="hr-HR"/>
        </w:rPr>
        <w:t xml:space="preserve"> </w:t>
      </w:r>
      <w:r w:rsidR="00E20BC9">
        <w:rPr>
          <w:lang w:val="hr-HR"/>
        </w:rPr>
        <w:t>UP-I/110/07/15-01/8646.</w:t>
      </w:r>
    </w:p>
    <w:p w:rsidRDefault="00E20BC9" w:rsidP="001B50B9" w:rsidR="00E20BC9">
      <w:pPr>
        <w:ind w:firstLine="708"/>
        <w:jc w:val="both"/>
        <w:rPr>
          <w:lang w:val="hr-HR"/>
        </w:rPr>
      </w:pPr>
    </w:p>
    <w:p w:rsidRDefault="004E68A3" w:rsidP="001B50B9" w:rsidR="004E68A3" w:rsidRPr="004E68A3">
      <w:pPr>
        <w:ind w:firstLine="708"/>
        <w:jc w:val="both"/>
        <w:rPr>
          <w:lang w:val="hr-HR"/>
        </w:rPr>
      </w:pPr>
      <w:r>
        <w:rPr>
          <w:lang w:val="hr-HR"/>
        </w:rPr>
        <w:t xml:space="preserve">Odredbama čl. 442. st. 1. SZ-a propisano je da će se postupci predstečajne nagodbe pokrenuti na temelju </w:t>
      </w:r>
      <w:r w:rsidRPr="004E68A3">
        <w:rPr>
          <w:lang w:val="hr-HR"/>
        </w:rPr>
        <w:t>Zakona o financijskom poslovanju i predstečajnoj nagodbi (Narodne novine broj: 108/12, 144/12, 81/13 i 112/13, dalje ZFPPN)</w:t>
      </w:r>
      <w:r>
        <w:rPr>
          <w:lang w:val="hr-HR"/>
        </w:rPr>
        <w:t xml:space="preserve"> dovršiti prema odredbama tog Zakona.</w:t>
      </w:r>
    </w:p>
    <w:p w:rsidRDefault="00C66563" w:rsidP="00C66563" w:rsidR="00C66563">
      <w:pPr>
        <w:jc w:val="both"/>
        <w:rPr>
          <w:lang w:val="hr-HR"/>
        </w:rPr>
      </w:pPr>
    </w:p>
    <w:p w:rsidRDefault="00C66563" w:rsidP="00C66563" w:rsidR="00C66563">
      <w:pPr>
        <w:jc w:val="both"/>
        <w:rPr>
          <w:lang w:val="hr-HR"/>
        </w:rPr>
      </w:pPr>
      <w:r>
        <w:rPr>
          <w:lang w:val="hr-HR"/>
        </w:rPr>
        <w:tab/>
        <w:t>Odredbom čl. 39. Zakona o financijskom poslovanju i predstečajnoj nagodbi (Narodne novine br. 108/12, 14</w:t>
      </w:r>
      <w:r w:rsidR="00062CC7">
        <w:rPr>
          <w:lang w:val="hr-HR"/>
        </w:rPr>
        <w:t>4/12, 81/13 i 112/13, dalje ZFP</w:t>
      </w:r>
      <w:r>
        <w:rPr>
          <w:lang w:val="hr-HR"/>
        </w:rPr>
        <w:t xml:space="preserve">PN) propisana su pravila o konkurenciji </w:t>
      </w:r>
      <w:r w:rsidR="005A40C4">
        <w:rPr>
          <w:lang w:val="hr-HR"/>
        </w:rPr>
        <w:t>postupka predstečajne nagodbe</w:t>
      </w:r>
      <w:r>
        <w:rPr>
          <w:lang w:val="hr-HR"/>
        </w:rPr>
        <w:t xml:space="preserve"> i stečajnog postupka. Tako je stavkom 3. tog članka propisano da do okončanja postupka predstečajne nagodbe nije dopušteno pokrenuti stečajni postupak, dok je stavkom 4. tog članka propisano da prijedlog za otvaranje postupka predstečajne nagodbe nije dopušten ako je nad dužnikom pokrenut stečajni postupak. </w:t>
      </w:r>
    </w:p>
    <w:p w:rsidRDefault="00C66563" w:rsidP="00C66563" w:rsidR="00C66563">
      <w:pPr>
        <w:jc w:val="both"/>
        <w:rPr>
          <w:lang w:val="hr-HR"/>
        </w:rPr>
      </w:pPr>
    </w:p>
    <w:p w:rsidRDefault="00265A22" w:rsidP="00C66563" w:rsidR="000113D9">
      <w:pPr>
        <w:jc w:val="both"/>
        <w:rPr>
          <w:lang w:val="hr-HR"/>
        </w:rPr>
      </w:pPr>
      <w:r>
        <w:rPr>
          <w:lang w:val="hr-HR"/>
        </w:rPr>
        <w:tab/>
        <w:t>Prema odredbi</w:t>
      </w:r>
      <w:r w:rsidR="00C66563">
        <w:rPr>
          <w:lang w:val="hr-HR"/>
        </w:rPr>
        <w:t xml:space="preserve"> čl. </w:t>
      </w:r>
      <w:r w:rsidR="005A40C4">
        <w:rPr>
          <w:lang w:val="hr-HR"/>
        </w:rPr>
        <w:t>11</w:t>
      </w:r>
      <w:r w:rsidR="00C66563">
        <w:rPr>
          <w:lang w:val="hr-HR"/>
        </w:rPr>
        <w:t xml:space="preserve"> st.</w:t>
      </w:r>
      <w:r w:rsidR="00DD3657">
        <w:rPr>
          <w:lang w:val="hr-HR"/>
        </w:rPr>
        <w:t xml:space="preserve"> </w:t>
      </w:r>
      <w:r w:rsidR="00C66563">
        <w:rPr>
          <w:lang w:val="hr-HR"/>
        </w:rPr>
        <w:t xml:space="preserve">1. </w:t>
      </w:r>
      <w:r w:rsidR="005A40C4">
        <w:rPr>
          <w:lang w:val="hr-HR"/>
        </w:rPr>
        <w:t>SZ-a</w:t>
      </w:r>
      <w:r w:rsidR="00C66563">
        <w:rPr>
          <w:lang w:val="hr-HR"/>
        </w:rPr>
        <w:t xml:space="preserve"> stečajni postupak se pokreće prijedlog</w:t>
      </w:r>
      <w:r w:rsidR="00DD3657">
        <w:rPr>
          <w:lang w:val="hr-HR"/>
        </w:rPr>
        <w:t xml:space="preserve">om </w:t>
      </w:r>
      <w:r w:rsidR="005A40C4">
        <w:rPr>
          <w:lang w:val="hr-HR"/>
        </w:rPr>
        <w:t>ovlaštene osobe</w:t>
      </w:r>
      <w:r w:rsidR="00FC2320">
        <w:rPr>
          <w:lang w:val="hr-HR"/>
        </w:rPr>
        <w:t>, a koji</w:t>
      </w:r>
      <w:r w:rsidR="00F938F0">
        <w:rPr>
          <w:lang w:val="hr-HR"/>
        </w:rPr>
        <w:t xml:space="preserve"> </w:t>
      </w:r>
      <w:r w:rsidR="000113D9">
        <w:rPr>
          <w:lang w:val="hr-HR"/>
        </w:rPr>
        <w:t>prijedl</w:t>
      </w:r>
      <w:r w:rsidR="005A40C4">
        <w:rPr>
          <w:lang w:val="hr-HR"/>
        </w:rPr>
        <w:t>og se, u skladu s odredbom čl. 8</w:t>
      </w:r>
      <w:r w:rsidR="000113D9">
        <w:rPr>
          <w:lang w:val="hr-HR"/>
        </w:rPr>
        <w:t>. SZ-a, podnosi trgovačkom sudu na čijem se području nalazi sjedište dužnika.</w:t>
      </w:r>
      <w:r>
        <w:rPr>
          <w:lang w:val="hr-HR"/>
        </w:rPr>
        <w:t xml:space="preserve"> </w:t>
      </w:r>
    </w:p>
    <w:p w:rsidRDefault="000113D9" w:rsidP="00C66563" w:rsidR="00C66563">
      <w:pPr>
        <w:jc w:val="both"/>
        <w:rPr>
          <w:lang w:val="hr-HR"/>
        </w:rPr>
      </w:pPr>
      <w:r>
        <w:rPr>
          <w:lang w:val="hr-HR"/>
        </w:rPr>
        <w:t xml:space="preserve">Prema </w:t>
      </w:r>
      <w:r w:rsidR="00265A22">
        <w:rPr>
          <w:lang w:val="hr-HR"/>
        </w:rPr>
        <w:t>odredbi</w:t>
      </w:r>
      <w:r w:rsidR="00C66563">
        <w:rPr>
          <w:lang w:val="hr-HR"/>
        </w:rPr>
        <w:t xml:space="preserve"> čl. </w:t>
      </w:r>
      <w:smartTag w:element="metricconverter" w:uri="urn:schemas-microsoft-com:office:smarttags">
        <w:smartTagPr>
          <w:attr w:val="27. st" w:name="ProductID"/>
        </w:smartTagPr>
        <w:r w:rsidR="00C66563">
          <w:rPr>
            <w:lang w:val="hr-HR"/>
          </w:rPr>
          <w:t>27. st</w:t>
        </w:r>
      </w:smartTag>
      <w:r w:rsidR="00062CC7">
        <w:rPr>
          <w:lang w:val="hr-HR"/>
        </w:rPr>
        <w:t>. 2. ZFP</w:t>
      </w:r>
      <w:r w:rsidR="00C66563">
        <w:rPr>
          <w:lang w:val="hr-HR"/>
        </w:rPr>
        <w:t>PN</w:t>
      </w:r>
      <w:r w:rsidR="00DD3657">
        <w:rPr>
          <w:lang w:val="hr-HR"/>
        </w:rPr>
        <w:t>-a</w:t>
      </w:r>
      <w:r w:rsidR="00C66563">
        <w:rPr>
          <w:lang w:val="hr-HR"/>
        </w:rPr>
        <w:t xml:space="preserve"> postupak predstečajne nagodbe pokreće </w:t>
      </w:r>
      <w:r w:rsidR="00F938F0">
        <w:rPr>
          <w:lang w:val="hr-HR"/>
        </w:rPr>
        <w:t xml:space="preserve">se </w:t>
      </w:r>
      <w:r w:rsidR="00C66563">
        <w:rPr>
          <w:lang w:val="hr-HR"/>
        </w:rPr>
        <w:t>prijedlog</w:t>
      </w:r>
      <w:r w:rsidR="00265A22">
        <w:rPr>
          <w:lang w:val="hr-HR"/>
        </w:rPr>
        <w:t>om</w:t>
      </w:r>
      <w:r>
        <w:rPr>
          <w:lang w:val="hr-HR"/>
        </w:rPr>
        <w:t xml:space="preserve"> dužnika</w:t>
      </w:r>
      <w:r w:rsidR="00FC2320">
        <w:rPr>
          <w:lang w:val="hr-HR"/>
        </w:rPr>
        <w:t>, a koji</w:t>
      </w:r>
      <w:r w:rsidR="00F938F0">
        <w:rPr>
          <w:lang w:val="hr-HR"/>
        </w:rPr>
        <w:t xml:space="preserve"> </w:t>
      </w:r>
      <w:r>
        <w:rPr>
          <w:lang w:val="hr-HR"/>
        </w:rPr>
        <w:t>prijedlog se</w:t>
      </w:r>
      <w:r w:rsidR="00F938F0">
        <w:rPr>
          <w:lang w:val="hr-HR"/>
        </w:rPr>
        <w:t>, u skladu s odredba</w:t>
      </w:r>
      <w:r>
        <w:rPr>
          <w:lang w:val="hr-HR"/>
        </w:rPr>
        <w:t>m</w:t>
      </w:r>
      <w:r w:rsidR="00F938F0">
        <w:rPr>
          <w:lang w:val="hr-HR"/>
        </w:rPr>
        <w:t>a</w:t>
      </w:r>
      <w:r>
        <w:rPr>
          <w:lang w:val="hr-HR"/>
        </w:rPr>
        <w:t xml:space="preserve"> čl. </w:t>
      </w:r>
      <w:r w:rsidR="00F938F0">
        <w:rPr>
          <w:lang w:val="hr-HR"/>
        </w:rPr>
        <w:t>26. ZFPPN-a,</w:t>
      </w:r>
      <w:r>
        <w:rPr>
          <w:lang w:val="hr-HR"/>
        </w:rPr>
        <w:t xml:space="preserve"> podnosi </w:t>
      </w:r>
      <w:r w:rsidR="00F938F0">
        <w:rPr>
          <w:lang w:val="hr-HR"/>
        </w:rPr>
        <w:t>regionalnom centru Financijske agencije</w:t>
      </w:r>
      <w:r>
        <w:rPr>
          <w:lang w:val="hr-HR"/>
        </w:rPr>
        <w:t xml:space="preserve"> na čijem se području nalazi sjedište dužnika</w:t>
      </w:r>
      <w:r w:rsidR="005A40C4">
        <w:rPr>
          <w:lang w:val="hr-HR"/>
        </w:rPr>
        <w:t>.</w:t>
      </w:r>
    </w:p>
    <w:p w:rsidRDefault="005A40C4" w:rsidP="00C66563" w:rsidR="005A40C4">
      <w:pPr>
        <w:jc w:val="both"/>
        <w:rPr>
          <w:lang w:val="hr-HR"/>
        </w:rPr>
      </w:pPr>
    </w:p>
    <w:p w:rsidRDefault="00C66563" w:rsidP="00332D2C" w:rsidR="00332D2C">
      <w:pPr>
        <w:jc w:val="both"/>
        <w:rPr>
          <w:lang w:val="hr-HR"/>
        </w:rPr>
      </w:pPr>
      <w:r>
        <w:rPr>
          <w:lang w:val="hr-HR"/>
        </w:rPr>
        <w:tab/>
      </w:r>
      <w:r w:rsidR="006A1FBF">
        <w:rPr>
          <w:lang w:val="hr-HR"/>
        </w:rPr>
        <w:t>Ovaj stečajni postupak</w:t>
      </w:r>
      <w:r w:rsidR="00265A22">
        <w:rPr>
          <w:lang w:val="hr-HR"/>
        </w:rPr>
        <w:t xml:space="preserve"> </w:t>
      </w:r>
      <w:r w:rsidR="00837C1F">
        <w:rPr>
          <w:lang w:val="hr-HR"/>
        </w:rPr>
        <w:t xml:space="preserve">je </w:t>
      </w:r>
      <w:r w:rsidR="00265A22">
        <w:rPr>
          <w:lang w:val="hr-HR"/>
        </w:rPr>
        <w:t>pokrenut</w:t>
      </w:r>
      <w:r w:rsidR="006A1FBF">
        <w:rPr>
          <w:lang w:val="hr-HR"/>
        </w:rPr>
        <w:t xml:space="preserve"> </w:t>
      </w:r>
      <w:r>
        <w:rPr>
          <w:lang w:val="hr-HR"/>
        </w:rPr>
        <w:t xml:space="preserve">prijedlogom </w:t>
      </w:r>
      <w:r w:rsidR="006A1FBF">
        <w:rPr>
          <w:lang w:val="hr-HR"/>
        </w:rPr>
        <w:t>Financijske agencije koji je ista podnijela</w:t>
      </w:r>
      <w:r w:rsidR="00062CC7">
        <w:rPr>
          <w:lang w:val="hr-HR"/>
        </w:rPr>
        <w:t xml:space="preserve"> ovom sudu </w:t>
      </w:r>
      <w:r w:rsidR="006A1FBF">
        <w:rPr>
          <w:lang w:val="hr-HR"/>
        </w:rPr>
        <w:t>(</w:t>
      </w:r>
      <w:r w:rsidR="00062CC7">
        <w:rPr>
          <w:lang w:val="hr-HR"/>
        </w:rPr>
        <w:t>preporučeno putem pošte</w:t>
      </w:r>
      <w:r w:rsidR="006A1FBF">
        <w:rPr>
          <w:lang w:val="hr-HR"/>
        </w:rPr>
        <w:t>)</w:t>
      </w:r>
      <w:r w:rsidR="00062CC7">
        <w:rPr>
          <w:lang w:val="hr-HR"/>
        </w:rPr>
        <w:t xml:space="preserve"> dana </w:t>
      </w:r>
      <w:r w:rsidR="006A1FBF">
        <w:rPr>
          <w:lang w:val="hr-HR"/>
        </w:rPr>
        <w:t>01.07.2016</w:t>
      </w:r>
      <w:r w:rsidR="00062CC7">
        <w:rPr>
          <w:lang w:val="hr-HR"/>
        </w:rPr>
        <w:t xml:space="preserve">. god., </w:t>
      </w:r>
      <w:r w:rsidR="006A1FBF">
        <w:rPr>
          <w:lang w:val="hr-HR"/>
        </w:rPr>
        <w:t xml:space="preserve">dok je postupak predstečajne nagodbe nad dužnikom pokrenut prijedlogom dužnika od 28.08.2015. god., a koji postupak je u međuvremenu i otvoren rješenjem Financijske agencije. Kako je dakle </w:t>
      </w:r>
      <w:r w:rsidR="00332D2C">
        <w:rPr>
          <w:lang w:val="hr-HR"/>
        </w:rPr>
        <w:t xml:space="preserve">u konkretnom slučaju prijedlog za </w:t>
      </w:r>
      <w:r w:rsidR="006A1FBF">
        <w:rPr>
          <w:lang w:val="hr-HR"/>
        </w:rPr>
        <w:t xml:space="preserve">otvaranje stečajnog postupka podnesen nakon pokretanja </w:t>
      </w:r>
      <w:r w:rsidR="00837C1F">
        <w:rPr>
          <w:lang w:val="hr-HR"/>
        </w:rPr>
        <w:t>postup</w:t>
      </w:r>
      <w:r w:rsidR="006A1FBF">
        <w:rPr>
          <w:lang w:val="hr-HR"/>
        </w:rPr>
        <w:t xml:space="preserve">ka predstečajne nagodbe nad dužnikom, a koji postupak je i dalje u tijeku, to je </w:t>
      </w:r>
      <w:r w:rsidR="00332D2C">
        <w:rPr>
          <w:lang w:val="hr-HR"/>
        </w:rPr>
        <w:t xml:space="preserve">stoga prijedlog Financijske agencije u ovom predmetu, a sukladno odredbama čl. </w:t>
      </w:r>
      <w:smartTag w:element="metricconverter" w:uri="urn:schemas-microsoft-com:office:smarttags">
        <w:smartTagPr>
          <w:attr w:val="39. st" w:name="ProductID"/>
        </w:smartTagPr>
        <w:r w:rsidR="00332D2C">
          <w:rPr>
            <w:lang w:val="hr-HR"/>
          </w:rPr>
          <w:t>39. st</w:t>
        </w:r>
      </w:smartTag>
      <w:r w:rsidR="00332D2C">
        <w:rPr>
          <w:lang w:val="hr-HR"/>
        </w:rPr>
        <w:t>. 3. ZFPPN-a, nedopušten te je isti prijedlog trebalo odbaciti. Pravno stajalište o nedopuštenosti podnošenja prijedloga za otvaranje stečajnog postupka prije okončanja pokrenutog postupka predstečajne nagodbe izraženo je i u odluci Visokog trgovačkog suda RH posl. br. 65.Pž-8142/14-3 od 11.11.2014. god.</w:t>
      </w:r>
    </w:p>
    <w:p w:rsidRDefault="00B84038" w:rsidP="00C66563" w:rsidR="00B84038">
      <w:pPr>
        <w:jc w:val="both"/>
        <w:rPr>
          <w:lang w:val="hr-HR"/>
        </w:rPr>
      </w:pPr>
    </w:p>
    <w:p w:rsidRDefault="00C66563" w:rsidP="009809DA" w:rsidR="00B84038">
      <w:pPr>
        <w:jc w:val="both"/>
        <w:rPr>
          <w:lang w:val="hr-HR"/>
        </w:rPr>
      </w:pPr>
      <w:r>
        <w:rPr>
          <w:lang w:val="hr-HR"/>
        </w:rPr>
        <w:tab/>
      </w:r>
      <w:r w:rsidR="00B84038">
        <w:rPr>
          <w:lang w:val="hr-HR"/>
        </w:rPr>
        <w:t xml:space="preserve">Na kraju </w:t>
      </w:r>
      <w:r w:rsidR="00AE55D9">
        <w:rPr>
          <w:lang w:val="hr-HR"/>
        </w:rPr>
        <w:t>valja napomenuti</w:t>
      </w:r>
      <w:r w:rsidR="00B84038">
        <w:rPr>
          <w:lang w:val="hr-HR"/>
        </w:rPr>
        <w:t xml:space="preserve"> da je </w:t>
      </w:r>
      <w:r w:rsidR="009809DA">
        <w:rPr>
          <w:lang w:val="hr-HR"/>
        </w:rPr>
        <w:t>cilj</w:t>
      </w:r>
      <w:r w:rsidR="00B84038">
        <w:rPr>
          <w:lang w:val="hr-HR"/>
        </w:rPr>
        <w:t xml:space="preserve"> postupka predstečajne nagodbe</w:t>
      </w:r>
      <w:r w:rsidR="009809DA">
        <w:rPr>
          <w:lang w:val="hr-HR"/>
        </w:rPr>
        <w:t xml:space="preserve"> da se dužniku koji je postao nelikvidan i/ili insolventan omogući financijsko restrukturiranje na temelju kojeg će postati likvidan i solventan, a </w:t>
      </w:r>
      <w:r w:rsidR="00222C1F">
        <w:rPr>
          <w:lang w:val="hr-HR"/>
        </w:rPr>
        <w:t xml:space="preserve">njegovim </w:t>
      </w:r>
      <w:r w:rsidR="009809DA">
        <w:rPr>
          <w:lang w:val="hr-HR"/>
        </w:rPr>
        <w:t>vjerovnicima da se omoguće povoljniji uvjeti namirenja njihovih traž</w:t>
      </w:r>
      <w:r w:rsidR="00222C1F">
        <w:rPr>
          <w:lang w:val="hr-HR"/>
        </w:rPr>
        <w:t>bina od uvjeta koje bi vjerovnici ostvarili</w:t>
      </w:r>
      <w:r w:rsidR="009809DA">
        <w:rPr>
          <w:lang w:val="hr-HR"/>
        </w:rPr>
        <w:t xml:space="preserve"> da je protiv dužnika pokrenut stečajni p</w:t>
      </w:r>
      <w:r w:rsidR="00B84038">
        <w:rPr>
          <w:lang w:val="hr-HR"/>
        </w:rPr>
        <w:t>ostupak (čl. 20. ZFPP</w:t>
      </w:r>
      <w:r w:rsidR="00AE55D9">
        <w:rPr>
          <w:lang w:val="hr-HR"/>
        </w:rPr>
        <w:t>N-a). Ukoliko pokrenuti postupak</w:t>
      </w:r>
      <w:r w:rsidR="00B84038">
        <w:rPr>
          <w:lang w:val="hr-HR"/>
        </w:rPr>
        <w:t xml:space="preserve"> predstečajne nagodbe nad dužnikom </w:t>
      </w:r>
      <w:r w:rsidR="00AE55D9">
        <w:rPr>
          <w:lang w:val="hr-HR"/>
        </w:rPr>
        <w:t xml:space="preserve">ne </w:t>
      </w:r>
      <w:r w:rsidR="00B84038">
        <w:rPr>
          <w:lang w:val="hr-HR"/>
        </w:rPr>
        <w:t>bude okončan</w:t>
      </w:r>
      <w:r w:rsidR="00AE55D9">
        <w:rPr>
          <w:lang w:val="hr-HR"/>
        </w:rPr>
        <w:t xml:space="preserve"> sklapanjem predstečajne nagodbe, odnosno ukoliko isti postupak bude okončan</w:t>
      </w:r>
      <w:r w:rsidR="00B84038">
        <w:rPr>
          <w:lang w:val="hr-HR"/>
        </w:rPr>
        <w:t xml:space="preserve"> obustavom tog postupka, tada će i sama Financijska agencija, u slučaju da utvrdi da kod dužnika postoje stečajni razlozi</w:t>
      </w:r>
      <w:r w:rsidR="00AE55D9">
        <w:rPr>
          <w:lang w:val="hr-HR"/>
        </w:rPr>
        <w:t>,</w:t>
      </w:r>
      <w:r w:rsidR="00B84038">
        <w:rPr>
          <w:lang w:val="hr-HR"/>
        </w:rPr>
        <w:t xml:space="preserve"> biti dužna </w:t>
      </w:r>
      <w:r w:rsidR="00AE55D9">
        <w:rPr>
          <w:lang w:val="hr-HR"/>
        </w:rPr>
        <w:t xml:space="preserve">po službenoj dužnosti </w:t>
      </w:r>
      <w:r w:rsidR="00B84038">
        <w:rPr>
          <w:lang w:val="hr-HR"/>
        </w:rPr>
        <w:t xml:space="preserve">podnijeti </w:t>
      </w:r>
      <w:r w:rsidR="00AE55D9">
        <w:rPr>
          <w:lang w:val="hr-HR"/>
        </w:rPr>
        <w:t xml:space="preserve">sudu </w:t>
      </w:r>
      <w:r w:rsidR="00B84038">
        <w:rPr>
          <w:lang w:val="hr-HR"/>
        </w:rPr>
        <w:t xml:space="preserve">prijedlog za otvaranje stečajnog postupka nad dužnikom. </w:t>
      </w:r>
    </w:p>
    <w:p w:rsidRDefault="00AE55D9" w:rsidP="009809DA" w:rsidR="00AE55D9">
      <w:pPr>
        <w:jc w:val="both"/>
        <w:rPr>
          <w:lang w:val="hr-HR"/>
        </w:rPr>
      </w:pPr>
    </w:p>
    <w:p w:rsidRDefault="00B84038" w:rsidP="00B84038" w:rsidR="00C66563">
      <w:pPr>
        <w:jc w:val="both"/>
        <w:rPr>
          <w:lang w:val="hr-HR"/>
        </w:rPr>
      </w:pPr>
      <w:r>
        <w:rPr>
          <w:lang w:val="hr-HR"/>
        </w:rPr>
        <w:tab/>
        <w:t xml:space="preserve">Slijedom naprijed navedenog, a </w:t>
      </w:r>
      <w:r w:rsidR="00E20BC9">
        <w:rPr>
          <w:lang w:val="hr-HR"/>
        </w:rPr>
        <w:t>temeljem odredbi čl. 115</w:t>
      </w:r>
      <w:r w:rsidR="00AE55D9">
        <w:rPr>
          <w:lang w:val="hr-HR"/>
        </w:rPr>
        <w:t>. st. 1. SZ-a</w:t>
      </w:r>
      <w:r>
        <w:rPr>
          <w:lang w:val="hr-HR"/>
        </w:rPr>
        <w:t xml:space="preserve"> u vezi s čl. 39. st. 3. ZFPPN-a</w:t>
      </w:r>
      <w:r w:rsidR="00E20BC9">
        <w:rPr>
          <w:lang w:val="hr-HR"/>
        </w:rPr>
        <w:t xml:space="preserve"> i čl. 442. st. 1. SZ-a</w:t>
      </w:r>
      <w:r w:rsidR="00AE55D9">
        <w:rPr>
          <w:lang w:val="hr-HR"/>
        </w:rPr>
        <w:t>,</w:t>
      </w:r>
      <w:r>
        <w:rPr>
          <w:lang w:val="hr-HR"/>
        </w:rPr>
        <w:t xml:space="preserve"> sud je odlučio kao u izreci ovog rješenja. </w:t>
      </w:r>
    </w:p>
    <w:p w:rsidRDefault="00B84038" w:rsidP="00B84038" w:rsidR="00B84038" w:rsidRPr="00564361">
      <w:pPr>
        <w:jc w:val="both"/>
        <w:rPr>
          <w:sz w:val="32"/>
          <w:szCs w:val="32"/>
          <w:lang w:val="hr-HR"/>
        </w:rPr>
      </w:pPr>
    </w:p>
    <w:p w:rsidRDefault="00C66563" w:rsidP="00C66563" w:rsidR="00C66563" w:rsidRPr="008619DB">
      <w:pPr>
        <w:jc w:val="center"/>
        <w:rPr>
          <w:lang w:val="hr-HR"/>
        </w:rPr>
      </w:pPr>
      <w:r w:rsidRPr="008619DB">
        <w:rPr>
          <w:lang w:val="hr-HR"/>
        </w:rPr>
        <w:t xml:space="preserve"> U Splitu, </w:t>
      </w:r>
      <w:r w:rsidR="00471C6B">
        <w:rPr>
          <w:lang w:val="hr-HR"/>
        </w:rPr>
        <w:t xml:space="preserve">8. </w:t>
      </w:r>
      <w:r w:rsidR="005A40C4">
        <w:rPr>
          <w:lang w:val="hr-HR"/>
        </w:rPr>
        <w:t>srpnja</w:t>
      </w:r>
      <w:r w:rsidR="00471C6B">
        <w:rPr>
          <w:lang w:val="hr-HR"/>
        </w:rPr>
        <w:t xml:space="preserve"> 2016</w:t>
      </w:r>
      <w:r w:rsidRPr="008619DB">
        <w:rPr>
          <w:lang w:val="hr-HR"/>
        </w:rPr>
        <w:t>. godine.</w:t>
      </w:r>
    </w:p>
    <w:p w:rsidRDefault="00C66563" w:rsidP="00C66563" w:rsidR="00C66563" w:rsidRPr="008619DB">
      <w:pPr>
        <w:jc w:val="both"/>
        <w:rPr>
          <w:lang w:val="hr-HR"/>
        </w:rPr>
      </w:pPr>
      <w:r w:rsidRPr="008619DB">
        <w:rPr>
          <w:lang w:val="hr-HR"/>
        </w:rPr>
        <w:t xml:space="preserve"> </w:t>
      </w:r>
    </w:p>
    <w:p w:rsidRDefault="00C66563" w:rsidP="00564361" w:rsidR="00C66563" w:rsidRPr="008619DB">
      <w:pPr>
        <w:ind w:firstLine="708" w:left="7080"/>
        <w:rPr>
          <w:lang w:val="hr-HR"/>
        </w:rPr>
      </w:pPr>
      <w:r w:rsidRPr="008619DB">
        <w:rPr>
          <w:lang w:val="hr-HR"/>
        </w:rPr>
        <w:t xml:space="preserve">S U D A C </w:t>
      </w:r>
    </w:p>
    <w:p w:rsidRDefault="00C66563" w:rsidP="00C66563" w:rsidR="00C66563" w:rsidRPr="00CB6049">
      <w:pPr>
        <w:ind w:firstLine="708" w:left="6372"/>
        <w:rPr>
          <w:sz w:val="28"/>
          <w:szCs w:val="28"/>
          <w:lang w:val="hr-HR"/>
        </w:rPr>
      </w:pPr>
    </w:p>
    <w:p w:rsidRDefault="00C66563" w:rsidP="00564361" w:rsidR="00C66563" w:rsidRPr="008619DB">
      <w:pPr>
        <w:ind w:firstLine="708" w:left="7080"/>
        <w:rPr>
          <w:lang w:val="hr-HR"/>
        </w:rPr>
      </w:pPr>
      <w:r w:rsidRPr="008619DB">
        <w:rPr>
          <w:lang w:val="hr-HR"/>
        </w:rPr>
        <w:t>Paško Bačić</w:t>
      </w:r>
    </w:p>
    <w:p w:rsidRDefault="00C66563" w:rsidP="00C66563" w:rsidR="00C66563">
      <w:pPr>
        <w:jc w:val="both"/>
        <w:rPr>
          <w:b/>
          <w:lang w:val="hr-HR"/>
        </w:rPr>
      </w:pPr>
    </w:p>
    <w:p w:rsidRDefault="00564361" w:rsidP="00C66563" w:rsidR="00564361">
      <w:pPr>
        <w:jc w:val="both"/>
        <w:rPr>
          <w:b/>
          <w:lang w:val="hr-HR"/>
        </w:rPr>
      </w:pPr>
    </w:p>
    <w:p w:rsidRDefault="00564361" w:rsidP="00C66563" w:rsidR="00564361" w:rsidRPr="008619DB">
      <w:pPr>
        <w:jc w:val="both"/>
        <w:rPr>
          <w:b/>
          <w:lang w:val="hr-HR"/>
        </w:rPr>
      </w:pPr>
    </w:p>
    <w:p w:rsidRDefault="00471C6B" w:rsidP="00471C6B" w:rsidR="00471C6B" w:rsidRPr="00403F01">
      <w:pPr>
        <w:jc w:val="both"/>
        <w:rPr>
          <w:lang w:val="hr-HR"/>
        </w:rPr>
      </w:pPr>
      <w:r w:rsidRPr="00403F01">
        <w:rPr>
          <w:lang w:val="hr-HR"/>
        </w:rPr>
        <w:t xml:space="preserve">POUKA O PRAVNOM LIJEKU: </w:t>
      </w:r>
    </w:p>
    <w:p w:rsidRDefault="00471C6B" w:rsidP="00471C6B" w:rsidR="00471C6B" w:rsidRPr="00403F01">
      <w:pPr>
        <w:jc w:val="both"/>
        <w:rPr>
          <w:lang w:val="hr-HR"/>
        </w:rPr>
      </w:pPr>
      <w:r w:rsidRPr="00403F01">
        <w:rPr>
          <w:lang w:val="hr-HR"/>
        </w:rPr>
        <w:t xml:space="preserve">Protiv ovog </w:t>
      </w:r>
      <w:r>
        <w:rPr>
          <w:lang w:val="hr-HR"/>
        </w:rPr>
        <w:t xml:space="preserve">rješenja dopuštena je žalba Visokom trgovačkom sudu Republike Hrvatske u Zagrebu. Žalba se podnosi putem ovog suda, pismeno u tri primjerka, u roku od 8 dana od dostave rješenja. </w:t>
      </w:r>
    </w:p>
    <w:p w:rsidRDefault="00471C6B" w:rsidP="00471C6B" w:rsidR="00471C6B" w:rsidRPr="00403F01">
      <w:pPr>
        <w:jc w:val="both"/>
        <w:rPr>
          <w:lang w:val="hr-HR"/>
        </w:rPr>
      </w:pPr>
    </w:p>
    <w:p w:rsidRDefault="00471C6B" w:rsidP="00471C6B" w:rsidR="00471C6B" w:rsidRPr="00403F01">
      <w:pPr>
        <w:jc w:val="both"/>
        <w:rPr>
          <w:lang w:val="hr-HR"/>
        </w:rPr>
      </w:pPr>
    </w:p>
    <w:p w:rsidRDefault="00471C6B" w:rsidP="00471C6B" w:rsidR="00471C6B" w:rsidRPr="00403F01">
      <w:pPr>
        <w:jc w:val="both"/>
        <w:rPr>
          <w:lang w:val="hr-HR"/>
        </w:rPr>
      </w:pPr>
      <w:r w:rsidRPr="00403F01">
        <w:rPr>
          <w:lang w:val="hr-HR"/>
        </w:rPr>
        <w:t>DNA:</w:t>
      </w:r>
    </w:p>
    <w:p w:rsidRDefault="00471C6B" w:rsidP="00471C6B" w:rsidR="00471C6B">
      <w:pPr>
        <w:jc w:val="both"/>
        <w:rPr>
          <w:lang w:val="hr-HR"/>
        </w:rPr>
      </w:pPr>
      <w:r>
        <w:rPr>
          <w:lang w:val="hr-HR"/>
        </w:rPr>
        <w:t>-  podnositelju zahtjeva – FINA, RC Split</w:t>
      </w:r>
    </w:p>
    <w:p w:rsidRDefault="00471C6B" w:rsidP="00471C6B" w:rsidR="00471C6B" w:rsidRPr="003F13DF">
      <w:pPr>
        <w:jc w:val="both"/>
        <w:rPr>
          <w:lang w:val="hr-HR"/>
        </w:rPr>
      </w:pPr>
      <w:r>
        <w:rPr>
          <w:lang w:val="hr-HR"/>
        </w:rPr>
        <w:t>-  e-Oglasna ploča – 16 dana</w:t>
      </w:r>
    </w:p>
    <w:p w:rsidRDefault="00471C6B" w:rsidP="00471C6B" w:rsidR="00471C6B">
      <w:pPr>
        <w:jc w:val="both"/>
        <w:rPr>
          <w:lang w:val="hr-HR"/>
        </w:rPr>
      </w:pPr>
      <w:r>
        <w:rPr>
          <w:lang w:val="hr-HR"/>
        </w:rPr>
        <w:t>-  u spis</w:t>
      </w:r>
    </w:p>
    <w:p w:rsidRDefault="00EB167D" w:rsidP="00C66563" w:rsidR="00EB167D" w:rsidRPr="00DE5662">
      <w:pPr>
        <w:jc w:val="both"/>
        <w:rPr>
          <w:lang w:val="hr-HR"/>
        </w:rPr>
      </w:pPr>
    </w:p>
    <w:sectPr w:rsidSect="00E20BC9" w:rsidR="00EB167D" w:rsidRPr="00DE5662">
      <w:headerReference w:type="default" r:id="rId10"/>
      <w:pgSz w:h="16838" w:w="11906"/>
      <w:pgMar w:gutter="0" w:footer="708" w:header="708" w:left="1417" w:bottom="212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01A4" w:rsidP="00112126" w:rsidR="002C01A4">
      <w:r>
        <w:separator/>
      </w:r>
    </w:p>
  </w:endnote>
  <w:endnote w:id="0" w:type="continuationSeparator">
    <w:p w:rsidRDefault="002C01A4" w:rsidP="00112126" w:rsidR="002C0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01A4" w:rsidP="00112126" w:rsidR="002C01A4">
      <w:r>
        <w:separator/>
      </w:r>
    </w:p>
  </w:footnote>
  <w:footnote w:id="0" w:type="continuationSeparator">
    <w:p w:rsidRDefault="002C01A4" w:rsidP="00112126" w:rsidR="002C0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252" w:rsidP="0010721E" w:rsidR="00101252">
    <w:pPr>
      <w:pStyle w:val="Zaglavlje"/>
      <w:numPr>
        <w:ilvl w:val="0"/>
        <w:numId w:val="2"/>
      </w:numPr>
      <w:jc w:val="center"/>
    </w:pPr>
    <w:r>
      <w:fldChar w:fldCharType="begin"/>
    </w:r>
    <w:r>
      <w:instrText>PAGE   \* MERGEFORMAT</w:instrText>
    </w:r>
    <w:r>
      <w:fldChar w:fldCharType="separate"/>
    </w:r>
    <w:r w:rsidR="00AE7D8F" w:rsidRPr="00AE7D8F">
      <w:rPr>
        <w:noProof/>
        <w:lang w:val="hr-HR"/>
      </w:rPr>
      <w:t>3</w:t>
    </w:r>
    <w:r>
      <w:fldChar w:fldCharType="end"/>
    </w:r>
    <w:r>
      <w:t xml:space="preserve"> -</w:t>
    </w:r>
    <w:r>
      <w:tab/>
      <w:t>12. St-</w:t>
    </w:r>
    <w:r w:rsidR="001921EF">
      <w:t>1577/2016</w:t>
    </w:r>
  </w:p>
  <w:p w:rsidRDefault="00101252" w:rsidR="001012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13D9"/>
    <w:rsid w:val="000172EF"/>
    <w:rsid w:val="00017D5E"/>
    <w:rsid w:val="0002151B"/>
    <w:rsid w:val="00054448"/>
    <w:rsid w:val="00057934"/>
    <w:rsid w:val="00062CC7"/>
    <w:rsid w:val="000666DB"/>
    <w:rsid w:val="000A0D83"/>
    <w:rsid w:val="000C7F83"/>
    <w:rsid w:val="000F42F0"/>
    <w:rsid w:val="00101252"/>
    <w:rsid w:val="0010261B"/>
    <w:rsid w:val="0010721E"/>
    <w:rsid w:val="00112126"/>
    <w:rsid w:val="00115662"/>
    <w:rsid w:val="0011747C"/>
    <w:rsid w:val="00151B70"/>
    <w:rsid w:val="00162007"/>
    <w:rsid w:val="00176997"/>
    <w:rsid w:val="001921EF"/>
    <w:rsid w:val="00196013"/>
    <w:rsid w:val="001B1B93"/>
    <w:rsid w:val="001B50B9"/>
    <w:rsid w:val="001E4E14"/>
    <w:rsid w:val="001E7F2D"/>
    <w:rsid w:val="001F5654"/>
    <w:rsid w:val="00200E29"/>
    <w:rsid w:val="00213B4A"/>
    <w:rsid w:val="00217DD3"/>
    <w:rsid w:val="00222C1F"/>
    <w:rsid w:val="00222CAC"/>
    <w:rsid w:val="00232642"/>
    <w:rsid w:val="00236F9D"/>
    <w:rsid w:val="00254B5C"/>
    <w:rsid w:val="0026217B"/>
    <w:rsid w:val="00265A22"/>
    <w:rsid w:val="002702A4"/>
    <w:rsid w:val="002836C8"/>
    <w:rsid w:val="002A1530"/>
    <w:rsid w:val="002C01A4"/>
    <w:rsid w:val="002D048F"/>
    <w:rsid w:val="002D61E0"/>
    <w:rsid w:val="003058A8"/>
    <w:rsid w:val="003166A6"/>
    <w:rsid w:val="00332D2C"/>
    <w:rsid w:val="0033674C"/>
    <w:rsid w:val="003446E0"/>
    <w:rsid w:val="003541DC"/>
    <w:rsid w:val="00355DE8"/>
    <w:rsid w:val="003855E7"/>
    <w:rsid w:val="003910C0"/>
    <w:rsid w:val="003A2F52"/>
    <w:rsid w:val="003D3994"/>
    <w:rsid w:val="003E0123"/>
    <w:rsid w:val="004148E6"/>
    <w:rsid w:val="00447D61"/>
    <w:rsid w:val="00471C6B"/>
    <w:rsid w:val="00486628"/>
    <w:rsid w:val="004D7CE1"/>
    <w:rsid w:val="004E68A3"/>
    <w:rsid w:val="004F53B1"/>
    <w:rsid w:val="005546BF"/>
    <w:rsid w:val="00564361"/>
    <w:rsid w:val="00565E4E"/>
    <w:rsid w:val="005922CB"/>
    <w:rsid w:val="005A40C4"/>
    <w:rsid w:val="005B2417"/>
    <w:rsid w:val="005B72B0"/>
    <w:rsid w:val="005F030C"/>
    <w:rsid w:val="005F2A6A"/>
    <w:rsid w:val="006316CF"/>
    <w:rsid w:val="00681B95"/>
    <w:rsid w:val="006A1FBF"/>
    <w:rsid w:val="006C7FBC"/>
    <w:rsid w:val="00721020"/>
    <w:rsid w:val="00722E38"/>
    <w:rsid w:val="00736EF6"/>
    <w:rsid w:val="0074215D"/>
    <w:rsid w:val="00753565"/>
    <w:rsid w:val="007725FF"/>
    <w:rsid w:val="00796BAC"/>
    <w:rsid w:val="007C382D"/>
    <w:rsid w:val="007E3119"/>
    <w:rsid w:val="008356B9"/>
    <w:rsid w:val="00837C1F"/>
    <w:rsid w:val="00861FB6"/>
    <w:rsid w:val="00875CD8"/>
    <w:rsid w:val="00876209"/>
    <w:rsid w:val="008B3D2C"/>
    <w:rsid w:val="008D1E08"/>
    <w:rsid w:val="0090595D"/>
    <w:rsid w:val="00926952"/>
    <w:rsid w:val="009305B0"/>
    <w:rsid w:val="00932583"/>
    <w:rsid w:val="009374AD"/>
    <w:rsid w:val="00964004"/>
    <w:rsid w:val="009809DA"/>
    <w:rsid w:val="00982EA1"/>
    <w:rsid w:val="009A7AD1"/>
    <w:rsid w:val="00A9326F"/>
    <w:rsid w:val="00A97762"/>
    <w:rsid w:val="00AB59BE"/>
    <w:rsid w:val="00AB6665"/>
    <w:rsid w:val="00AE55D9"/>
    <w:rsid w:val="00AE7D8F"/>
    <w:rsid w:val="00AF270A"/>
    <w:rsid w:val="00B46B1F"/>
    <w:rsid w:val="00B4708F"/>
    <w:rsid w:val="00B556BD"/>
    <w:rsid w:val="00B6059D"/>
    <w:rsid w:val="00B71799"/>
    <w:rsid w:val="00B73ED1"/>
    <w:rsid w:val="00B84038"/>
    <w:rsid w:val="00BA3603"/>
    <w:rsid w:val="00BF5040"/>
    <w:rsid w:val="00C05FF2"/>
    <w:rsid w:val="00C34FB5"/>
    <w:rsid w:val="00C66563"/>
    <w:rsid w:val="00CB0621"/>
    <w:rsid w:val="00CB45D6"/>
    <w:rsid w:val="00CB6049"/>
    <w:rsid w:val="00CC6BA3"/>
    <w:rsid w:val="00CD1F76"/>
    <w:rsid w:val="00CE2678"/>
    <w:rsid w:val="00D2033B"/>
    <w:rsid w:val="00D378DD"/>
    <w:rsid w:val="00D4027A"/>
    <w:rsid w:val="00D80B4A"/>
    <w:rsid w:val="00D92D09"/>
    <w:rsid w:val="00DB2AF1"/>
    <w:rsid w:val="00DD3657"/>
    <w:rsid w:val="00DE5662"/>
    <w:rsid w:val="00E20BC9"/>
    <w:rsid w:val="00E56C52"/>
    <w:rsid w:val="00E70BD1"/>
    <w:rsid w:val="00EB167D"/>
    <w:rsid w:val="00EB4030"/>
    <w:rsid w:val="00EC1EFB"/>
    <w:rsid w:val="00EE29DF"/>
    <w:rsid w:val="00EF6C92"/>
    <w:rsid w:val="00F031C4"/>
    <w:rsid w:val="00F06D3F"/>
    <w:rsid w:val="00F1612A"/>
    <w:rsid w:val="00F900DF"/>
    <w:rsid w:val="00F938F0"/>
    <w:rsid w:val="00FC2320"/>
    <w:rsid w:val="00FC611E"/>
    <w:rsid w:val="00FE41BB"/>
    <w:rsid w:val="00FF1162"/>
    <w:rsid w:val="00FF4B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AE7D8F"/>
    <w:rPr>
      <w:color w:val="808080"/>
      <w:bdr w:space="0" w:sz="0" w:color="auto" w:val="none"/>
      <w:shd w:fill="auto" w:color="auto" w:val="clear"/>
    </w:rPr>
  </w:style>
  <w:style w:customStyle="true" w:styleId="eSPISCCParagraphDefaultFont" w:type="character">
    <w:name w:val="eSPIS_CC_Paragraph Default Font"/>
    <w:basedOn w:val="Zadanifontodlomka"/>
    <w:rsid w:val="00AE7D8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E7D8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E7D8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E7D8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AE7D8F"/>
    <w:rPr>
      <w:color w:val="808080"/>
      <w:bdr w:color="auto" w:space="0" w:sz="0" w:val="none"/>
      <w:shd w:color="auto" w:fill="auto" w:val="clear"/>
    </w:rPr>
  </w:style>
  <w:style w:customStyle="1" w:styleId="eSPISCCParagraphDefaultFont" w:type="character">
    <w:name w:val="eSPIS_CC_Paragraph Default Font"/>
    <w:basedOn w:val="Zadanifontodlomka"/>
    <w:rsid w:val="00AE7D8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E7D8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E7D8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E7D8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0301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1577</izvorni_sadrzaj>
    <derivirana_varijabla naziv="DomainObject.Predmet.Broj_1">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St-1577/2016</izvorni_sadrzaj>
    <derivirana_varijabla naziv="DomainObject.Predmet.OznakaBroj_1">St-1577/2016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BOTIĆ d.o.o. za proizvodnju, trgovinu i usluge</izvorni_sadrzaj>
    <derivirana_varijabla naziv="DomainObject.Predmet.ProtustrankaFormated_1">  BOTIĆ d.o.o. za proizvodnju, trgovinu i usluge</derivirana_varijabla>
  </DomainObject.Predmet.ProtustrankaFormated>
  <DomainObject.Predmet.ProtustrankaFormatedOIB>
    <izvorni_sadrzaj>  BOTIĆ d.o.o. za proizvodnju, trgovinu i usluge, OIB 99421590920</izvorni_sadrzaj>
    <derivirana_varijabla naziv="DomainObject.Predmet.ProtustrankaFormatedOIB_1">  BOTIĆ d.o.o. za proizvodnju, trgovinu i usluge, OIB 99421590920</derivirana_varijabla>
  </DomainObject.Predmet.ProtustrankaFormatedOIB>
  <DomainObject.Predmet.ProtustrankaFormatedWithAdress>
    <izvorni_sadrzaj> BOTIĆ d.o.o. za proizvodnju, trgovinu i usluge, Matice hrvatske 59, 21000 Split</izvorni_sadrzaj>
    <derivirana_varijabla naziv="DomainObject.Predmet.ProtustrankaFormatedWithAdress_1"> BOTIĆ d.o.o. za proizvodnju, trgovinu i usluge, Matice hrvatske 59, 21000 Split</derivirana_varijabla>
  </DomainObject.Predmet.ProtustrankaFormatedWithAdress>
  <DomainObject.Predmet.ProtustrankaFormatedWithAdressOIB>
    <izvorni_sadrzaj> BOTIĆ d.o.o. za proizvodnju, trgovinu i usluge, OIB 99421590920, Matice hrvatske 59, 21000 Split</izvorni_sadrzaj>
    <derivirana_varijabla naziv="DomainObject.Predmet.ProtustrankaFormatedWithAdressOIB_1"> BOTIĆ d.o.o. za proizvodnju, trgovinu i usluge, OIB 99421590920, Matice hrvatske 59, 21000 Split</derivirana_varijabla>
  </DomainObject.Predmet.ProtustrankaFormatedWithAdressOIB>
  <DomainObject.Predmet.ProtustrankaWithAdress>
    <izvorni_sadrzaj>BOTIĆ d.o.o. za proizvodnju, trgovinu i usluge Matice hrvatske 59, 21000 Split</izvorni_sadrzaj>
    <derivirana_varijabla naziv="DomainObject.Predmet.ProtustrankaWithAdress_1">BOTIĆ d.o.o. za proizvodnju, trgovinu i usluge Matice hrvatske 59, 21000 Split</derivirana_varijabla>
  </DomainObject.Predmet.ProtustrankaWithAdress>
  <DomainObject.Predmet.ProtustrankaWithAdressOIB>
    <izvorni_sadrzaj>BOTIĆ d.o.o. za proizvodnju, trgovinu i usluge, OIB 99421590920, Matice hrvatske 59, 21000 Split</izvorni_sadrzaj>
    <derivirana_varijabla naziv="DomainObject.Predmet.ProtustrankaWithAdressOIB_1">BOTIĆ d.o.o. za proizvodnju, trgovinu i usluge, OIB 99421590920, Matice hrvatske 59, 21000 Split</derivirana_varijabla>
  </DomainObject.Predmet.ProtustrankaWithAdressOIB>
  <DomainObject.Predmet.ProtustrankaNazivFormated>
    <izvorni_sadrzaj>BOTIĆ d.o.o. za proizvodnju, trgovinu i usluge</izvorni_sadrzaj>
    <derivirana_varijabla naziv="DomainObject.Predmet.ProtustrankaNazivFormated_1">BOTIĆ d.o.o. za proizvodnju, trgovinu i usluge</derivirana_varijabla>
  </DomainObject.Predmet.ProtustrankaNazivFormated>
  <DomainObject.Predmet.ProtustrankaNazivFormatedOIB>
    <izvorni_sadrzaj>BOTIĆ d.o.o. za proizvodnju, trgovinu i usluge, OIB 99421590920</izvorni_sadrzaj>
    <derivirana_varijabla naziv="DomainObject.Predmet.ProtustrankaNazivFormatedOIB_1">BOTIĆ d.o.o. za proizvodnju, trgovinu i usluge, OIB 99421590920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942386.26</izvorni_sadrzaj>
    <derivirana_varijabla naziv="DomainObject.Predmet.TrenutnaVrijednost_1">942386.26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BOTIĆ d.o.o. za proizvodnju, trgovinu i usluge</item>
    </izvorni_sadrzaj>
    <derivirana_varijabla naziv="DomainObject.Predmet.ProtuStrankaListFormated_1">
      <item>BOTIĆ d.o.o. za proizvodnju, trgovinu i usluge</item>
    </derivirana_varijabla>
  </DomainObject.Predmet.ProtuStrankaListFormated>
  <DomainObject.Predmet.ProtuStrankaListFormatedOIB>
    <izvorni_sadrzaj>
      <item>BOTIĆ d.o.o. za proizvodnju, trgovinu i usluge, OIB 99421590920</item>
    </izvorni_sadrzaj>
    <derivirana_varijabla naziv="DomainObject.Predmet.ProtuStrankaListFormatedOIB_1">
      <item>BOTIĆ d.o.o. za proizvodnju, trgovinu i usluge, OIB 99421590920</item>
    </derivirana_varijabla>
  </DomainObject.Predmet.ProtuStrankaListFormatedOIB>
  <DomainObject.Predmet.ProtuStrankaListFormatedWithAdress>
    <izvorni_sadrzaj>
      <item>BOTIĆ d.o.o. za proizvodnju, trgovinu i usluge, Matice hrvatske 59, 21000 Split</item>
    </izvorni_sadrzaj>
    <derivirana_varijabla naziv="DomainObject.Predmet.ProtuStrankaListFormatedWithAdress_1">
      <item>BOTIĆ d.o.o. za proizvodnju, trgovinu i usluge, Matice hrvatske 59, 21000 Split</item>
    </derivirana_varijabla>
  </DomainObject.Predmet.ProtuStrankaListFormatedWithAdress>
  <DomainObject.Predmet.ProtuStrankaListFormatedWithAdressOIB>
    <izvorni_sadrzaj>
      <item>BOTIĆ d.o.o. za proizvodnju, trgovinu i usluge, OIB 99421590920, Matice hrvatske 59, 21000 Split</item>
    </izvorni_sadrzaj>
    <derivirana_varijabla naziv="DomainObject.Predmet.ProtuStrankaListFormatedWithAdressOIB_1">
      <item>BOTIĆ d.o.o. za proizvodnju, trgovinu i usluge, OIB 99421590920, Matice hrvatske 59, 21000 Split</item>
    </derivirana_varijabla>
  </DomainObject.Predmet.ProtuStrankaListFormatedWithAdressOIB>
  <DomainObject.Predmet.ProtuStrankaListNazivFormated>
    <izvorni_sadrzaj>
      <item>BOTIĆ d.o.o. za proizvodnju, trgovinu i usluge</item>
    </izvorni_sadrzaj>
    <derivirana_varijabla naziv="DomainObject.Predmet.ProtuStrankaListNazivFormated_1">
      <item>BOTIĆ d.o.o. za proizvodnju, trgovinu i usluge</item>
    </derivirana_varijabla>
  </DomainObject.Predmet.ProtuStrankaListNazivFormated>
  <DomainObject.Predmet.ProtuStrankaListNazivFormatedOIB>
    <izvorni_sadrzaj>
      <item>BOTIĆ d.o.o. za proizvodnju, trgovinu i usluge, OIB 99421590920</item>
    </izvorni_sadrzaj>
    <derivirana_varijabla naziv="DomainObject.Predmet.ProtuStrankaListNazivFormatedOIB_1">
      <item>BOTIĆ d.o.o. za proizvodnju, trgovinu i usluge, OIB 99421590920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BOTIĆ d.o.o. za proizvodnju, trgovinu i usluge</izvorni_sadrzaj>
    <derivirana_varijabla naziv="DomainObject.Predmet.ProtustrankaIDrugi_1">BOTIĆ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BOTIĆ d.o.o. za proizvodnju, trgovinu i usluge, OIB 99421590920, Matice hrvatske 59, 21000 Split</izvorni_sadrzaj>
    <derivirana_varijabla naziv="DomainObject.Predmet.ProtustrankaIDrugiAdressOIB_1">BOTIĆ d.o.o. za proizvodnju, trgovinu i usluge, OIB 99421590920, Matice hrvatske 59,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BOTIĆ d.o.o. za proizvodnju, trgovinu i usluge</item>
      <item>FINANCIJSKA AGENCIJA, RC SPLIT</item>
    </izvorni_sadrzaj>
    <derivirana_varijabla naziv="DomainObject.Predmet.SudioniciListNaziv_1">
      <item>BOTIĆ d.o.o. za proizvodnju, trgovinu i usluge</item>
      <item>FINANCIJSKA AGENCIJA, RC SPLIT</item>
    </derivirana_varijabla>
  </DomainObject.Predmet.SudioniciListNaziv>
  <DomainObject.Predmet.SudioniciListAdressOIB>
    <izvorni_sadrzaj>
      <item>BOTIĆ d.o.o. za proizvodnju, trgovinu i usluge, OIB 99421590920, Matice hrvatske 59,21000 Split</item>
      <item>FINANCIJSKA AGENCIJA, RC SPLIT, OIB 85821130368, Mažuranićevo šetalište 24 b,21000 Split</item>
    </izvorni_sadrzaj>
    <derivirana_varijabla naziv="DomainObject.Predmet.SudioniciListAdressOIB_1">
      <item>BOTIĆ d.o.o. za proizvodnju, trgovinu i usluge, OIB 99421590920, Matice hrvatske 59,21000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99421590920</item>
      <item>, OIB 85821130368</item>
    </izvorni_sadrzaj>
    <derivirana_varijabla naziv="DomainObject.Predmet.SudioniciListNazivOIB_1">
      <item>, OIB 99421590920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917</properties:Words>
  <properties:Characters>5255</properties:Characters>
  <properties:Lines>121</properties:Lines>
  <properties:Paragraphs>32</properties:Paragraphs>
  <properties:TotalTime>215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6215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2014-12-17T13:47:00Z</dcterms:created>
  <dc:creator>wsadmin</dc:creator>
  <cp:lastModifiedBy>Paško Bačić</cp:lastModifiedBy>
  <cp:lastPrinted>2016-07-07T07:40:00Z</cp:lastPrinted>
  <dcterms:modified xmlns:xsi="http://www.w3.org/2001/XMLSchema-instance" xsi:type="dcterms:W3CDTF">2016-07-08T11:33:00Z</dcterms:modified>
  <cp:revision>9</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