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12fd" w14:paraId="e6012fd" w:rsidRDefault="001C16EF" w:rsidP="001C16EF" w:rsidR="001C16EF" w:rsidRPr="00E94363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94363">
        <w:rPr>
          <w:rFonts w:hAnsi="Bookman Old Style" w:ascii="Bookman Old Style"/>
          <w:b/>
          <w:sz w:val="24"/>
          <w:szCs w:val="24"/>
        </w:rPr>
        <w:t>Obrazac 20.</w:t>
      </w:r>
    </w:p>
    <w:p w:rsidRDefault="001C16EF" w:rsidP="001C16EF" w:rsidR="001C16EF" w:rsidRPr="00E94363">
      <w:pPr>
        <w:jc w:val="center"/>
        <w:rPr>
          <w:rFonts w:hAnsi="Bookman Old Style" w:ascii="Bookman Old Style"/>
          <w:b/>
          <w:sz w:val="24"/>
          <w:szCs w:val="24"/>
        </w:rPr>
      </w:pPr>
      <w:r w:rsidRPr="00E94363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1C16EF" w:rsidP="001C16EF" w:rsidR="001C16EF" w:rsidRPr="00E94363">
      <w:pPr>
        <w:jc w:val="center"/>
        <w:rPr>
          <w:rFonts w:hAnsi="Bookman Old Style" w:ascii="Bookman Old Style"/>
          <w:sz w:val="24"/>
          <w:szCs w:val="24"/>
        </w:rPr>
      </w:pPr>
    </w:p>
    <w:p w:rsidRDefault="001C16EF" w:rsidP="001C16EF" w:rsidR="001C16EF" w:rsidRPr="00E94363">
      <w:pPr>
        <w:jc w:val="both"/>
        <w:rPr>
          <w:rFonts w:hAnsi="Bookman Old Style" w:ascii="Bookman Old Style"/>
          <w:sz w:val="24"/>
          <w:szCs w:val="24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Nadle</w:t>
      </w:r>
      <w:r w:rsidRPr="00E94363">
        <w:rPr>
          <w:rFonts w:hAnsi="Bookman Old Style" w:ascii="Bookman Old Style"/>
          <w:sz w:val="24"/>
          <w:szCs w:val="24"/>
        </w:rPr>
        <w:t>ž</w:t>
      </w:r>
      <w:r w:rsidRPr="00E94363">
        <w:rPr>
          <w:rFonts w:hAnsi="Bookman Old Style" w:ascii="Bookman Old Style"/>
          <w:sz w:val="24"/>
          <w:szCs w:val="24"/>
          <w:lang w:val="pl-PL"/>
        </w:rPr>
        <w:t>ni trgova</w:t>
      </w:r>
      <w:r w:rsidRPr="00E94363">
        <w:rPr>
          <w:rFonts w:hAnsi="Bookman Old Style" w:ascii="Bookman Old Style"/>
          <w:sz w:val="24"/>
          <w:szCs w:val="24"/>
        </w:rPr>
        <w:t>č</w:t>
      </w:r>
      <w:r w:rsidRPr="00E94363">
        <w:rPr>
          <w:rFonts w:hAnsi="Bookman Old Style" w:ascii="Bookman Old Style"/>
          <w:sz w:val="24"/>
          <w:szCs w:val="24"/>
          <w:lang w:val="pl-PL"/>
        </w:rPr>
        <w:t>ki sud</w:t>
      </w:r>
      <w:r w:rsidRPr="00E94363">
        <w:rPr>
          <w:rFonts w:hAnsi="Bookman Old Style" w:ascii="Bookman Old Style"/>
          <w:sz w:val="24"/>
          <w:szCs w:val="24"/>
        </w:rPr>
        <w:t xml:space="preserve"> : Zagreb</w:t>
      </w:r>
    </w:p>
    <w:p w:rsidRDefault="001C16EF" w:rsidP="001C16EF" w:rsidR="001C16EF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Poslovni broj spisa: St-236/15</w:t>
      </w:r>
    </w:p>
    <w:p w:rsidRDefault="001C16EF" w:rsidP="001C16EF" w:rsidR="001C16EF" w:rsidRPr="00E94363">
      <w:pPr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1C16EF" w:rsidP="001C16EF" w:rsidR="001C16EF" w:rsidRPr="00E94363">
      <w:pPr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b/>
          <w:sz w:val="24"/>
          <w:szCs w:val="24"/>
          <w:lang w:val="pl-PL"/>
        </w:rPr>
        <w:t>KONSTRUKCIJE-GRADNJA d.o.o.- u stečaju</w:t>
      </w:r>
      <w:r w:rsidRPr="00E94363">
        <w:rPr>
          <w:rFonts w:hAnsi="Bookman Old Style" w:ascii="Bookman Old Style"/>
          <w:sz w:val="24"/>
          <w:szCs w:val="24"/>
          <w:lang w:val="pl-PL"/>
        </w:rPr>
        <w:t>, Zagreb, Havdićeva 2, OIB: 80759670161</w:t>
      </w:r>
    </w:p>
    <w:p w:rsidRDefault="001C16EF" w:rsidP="001C16EF" w:rsidR="001C16EF" w:rsidRPr="00E9436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>
      <w:pPr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 w:rsidRPr="006C51EF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I.</w:t>
      </w:r>
      <w:r w:rsidRPr="006C51EF">
        <w:rPr>
          <w:rFonts w:hAnsi="Bookman Old Style" w:ascii="Bookman Old Style"/>
          <w:b/>
          <w:sz w:val="24"/>
          <w:szCs w:val="24"/>
          <w:lang w:val="pl-PL"/>
        </w:rPr>
        <w:t>TIJEK STEČAJNOGA POSTUPKA</w:t>
      </w:r>
      <w:r w:rsidRPr="006C51EF">
        <w:rPr>
          <w:rFonts w:hAnsi="Bookman Old Style" w:ascii="Bookman Old Style"/>
          <w:sz w:val="24"/>
          <w:szCs w:val="24"/>
          <w:lang w:val="pl-PL"/>
        </w:rPr>
        <w:t xml:space="preserve"> U RAZDOBLJU </w:t>
      </w:r>
      <w:r>
        <w:rPr>
          <w:rFonts w:hAnsi="Bookman Old Style" w:ascii="Bookman Old Style"/>
          <w:sz w:val="24"/>
          <w:szCs w:val="24"/>
          <w:lang w:val="pl-PL"/>
        </w:rPr>
        <w:t>OD 24.08.2017. DO 24.11</w:t>
      </w:r>
      <w:r w:rsidRPr="006C51EF">
        <w:rPr>
          <w:rFonts w:hAnsi="Bookman Old Style" w:ascii="Bookman Old Style"/>
          <w:sz w:val="24"/>
          <w:szCs w:val="24"/>
          <w:lang w:val="pl-PL"/>
        </w:rPr>
        <w:t>.2017. godine.</w:t>
      </w:r>
    </w:p>
    <w:p w:rsidRDefault="001C16EF" w:rsidP="001C16EF" w:rsidR="001C16EF" w:rsidRPr="00E94363">
      <w:pPr>
        <w:rPr>
          <w:rFonts w:hAnsi="Bookman Old Style" w:ascii="Bookman Old Style"/>
          <w:sz w:val="24"/>
          <w:szCs w:val="24"/>
          <w:lang w:val="pl-PL"/>
        </w:rPr>
      </w:pPr>
    </w:p>
    <w:p w:rsidRDefault="006768D6" w:rsidP="006768D6" w:rsidR="006768D6">
      <w:pPr>
        <w:ind w:hanging="284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1) Dana 21. studenog 2017. godine održano je ročište za diobu kupovnine za:</w:t>
      </w:r>
    </w:p>
    <w:p w:rsidRDefault="006768D6" w:rsidP="006768D6" w:rsidR="006768D6">
      <w:pPr>
        <w:rPr>
          <w:rFonts w:hAnsi="Bookman Old Style" w:ascii="Bookman Old Style"/>
          <w:sz w:val="24"/>
          <w:szCs w:val="24"/>
          <w:lang w:val="pl-PL"/>
        </w:rPr>
      </w:pPr>
    </w:p>
    <w:p w:rsidRDefault="001B74E8" w:rsidP="001B74E8" w:rsidR="001B74E8" w:rsidRPr="001B74E8">
      <w:pPr>
        <w:rPr>
          <w:rFonts w:hAnsi="Bookman Old Style" w:ascii="Bookman Old Style"/>
          <w:sz w:val="24"/>
          <w:szCs w:val="24"/>
          <w:lang w:val="pl-PL"/>
        </w:rPr>
      </w:pPr>
      <w:r w:rsidRPr="001B74E8">
        <w:rPr>
          <w:rFonts w:hAnsi="Bookman Old Style" w:ascii="Bookman Old Style"/>
          <w:b/>
          <w:sz w:val="24"/>
          <w:szCs w:val="24"/>
          <w:lang w:val="pl-PL"/>
        </w:rPr>
        <w:t>A)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1B74E8">
        <w:rPr>
          <w:rFonts w:hAnsi="Bookman Old Style" w:ascii="Bookman Old Style"/>
          <w:sz w:val="24"/>
          <w:szCs w:val="24"/>
          <w:lang w:val="pl-PL"/>
        </w:rPr>
        <w:t xml:space="preserve">Nekretnina upisana u zemljišnim knjigama Općinskog suda u Novom Zagrebu, k.o. Jakuševec i to: </w:t>
      </w:r>
    </w:p>
    <w:p w:rsidRDefault="001B74E8" w:rsidP="001B74E8" w:rsidR="006768D6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●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1B74E8">
        <w:rPr>
          <w:rFonts w:hAnsi="Bookman Old Style" w:ascii="Bookman Old Style"/>
          <w:sz w:val="24"/>
          <w:szCs w:val="24"/>
          <w:lang w:val="pl-PL"/>
        </w:rPr>
        <w:t xml:space="preserve">trosobni stan, ulaz 1C, etaža II. kat, oznaka prostora </w:t>
      </w:r>
      <w:r w:rsidRPr="001B74E8">
        <w:rPr>
          <w:rFonts w:hAnsi="Bookman Old Style" w:ascii="Bookman Old Style"/>
          <w:b/>
          <w:sz w:val="24"/>
          <w:szCs w:val="24"/>
          <w:lang w:val="pl-PL"/>
        </w:rPr>
        <w:t>S25</w:t>
      </w:r>
      <w:r w:rsidRPr="001B74E8">
        <w:rPr>
          <w:rFonts w:hAnsi="Bookman Old Style" w:ascii="Bookman Old Style"/>
          <w:sz w:val="24"/>
          <w:szCs w:val="24"/>
          <w:lang w:val="pl-PL"/>
        </w:rPr>
        <w:t xml:space="preserve"> ukupne neto korisne površine 64,80 m2 i parkiralište P33 na parceli ukupne neto korisne površine 11,00 m2 u nacrtima označeno lila bojom, a stan se sastoji od: dnevne sobe, kuhinje, ulaza , wc-a, kupaone i dvije spavaće sobe upisan u zk.ul. 2078, poduložak 22, etaža 366/10000</w:t>
      </w:r>
      <w:r>
        <w:rPr>
          <w:rFonts w:hAnsi="Bookman Old Style" w:ascii="Bookman Old Style"/>
          <w:sz w:val="24"/>
          <w:szCs w:val="24"/>
          <w:lang w:val="pl-PL"/>
        </w:rPr>
        <w:t>,</w:t>
      </w:r>
    </w:p>
    <w:p w:rsidRDefault="001B74E8" w:rsidP="001B74E8" w:rsidR="001B74E8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●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1B74E8">
        <w:rPr>
          <w:rFonts w:hAnsi="Bookman Old Style" w:ascii="Bookman Old Style"/>
          <w:sz w:val="24"/>
          <w:szCs w:val="24"/>
          <w:lang w:val="pl-PL"/>
        </w:rPr>
        <w:t xml:space="preserve">trosobni stan, ulaz 1A, etaža II. kat, oznaka prostora </w:t>
      </w:r>
      <w:r w:rsidRPr="000A6D63">
        <w:rPr>
          <w:rFonts w:hAnsi="Bookman Old Style" w:ascii="Bookman Old Style"/>
          <w:b/>
          <w:sz w:val="24"/>
          <w:szCs w:val="24"/>
          <w:lang w:val="pl-PL"/>
        </w:rPr>
        <w:t>S8</w:t>
      </w:r>
      <w:r w:rsidRPr="001B74E8">
        <w:rPr>
          <w:rFonts w:hAnsi="Bookman Old Style" w:ascii="Bookman Old Style"/>
          <w:sz w:val="24"/>
          <w:szCs w:val="24"/>
          <w:lang w:val="pl-PL"/>
        </w:rPr>
        <w:t xml:space="preserve"> ukupne neto korisne površine 52,20 m2 i parkiralište P17 na parceli ukupne neto korisne površine 11,00 m2 u nacrtima označeno žutom bojom, a stan se sastoji od: dnevne sobe, kuhinje, ulaza , wc-a, kupaone i dvije spavaće sobe upisan u zk.ul. 2078, poduložak 17, etaža 297/10000</w:t>
      </w:r>
      <w:r>
        <w:rPr>
          <w:rFonts w:hAnsi="Bookman Old Style" w:ascii="Bookman Old Style"/>
          <w:sz w:val="24"/>
          <w:szCs w:val="24"/>
          <w:lang w:val="pl-PL"/>
        </w:rPr>
        <w:t>,</w:t>
      </w:r>
    </w:p>
    <w:p w:rsidRDefault="001B74E8" w:rsidP="001B74E8" w:rsidR="001B74E8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●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="000A6D63">
        <w:rPr>
          <w:rFonts w:hAnsi="Bookman Old Style" w:ascii="Bookman Old Style"/>
          <w:sz w:val="24"/>
          <w:szCs w:val="24"/>
          <w:lang w:val="pl-PL"/>
        </w:rPr>
        <w:t>u</w:t>
      </w:r>
      <w:r w:rsidR="000A6D63" w:rsidRPr="000A6D63">
        <w:rPr>
          <w:rFonts w:hAnsi="Bookman Old Style" w:ascii="Bookman Old Style"/>
          <w:sz w:val="24"/>
          <w:szCs w:val="24"/>
          <w:lang w:val="pl-PL"/>
        </w:rPr>
        <w:t xml:space="preserve">redski prostor, ulaz </w:t>
      </w:r>
      <w:r w:rsidR="000A6D63" w:rsidRPr="000A6D63">
        <w:rPr>
          <w:rFonts w:hAnsi="Bookman Old Style" w:ascii="Bookman Old Style"/>
          <w:b/>
          <w:sz w:val="24"/>
          <w:szCs w:val="24"/>
          <w:lang w:val="pl-PL"/>
        </w:rPr>
        <w:t>1A</w:t>
      </w:r>
      <w:r w:rsidR="000A6D63" w:rsidRPr="000A6D63">
        <w:rPr>
          <w:rFonts w:hAnsi="Bookman Old Style" w:ascii="Bookman Old Style"/>
          <w:sz w:val="24"/>
          <w:szCs w:val="24"/>
          <w:lang w:val="pl-PL"/>
        </w:rPr>
        <w:t>, etaža</w:t>
      </w:r>
      <w:r w:rsidR="000A6D63">
        <w:rPr>
          <w:rFonts w:hAnsi="Bookman Old Style" w:ascii="Bookman Old Style"/>
          <w:sz w:val="24"/>
          <w:szCs w:val="24"/>
          <w:lang w:val="pl-PL"/>
        </w:rPr>
        <w:t xml:space="preserve"> prizeman, oznaka prosotora Up, </w:t>
      </w:r>
      <w:r w:rsidR="000A6D63" w:rsidRPr="000A6D63">
        <w:rPr>
          <w:rFonts w:hAnsi="Bookman Old Style" w:ascii="Bookman Old Style"/>
          <w:sz w:val="24"/>
          <w:szCs w:val="24"/>
          <w:lang w:val="pl-PL"/>
        </w:rPr>
        <w:t>ukupne neto korisne površine 12,10 m2 i parkiralište P21 na parceli ukupne neto korisne površine 11,00 m2 u nacrtima označeno žutom bojom a prostor se sastoji od ureda i wc-a upisan u zk. ul. 2078, poduložak 1, etaža 80/10000</w:t>
      </w:r>
    </w:p>
    <w:p w:rsidRDefault="000A6D63" w:rsidP="006768D6" w:rsidR="006768D6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="006768D6">
        <w:rPr>
          <w:rFonts w:hAnsi="Bookman Old Style" w:ascii="Bookman Old Style"/>
          <w:sz w:val="24"/>
          <w:szCs w:val="24"/>
          <w:lang w:val="pl-PL"/>
        </w:rPr>
        <w:t>Razlučni vjerov</w:t>
      </w:r>
      <w:r>
        <w:rPr>
          <w:rFonts w:hAnsi="Bookman Old Style" w:ascii="Bookman Old Style"/>
          <w:sz w:val="24"/>
          <w:szCs w:val="24"/>
          <w:lang w:val="pl-PL"/>
        </w:rPr>
        <w:t xml:space="preserve">nik NLB INTERFINANZ </w:t>
      </w:r>
      <w:r w:rsidRPr="000A6D63">
        <w:rPr>
          <w:rFonts w:hAnsi="Bookman Old Style" w:ascii="Bookman Old Style"/>
          <w:sz w:val="24"/>
          <w:szCs w:val="24"/>
          <w:lang w:val="pl-PL"/>
        </w:rPr>
        <w:t>A.G., CH-8002 ZURICH, BEETHOVENSTRASSE 48, OIB: 43668676136</w:t>
      </w:r>
      <w:r>
        <w:rPr>
          <w:rFonts w:hAnsi="Bookman Old Style" w:ascii="Bookman Old Style"/>
          <w:sz w:val="24"/>
          <w:szCs w:val="24"/>
          <w:lang w:val="pl-PL"/>
        </w:rPr>
        <w:t>,</w:t>
      </w:r>
      <w:r w:rsidR="006768D6">
        <w:rPr>
          <w:rFonts w:hAnsi="Bookman Old Style" w:ascii="Bookman Old Style"/>
          <w:sz w:val="24"/>
          <w:szCs w:val="24"/>
          <w:lang w:val="pl-PL"/>
        </w:rPr>
        <w:t xml:space="preserve"> namirio se sa</w:t>
      </w:r>
      <w:r>
        <w:rPr>
          <w:rFonts w:hAnsi="Bookman Old Style" w:ascii="Bookman Old Style"/>
          <w:sz w:val="24"/>
          <w:szCs w:val="24"/>
          <w:lang w:val="pl-PL"/>
        </w:rPr>
        <w:t xml:space="preserve"> iznosom od 521.015,57</w:t>
      </w:r>
      <w:r w:rsidR="001B74E8">
        <w:rPr>
          <w:rFonts w:hAnsi="Bookman Old Style" w:ascii="Bookman Old Style"/>
          <w:sz w:val="24"/>
          <w:szCs w:val="24"/>
          <w:lang w:val="pl-PL"/>
        </w:rPr>
        <w:t xml:space="preserve"> kuna</w:t>
      </w:r>
      <w:r w:rsidR="006768D6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0A6D63" w:rsidP="006768D6" w:rsidR="000A6D63">
      <w:pPr>
        <w:rPr>
          <w:rFonts w:hAnsi="Bookman Old Style" w:ascii="Bookman Old Style"/>
          <w:sz w:val="24"/>
          <w:szCs w:val="24"/>
          <w:lang w:val="pl-PL"/>
        </w:rPr>
      </w:pPr>
    </w:p>
    <w:p w:rsidRDefault="000A6D63" w:rsidP="006768D6" w:rsidR="000A6D63">
      <w:pPr>
        <w:rPr>
          <w:rFonts w:hAnsi="Bookman Old Style" w:ascii="Bookman Old Style"/>
          <w:sz w:val="24"/>
          <w:szCs w:val="24"/>
          <w:lang w:val="pl-PL"/>
        </w:rPr>
      </w:pPr>
      <w:r w:rsidRPr="001E3FF2">
        <w:rPr>
          <w:rFonts w:hAnsi="Bookman Old Style" w:ascii="Bookman Old Style"/>
          <w:b/>
          <w:sz w:val="24"/>
          <w:szCs w:val="24"/>
          <w:lang w:val="pl-PL"/>
        </w:rPr>
        <w:t>B)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0A6D63">
        <w:rPr>
          <w:rFonts w:hAnsi="Bookman Old Style" w:ascii="Bookman Old Style"/>
          <w:sz w:val="24"/>
          <w:szCs w:val="24"/>
          <w:lang w:val="pl-PL"/>
        </w:rPr>
        <w:t xml:space="preserve">Nekretnina upisana u zk. ul. 2030 k.o. Jakuševec, zk.č.br. 254/5 </w:t>
      </w:r>
      <w:r w:rsidRPr="001E3FF2">
        <w:rPr>
          <w:rFonts w:hAnsi="Bookman Old Style" w:ascii="Bookman Old Style"/>
          <w:b/>
          <w:sz w:val="24"/>
          <w:szCs w:val="24"/>
          <w:lang w:val="pl-PL"/>
        </w:rPr>
        <w:t>oranica</w:t>
      </w:r>
      <w:r w:rsidRPr="000A6D63">
        <w:rPr>
          <w:rFonts w:hAnsi="Bookman Old Style" w:ascii="Bookman Old Style"/>
          <w:sz w:val="24"/>
          <w:szCs w:val="24"/>
          <w:lang w:val="pl-PL"/>
        </w:rPr>
        <w:t>, ulica Jakuševečka, površine 56,00 m2, upis</w:t>
      </w:r>
      <w:r>
        <w:rPr>
          <w:rFonts w:hAnsi="Bookman Old Style" w:ascii="Bookman Old Style"/>
          <w:sz w:val="24"/>
          <w:szCs w:val="24"/>
          <w:lang w:val="pl-PL"/>
        </w:rPr>
        <w:t>ano kod Općinskog suda u Novom Z</w:t>
      </w:r>
      <w:r w:rsidRPr="000A6D63">
        <w:rPr>
          <w:rFonts w:hAnsi="Bookman Old Style" w:ascii="Bookman Old Style"/>
          <w:sz w:val="24"/>
          <w:szCs w:val="24"/>
          <w:lang w:val="pl-PL"/>
        </w:rPr>
        <w:t>agrebu</w:t>
      </w:r>
    </w:p>
    <w:p w:rsidRDefault="000A6D63" w:rsidP="000A6D63" w:rsidR="000A6D63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</w:t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0A6D63">
        <w:rPr>
          <w:rFonts w:hAnsi="Bookman Old Style" w:ascii="Bookman Old Style"/>
          <w:sz w:val="24"/>
          <w:szCs w:val="24"/>
          <w:lang w:val="pl-PL"/>
        </w:rPr>
        <w:t>Razlučni vjerovnik REPUBLIKA HRVATSKA, OIB: 52634238587</w:t>
      </w:r>
      <w:r>
        <w:rPr>
          <w:rFonts w:hAnsi="Bookman Old Style" w:ascii="Bookman Old Style"/>
          <w:sz w:val="24"/>
          <w:szCs w:val="24"/>
          <w:lang w:val="pl-PL"/>
        </w:rPr>
        <w:t>, namirio se sa</w:t>
      </w:r>
      <w:r w:rsidR="005718DF">
        <w:rPr>
          <w:rFonts w:hAnsi="Bookman Old Style" w:ascii="Bookman Old Style"/>
          <w:sz w:val="24"/>
          <w:szCs w:val="24"/>
          <w:lang w:val="pl-PL"/>
        </w:rPr>
        <w:t xml:space="preserve"> iznosom od 4.703,25</w:t>
      </w:r>
      <w:r>
        <w:rPr>
          <w:rFonts w:hAnsi="Bookman Old Style" w:ascii="Bookman Old Style"/>
          <w:sz w:val="24"/>
          <w:szCs w:val="24"/>
          <w:lang w:val="pl-PL"/>
        </w:rPr>
        <w:t xml:space="preserve"> kuna.</w:t>
      </w:r>
    </w:p>
    <w:p w:rsidRDefault="00712F20" w:rsidP="001C16EF" w:rsidR="00712F20">
      <w:pPr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 w:rsidRPr="006C51EF">
      <w:pPr>
        <w:rPr>
          <w:rFonts w:hAnsi="Bookman Old Style" w:ascii="Bookman Old Style"/>
          <w:b/>
          <w:sz w:val="24"/>
          <w:szCs w:val="24"/>
          <w:lang w:val="pl-PL"/>
        </w:rPr>
      </w:pPr>
      <w:r w:rsidRPr="006C51EF">
        <w:rPr>
          <w:rFonts w:hAnsi="Bookman Old Style" w:ascii="Bookman Old Style"/>
          <w:b/>
          <w:sz w:val="24"/>
          <w:szCs w:val="24"/>
          <w:lang w:val="pl-PL"/>
        </w:rPr>
        <w:lastRenderedPageBreak/>
        <w:t>II. STANJE STEČAJNE MASE</w:t>
      </w:r>
    </w:p>
    <w:p w:rsidRDefault="001C16EF" w:rsidP="001C16EF" w:rsidR="001C16EF">
      <w:pPr>
        <w:tabs>
          <w:tab w:pos="142" w:val="left"/>
        </w:tabs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718DF" w:rsidP="005718DF" w:rsidR="005718DF" w:rsidRPr="005718DF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Unovčena je </w:t>
      </w:r>
      <w:r w:rsidRPr="005718DF">
        <w:rPr>
          <w:rFonts w:hAnsi="Bookman Old Style" w:ascii="Bookman Old Style"/>
          <w:sz w:val="24"/>
          <w:szCs w:val="24"/>
          <w:lang w:val="pl-PL"/>
        </w:rPr>
        <w:t>sva pokretna i nepokretna imovina stečajnog dužnika.</w:t>
      </w:r>
    </w:p>
    <w:p w:rsidRDefault="001C16EF" w:rsidP="006768D6" w:rsidR="001C16EF" w:rsidRPr="00E94363">
      <w:pPr>
        <w:tabs>
          <w:tab w:pos="142" w:val="left"/>
        </w:tabs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- Stečajni dužnik nema zaposlenih radnika.</w:t>
      </w:r>
    </w:p>
    <w:p w:rsidRDefault="001C16EF" w:rsidP="001C16EF" w:rsidR="001C16E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9436"/>
        <w:tblInd w:type="dxa" w:w="93"/>
        <w:tblLook w:val="04A0" w:noVBand="1" w:noHBand="0" w:lastColumn="0" w:firstColumn="1" w:lastRow="0" w:firstRow="1"/>
      </w:tblPr>
      <w:tblGrid>
        <w:gridCol w:w="1957"/>
        <w:gridCol w:w="807"/>
        <w:gridCol w:w="806"/>
        <w:gridCol w:w="806"/>
        <w:gridCol w:w="806"/>
        <w:gridCol w:w="222"/>
        <w:gridCol w:w="4064"/>
      </w:tblGrid>
      <w:tr w:rsidTr="00712F20" w:rsidR="00712F20" w:rsidRPr="00712F20">
        <w:trPr>
          <w:trHeight w:val="255"/>
        </w:trPr>
        <w:tc>
          <w:tcPr>
            <w:tcW w:type="dxa" w:w="9436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518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23.08.2017. godine do 24.11.2017.godine.</w:t>
            </w:r>
          </w:p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2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 NA DAN 23.08.2017. GODINE</w:t>
            </w: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160,94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113,29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47,65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900,02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0,02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razlučnog vjerovnika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1.060,96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500,01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održavanja 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vodoopsrbe i odvodnje</w:t>
            </w: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osiguranja imovine i steč.upravitelja </w:t>
            </w: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205,01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prisilne naplate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295,00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2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24.11.2017.GODINE</w:t>
            </w: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560,95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213,30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347,65</w:t>
            </w:r>
          </w:p>
        </w:tc>
      </w:tr>
      <w:tr w:rsidTr="00712F20" w:rsidR="00712F20" w:rsidRPr="00712F20">
        <w:trPr>
          <w:trHeight w:val="255"/>
        </w:trPr>
        <w:tc>
          <w:tcPr>
            <w:tcW w:type="dxa" w:w="1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4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2F20" w:rsidP="00712F20" w:rsidR="00712F20" w:rsidRPr="00712F2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2F2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1.060,96</w:t>
            </w:r>
          </w:p>
        </w:tc>
      </w:tr>
    </w:tbl>
    <w:p w:rsidRDefault="006877C6" w:rsidP="001C16EF" w:rsidR="006877C6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C16EF" w:rsidP="001C16EF" w:rsidR="001C16EF" w:rsidRPr="007A5561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7A5561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KOJE ĆE SE PODUZETI U NAREDNOM RAZDOBLJU</w:t>
      </w:r>
    </w:p>
    <w:p w:rsidRDefault="001C16EF" w:rsidP="001C16EF" w:rsidR="001C16EF" w:rsidRPr="00E94363">
      <w:pPr>
        <w:tabs>
          <w:tab w:pos="1080" w:val="left"/>
        </w:tabs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ab/>
      </w:r>
    </w:p>
    <w:p w:rsidRDefault="001C16EF" w:rsidP="001C16EF" w:rsidR="001C16EF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A6D63" w:rsidP="000A6D63" w:rsidR="001C16EF" w:rsidRPr="00E94363">
      <w:pPr>
        <w:spacing w:after="0"/>
        <w:ind w:firstLine="708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narednom razdoblju se očekuje doznaka sredstava sa pologa Trgovačkog suda u Zagrebu, a sukladno rješenju o namirenju, nakon čega će se predložiti daljnje radnje u cilju zaključenja stečajnog postupka s obzirom na nedostatnost stečajne mase.</w:t>
      </w:r>
    </w:p>
    <w:p w:rsidRDefault="001C16EF" w:rsidP="001C16EF" w:rsidR="001C16EF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1C16EF" w:rsidP="001C16EF" w:rsidR="001C16EF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5718DF" w:rsidP="001C16EF" w:rsidR="001C16EF" w:rsidRPr="00E94363">
      <w:pPr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  <w:lang w:val="pl-PL"/>
        </w:rPr>
        <w:t>Zagreb, 24.11</w:t>
      </w:r>
      <w:r w:rsidR="001C16EF" w:rsidRPr="00E94363">
        <w:rPr>
          <w:rFonts w:hAnsi="Bookman Old Style" w:ascii="Bookman Old Style"/>
          <w:sz w:val="24"/>
          <w:szCs w:val="24"/>
          <w:lang w:val="pl-PL"/>
        </w:rPr>
        <w:t xml:space="preserve">.2017.                           </w:t>
      </w:r>
      <w:r w:rsidR="001C16EF">
        <w:rPr>
          <w:rFonts w:hAnsi="Bookman Old Style" w:ascii="Bookman Old Style"/>
          <w:sz w:val="24"/>
          <w:szCs w:val="24"/>
          <w:lang w:val="pl-PL"/>
        </w:rPr>
        <w:t xml:space="preserve">                           </w:t>
      </w:r>
      <w:r w:rsidR="001C16EF" w:rsidRPr="00E94363">
        <w:rPr>
          <w:rFonts w:hAnsi="Bookman Old Style" w:ascii="Bookman Old Style"/>
          <w:sz w:val="24"/>
          <w:szCs w:val="24"/>
          <w:lang w:val="pl-PL"/>
        </w:rPr>
        <w:t>Davorka Huljev</w:t>
      </w:r>
    </w:p>
    <w:p w:rsidRDefault="00B82F94" w:rsidR="00B82F94"/>
    <w:sectPr w:rsidSect="005718DF" w:rsidR="00B82F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6EF"/>
    <w:rsid w:val="000A6D63"/>
    <w:rsid w:val="001B74E8"/>
    <w:rsid w:val="001C16EF"/>
    <w:rsid w:val="001E3FF2"/>
    <w:rsid w:val="005718DF"/>
    <w:rsid w:val="005B6ED7"/>
    <w:rsid w:val="006768D6"/>
    <w:rsid w:val="006877C6"/>
    <w:rsid w:val="00712F20"/>
    <w:rsid w:val="0091705B"/>
    <w:rsid w:val="00B82F94"/>
    <w:rsid w:val="00DD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6E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7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05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05B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05B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05B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6E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7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05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05B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05B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05B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35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3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St-236/2015-57</izvorni_sadrzaj>
    <derivirana_varijabla naziv="DomainObject.Oznaka_1">St-236/2015-57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</izvorni_sadrzaj>
    <derivirana_varijabla naziv="DomainObject.Predmet.StrankaFormated_1">  KONSTRUKCIJE-GRADNJA d.o.o.; Damir Klekar</derivirana_varijabla>
  </DomainObject.Predmet.StrankaFormated>
  <DomainObject.Predmet.StrankaFormatedOIB>
    <izvorni_sadrzaj>  KONSTRUKCIJE-GRADNJA d.o.o., OIB 80759670161; Damir Klekar, OIB 31307785584</izvorni_sadrzaj>
    <derivirana_varijabla naziv="DomainObject.Predmet.StrankaFormatedOIB_1">  KONSTRUKCIJE-GRADNJA d.o.o., OIB 80759670161; Damir Klekar, OIB 31307785584</derivirana_varijabla>
  </DomainObject.Predmet.StrankaFormatedOIB>
  <DomainObject.Predmet.StrankaFormatedWithAdress>
    <izvorni_sadrzaj> KONSTRUKCIJE-GRADNJA d.o.o., Havidićeva 2, 10000 Zagreb; Damir Klekar, Jakuševečka Ulica 1 A, 10000 Zagreb</izvorni_sadrzaj>
    <derivirana_varijabla naziv="DomainObject.Predmet.StrankaFormatedWithAdress_1"> KONSTRUKCIJE-GRADNJA d.o.o., Havidićeva 2, 10000 Zagreb; Damir Klekar, Jakuševečka Ulica 1 A,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</izvorni_sadrzaj>
    <derivirana_varijabla naziv="DomainObject.Predmet.StrankaFormatedWithAdressOIB_1"> KONSTRUKCIJE-GRADNJA d.o.o., OIB 80759670161, Havidićeva 2, 10000 Zagreb; Damir Klekar, OIB 31307785584, Jakuševečka Ulica 1 A, 10000 Zagreb</derivirana_varijabla>
  </DomainObject.Predmet.StrankaFormatedWithAdressOIB>
  <DomainObject.Predmet.StrankaWithAdress>
    <izvorni_sadrzaj>KONSTRUKCIJE-GRADNJA d.o.o. Havidićeva 2,10000 Zagreb,Damir Klekar Jakuševečka Ulica 1 A,10000 Zagreb</izvorni_sadrzaj>
    <derivirana_varijabla naziv="DomainObject.Predmet.StrankaWithAdress_1">KONSTRUKCIJE-GRADNJA d.o.o. Havidićeva 2,10000 Zagreb,Damir Klekar Jakuševečka Ulica 1 A,10000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</izvorni_sadrzaj>
    <derivirana_varijabla naziv="DomainObject.Predmet.StrankaWithAdressOIB_1">KONSTRUKCIJE-GRADNJA d.o.o., OIB 80759670161, Havidićeva 2,10000 Zagreb,Damir Klekar, OIB 31307785584, Jakuševečka Ulica 1 A,10000 Zagreb</derivirana_varijabla>
  </DomainObject.Predmet.StrankaWithAdressOIB>
  <DomainObject.Predmet.StrankaNazivFormated>
    <izvorni_sadrzaj>KONSTRUKCIJE-GRADNJA d.o.o.,Damir Klekar</izvorni_sadrzaj>
    <derivirana_varijabla naziv="DomainObject.Predmet.StrankaNazivFormated_1">KONSTRUKCIJE-GRADNJA d.o.o.,Damir Klekar</derivirana_varijabla>
  </DomainObject.Predmet.StrankaNazivFormated>
  <DomainObject.Predmet.StrankaNazivFormatedOIB>
    <izvorni_sadrzaj>KONSTRUKCIJE-GRADNJA d.o.o., OIB 80759670161,Damir Klekar, OIB 31307785584</izvorni_sadrzaj>
    <derivirana_varijabla naziv="DomainObject.Predmet.StrankaNazivFormatedOIB_1">KONSTRUKCIJE-GRADNJA d.o.o., OIB 80759670161,Damir Klekar, OIB 31307785584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</izvorni_sadrzaj>
    <derivirana_varijabla naziv="DomainObject.Predmet.StrankaListFormated_1">
      <item>KONSTRUKCIJE-GRADNJA d.o.o.</item>
      <item>Damir Klekar</item>
    </derivirana_varijabla>
  </DomainObject.Predmet.StrankaListFormated>
  <DomainObject.Predmet.StrankaListFormatedOIB>
    <izvorni_sadrzaj>
      <item>KONSTRUKCIJE-GRADNJA d.o.o., OIB 80759670161</item>
      <item>Damir Klekar, OIB 31307785584</item>
    </izvorni_sadrzaj>
    <derivirana_varijabla naziv="DomainObject.Predmet.StrankaListFormatedOIB_1">
      <item>KONSTRUKCIJE-GRADNJA d.o.o., OIB 80759670161</item>
      <item>Damir Klekar, OIB 31307785584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</derivirana_varijabla>
  </DomainObject.Predmet.StrankaListFormatedWithAdressOIB>
  <DomainObject.Predmet.StrankaListNazivFormated>
    <izvorni_sadrzaj>
      <item>KONSTRUKCIJE-GRADNJA d.o.o.</item>
      <item>Damir Klekar</item>
    </izvorni_sadrzaj>
    <derivirana_varijabla naziv="DomainObject.Predmet.StrankaListNazivFormated_1">
      <item>KONSTRUKCIJE-GRADNJA d.o.o.</item>
      <item>Damir Klekar</item>
    </derivirana_varijabla>
  </DomainObject.Predmet.StrankaListNazivFormated>
  <DomainObject.Predmet.StrankaListNazivFormatedOIB>
    <izvorni_sadrzaj>
      <item>KONSTRUKCIJE-GRADNJA d.o.o., OIB 80759670161</item>
      <item>Damir Klekar, OIB 31307785584</item>
    </izvorni_sadrzaj>
    <derivirana_varijabla naziv="DomainObject.Predmet.StrankaListNazivFormatedOIB_1">
      <item>KONSTRUKCIJE-GRADNJA d.o.o., OIB 80759670161</item>
      <item>Damir Klekar, OIB 31307785584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</izvorni_sadrzaj>
    <derivirana_varijabla naziv="DomainObject.Predmet.SudioniciListNaziv_1">
      <item>KONSTRUKCIJE-GRADNJA d.o.o.</item>
      <item>KONSTRUKCIJE-GRADNJA d.o.o.</item>
      <item>Davorka Huljev</item>
      <item>Damir Klekar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</izvorni_sadrzaj>
    <derivirana_varijabla naziv="DomainObject.Predmet.SudioniciListNazivOIB_1">
      <item>, OIB 80759670161</item>
      <item>, OIB 80759670161</item>
      <item>, OIB 34743014377</item>
      <item>, OIB 31307785584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2933</properties:Characters>
  <properties:Lines>240</properties:Lines>
  <properties:Paragraphs>86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2017-11-28T09:49:00Z</dcterms:created>
  <dc:creator>natalija</dc:creator>
  <cp:lastModifiedBy>Ivana Stampf</cp:lastModifiedBy>
  <dcterms:modified xmlns:xsi="http://www.w3.org/2001/XMLSchema-instance" xsi:type="dcterms:W3CDTF">2017-11-28T09:51:00Z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St-236/2015-57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