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157fd" w14:paraId="5a157f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05F8C" w:rsidP="00705F8C" w:rsidR="00705F8C" w:rsidRPr="00705F8C">
      <w:pPr>
        <w:spacing w:after="0"/>
        <w:rPr>
          <w:rFonts w:cs="Times New Roman" w:eastAsia="Times New Roman"/>
          <w:b/>
          <w:lang w:eastAsia="hr-HR"/>
        </w:rPr>
      </w:pPr>
      <w:r w:rsidRPr="00705F8C">
        <w:rPr>
          <w:rFonts w:cs="Times New Roman" w:eastAsia="Times New Roman"/>
          <w:b/>
          <w:lang w:eastAsia="hr-HR"/>
        </w:rPr>
        <w:t>REPUBLIKA HRVATSKA</w:t>
      </w:r>
    </w:p>
    <w:p w:rsidRDefault="00705F8C" w:rsidP="00705F8C" w:rsidR="00705F8C" w:rsidRPr="00705F8C">
      <w:pPr>
        <w:spacing w:after="0"/>
        <w:jc w:val="both"/>
        <w:rPr>
          <w:rFonts w:cs="Times New Roman" w:eastAsia="Times New Roman"/>
          <w:b/>
          <w:szCs w:val="20"/>
          <w:lang w:eastAsia="hr-HR"/>
        </w:rPr>
      </w:pPr>
      <w:r w:rsidRPr="00705F8C">
        <w:rPr>
          <w:rFonts w:cs="Times New Roman" w:eastAsia="Times New Roman"/>
          <w:b/>
          <w:lang w:eastAsia="hr-HR"/>
        </w:rPr>
        <w:t xml:space="preserve">TRGOVAČKI SUD U SPLITU  </w:t>
      </w:r>
      <w:r w:rsidRPr="00705F8C">
        <w:rPr>
          <w:rFonts w:cs="Times New Roman" w:eastAsia="Times New Roman"/>
          <w:lang w:eastAsia="hr-HR"/>
        </w:rPr>
        <w:t xml:space="preserve">                                                   </w:t>
      </w:r>
      <w:r w:rsidRPr="00705F8C">
        <w:rPr>
          <w:rFonts w:cs="Times New Roman" w:eastAsia="Times New Roman"/>
          <w:b/>
          <w:lang w:eastAsia="hr-HR"/>
        </w:rPr>
        <w:t>Broj: 14. St-45/2015.</w:t>
      </w:r>
    </w:p>
    <w:p w:rsidRDefault="00705F8C" w:rsidP="00705F8C" w:rsidR="00705F8C" w:rsidRPr="00705F8C">
      <w:pPr>
        <w:spacing w:after="0"/>
        <w:rPr>
          <w:rFonts w:cs="Times New Roman" w:eastAsia="Times New Roman"/>
          <w:b/>
          <w:szCs w:val="20"/>
          <w:lang w:eastAsia="hr-HR"/>
        </w:rPr>
      </w:pPr>
      <w:r w:rsidRPr="00705F8C">
        <w:rPr>
          <w:rFonts w:cs="Times New Roman" w:eastAsia="Times New Roman"/>
          <w:b/>
          <w:szCs w:val="20"/>
          <w:lang w:eastAsia="hr-HR"/>
        </w:rPr>
        <w:t xml:space="preserve">Split, </w:t>
      </w:r>
      <w:proofErr w:type="spellStart"/>
      <w:r w:rsidRPr="00705F8C">
        <w:rPr>
          <w:rFonts w:cs="Times New Roman" w:eastAsia="Times New Roman"/>
          <w:b/>
          <w:szCs w:val="20"/>
          <w:lang w:eastAsia="hr-HR"/>
        </w:rPr>
        <w:t>Sukoišanska</w:t>
      </w:r>
      <w:proofErr w:type="spellEnd"/>
      <w:r w:rsidRPr="00705F8C">
        <w:rPr>
          <w:rFonts w:cs="Times New Roman" w:eastAsia="Times New Roman"/>
          <w:b/>
          <w:szCs w:val="20"/>
          <w:lang w:eastAsia="hr-HR"/>
        </w:rPr>
        <w:t xml:space="preserve"> 6</w:t>
      </w:r>
    </w:p>
    <w:p w:rsidRDefault="00705F8C" w:rsidP="00705F8C" w:rsidR="00705F8C" w:rsidRPr="00705F8C">
      <w:pPr>
        <w:spacing w:after="0"/>
        <w:jc w:val="center"/>
        <w:rPr>
          <w:rFonts w:cs="Times New Roman" w:eastAsia="Times New Roman"/>
          <w:b/>
          <w:lang w:eastAsia="hr-HR"/>
        </w:rPr>
      </w:pPr>
    </w:p>
    <w:p w:rsidRDefault="00705F8C" w:rsidP="00705F8C" w:rsidR="00705F8C" w:rsidRPr="00705F8C">
      <w:pPr>
        <w:spacing w:after="0"/>
        <w:jc w:val="center"/>
        <w:rPr>
          <w:rFonts w:cs="Times New Roman" w:eastAsia="Times New Roman"/>
          <w:b/>
          <w:lang w:eastAsia="hr-HR"/>
        </w:rPr>
      </w:pPr>
    </w:p>
    <w:p w:rsidRDefault="00705F8C" w:rsidP="00705F8C" w:rsidR="00705F8C" w:rsidRPr="00705F8C">
      <w:pPr>
        <w:spacing w:after="0"/>
        <w:jc w:val="center"/>
        <w:rPr>
          <w:rFonts w:cs="Times New Roman" w:eastAsia="Times New Roman"/>
          <w:b/>
          <w:lang w:eastAsia="hr-HR"/>
        </w:rPr>
      </w:pPr>
      <w:r w:rsidRPr="00705F8C">
        <w:rPr>
          <w:rFonts w:cs="Times New Roman" w:eastAsia="Times New Roman"/>
          <w:b/>
          <w:lang w:eastAsia="hr-HR"/>
        </w:rPr>
        <w:t>R E P U B L I K A  H R V A T S K A</w:t>
      </w:r>
    </w:p>
    <w:p w:rsidRDefault="00705F8C" w:rsidP="00705F8C" w:rsidR="00705F8C" w:rsidRPr="00705F8C">
      <w:pPr>
        <w:spacing w:after="0"/>
        <w:jc w:val="center"/>
        <w:rPr>
          <w:rFonts w:cs="Times New Roman" w:eastAsia="Times New Roman"/>
          <w:b/>
          <w:lang w:eastAsia="hr-HR"/>
        </w:rPr>
      </w:pPr>
    </w:p>
    <w:p w:rsidRDefault="00705F8C" w:rsidP="00705F8C" w:rsidR="00705F8C" w:rsidRPr="00705F8C">
      <w:pPr>
        <w:spacing w:after="0"/>
        <w:jc w:val="center"/>
        <w:rPr>
          <w:rFonts w:cs="Times New Roman" w:eastAsia="Times New Roman"/>
          <w:b/>
          <w:lang w:eastAsia="hr-HR"/>
        </w:rPr>
      </w:pPr>
      <w:r w:rsidRPr="00705F8C">
        <w:rPr>
          <w:rFonts w:cs="Times New Roman" w:eastAsia="Times New Roman"/>
          <w:b/>
          <w:lang w:eastAsia="hr-HR"/>
        </w:rPr>
        <w:t>Z A K L J U Č A K</w:t>
      </w:r>
    </w:p>
    <w:p w:rsidRDefault="00705F8C" w:rsidP="00705F8C" w:rsidR="00705F8C" w:rsidRPr="00705F8C">
      <w:pPr>
        <w:spacing w:after="0"/>
        <w:rPr>
          <w:rFonts w:cs="Times New Roman" w:eastAsia="Times New Roman"/>
          <w:szCs w:val="20"/>
          <w:lang w:eastAsia="hr-HR"/>
        </w:rPr>
      </w:pPr>
    </w:p>
    <w:p w:rsidRDefault="00705F8C" w:rsidP="00705F8C" w:rsidR="00705F8C" w:rsidRPr="00705F8C">
      <w:pPr>
        <w:spacing w:after="0"/>
        <w:jc w:val="both"/>
        <w:rPr>
          <w:rFonts w:cs="Times New Roman" w:eastAsia="Times New Roman"/>
          <w:lang w:eastAsia="hr-HR"/>
        </w:rPr>
      </w:pPr>
      <w:r w:rsidRPr="00705F8C">
        <w:rPr>
          <w:rFonts w:cs="Times New Roman" w:eastAsia="Times New Roman"/>
          <w:lang w:eastAsia="hr-HR"/>
        </w:rPr>
        <w:tab/>
        <w:t>Trgovački sud u Splitu, po stečajnom sudcu Jozi Ćaleti, u stečajnom postupku nad stečajnim Dužnikom:</w:t>
      </w:r>
      <w:r w:rsidRPr="00705F8C">
        <w:rPr>
          <w:rFonts w:cs="Times New Roman" w:eastAsia="Times New Roman"/>
          <w:b/>
          <w:lang w:eastAsia="hr-HR"/>
        </w:rPr>
        <w:t xml:space="preserve"> </w:t>
      </w:r>
      <w:r w:rsidRPr="00705F8C">
        <w:rPr>
          <w:rFonts w:cs="Times New Roman" w:eastAsia="Times New Roman"/>
          <w:lang w:eastAsia="hr-HR"/>
        </w:rPr>
        <w:t xml:space="preserve">ADRIA ČELIK, d.o.o., u stečaju, Kaštel </w:t>
      </w:r>
      <w:proofErr w:type="spellStart"/>
      <w:r w:rsidRPr="00705F8C">
        <w:rPr>
          <w:rFonts w:cs="Times New Roman" w:eastAsia="Times New Roman"/>
          <w:lang w:eastAsia="hr-HR"/>
        </w:rPr>
        <w:t>Sućurac</w:t>
      </w:r>
      <w:proofErr w:type="spellEnd"/>
      <w:r w:rsidRPr="00705F8C">
        <w:rPr>
          <w:rFonts w:cs="Times New Roman" w:eastAsia="Times New Roman"/>
          <w:lang w:eastAsia="hr-HR"/>
        </w:rPr>
        <w:t xml:space="preserve"> (Grad Kaštela), Cesta dr. Franje Tuđmana 78, OIB: 34606600284. (dalje: Dužnik, stečajni Dužnik), kojega zastupa stečajni upravitelj Berislav Bušelić, Mravince, Ante Starčevića 21, 16. studenog 2017., </w:t>
      </w:r>
      <w:proofErr w:type="spellStart"/>
      <w:r w:rsidRPr="00705F8C">
        <w:rPr>
          <w:rFonts w:cs="Times New Roman" w:eastAsia="Times New Roman"/>
          <w:lang w:eastAsia="hr-HR"/>
        </w:rPr>
        <w:t>izvanraspravno</w:t>
      </w:r>
      <w:proofErr w:type="spellEnd"/>
      <w:r w:rsidRPr="00705F8C">
        <w:rPr>
          <w:rFonts w:cs="Times New Roman" w:eastAsia="Times New Roman"/>
          <w:lang w:eastAsia="hr-HR"/>
        </w:rPr>
        <w:t>,</w:t>
      </w:r>
    </w:p>
    <w:p w:rsidRDefault="00705F8C" w:rsidP="00705F8C" w:rsidR="00705F8C" w:rsidRPr="00705F8C">
      <w:pPr>
        <w:spacing w:after="0"/>
        <w:jc w:val="both"/>
        <w:rPr>
          <w:rFonts w:cs="Times New Roman" w:eastAsia="Times New Roman"/>
          <w:lang w:eastAsia="hr-HR"/>
        </w:rPr>
      </w:pPr>
    </w:p>
    <w:p w:rsidRDefault="00705F8C" w:rsidP="00705F8C" w:rsidR="00705F8C" w:rsidRPr="00705F8C">
      <w:pPr>
        <w:spacing w:after="0"/>
        <w:jc w:val="center"/>
        <w:rPr>
          <w:rFonts w:cs="Times New Roman" w:eastAsia="Times New Roman"/>
          <w:b/>
          <w:lang w:eastAsia="hr-HR"/>
        </w:rPr>
      </w:pPr>
      <w:r w:rsidRPr="00705F8C">
        <w:rPr>
          <w:rFonts w:cs="Times New Roman" w:eastAsia="Times New Roman"/>
          <w:b/>
          <w:lang w:eastAsia="hr-HR"/>
        </w:rPr>
        <w:t>zaključio  je</w:t>
      </w:r>
    </w:p>
    <w:p w:rsidRDefault="00705F8C" w:rsidP="00705F8C" w:rsidR="00705F8C" w:rsidRPr="00705F8C">
      <w:pPr>
        <w:spacing w:after="0"/>
        <w:jc w:val="both"/>
        <w:rPr>
          <w:rFonts w:cs="Times New Roman" w:eastAsia="Times New Roman"/>
          <w:lang w:eastAsia="hr-HR"/>
        </w:rPr>
      </w:pPr>
    </w:p>
    <w:p w:rsidRDefault="00705F8C" w:rsidP="00705F8C" w:rsidR="00705F8C" w:rsidRPr="00705F8C">
      <w:pPr>
        <w:spacing w:after="0"/>
        <w:jc w:val="both"/>
        <w:rPr>
          <w:rFonts w:cs="Times New Roman" w:eastAsia="Times New Roman"/>
          <w:lang w:eastAsia="hr-HR"/>
        </w:rPr>
      </w:pPr>
      <w:r w:rsidRPr="00705F8C">
        <w:rPr>
          <w:rFonts w:cs="Times New Roman" w:eastAsia="Times New Roman"/>
          <w:lang w:eastAsia="hr-HR"/>
        </w:rPr>
        <w:t xml:space="preserve">        1.  </w:t>
      </w:r>
      <w:proofErr w:type="spellStart"/>
      <w:r w:rsidRPr="00705F8C">
        <w:rPr>
          <w:rFonts w:cs="Times New Roman" w:eastAsia="Times New Roman"/>
          <w:lang w:eastAsia="hr-HR"/>
        </w:rPr>
        <w:t>Odobraje</w:t>
      </w:r>
      <w:proofErr w:type="spellEnd"/>
      <w:r w:rsidRPr="00705F8C">
        <w:rPr>
          <w:rFonts w:cs="Times New Roman" w:eastAsia="Times New Roman"/>
          <w:lang w:eastAsia="hr-HR"/>
        </w:rPr>
        <w:t xml:space="preserve"> se Stečajnom upravitelju Berislavu Bušelić podnošenje tužbe radi pobijanja pravne radnje uvodno navedenog stečajnog Dužnika koje je isti poduzeo prije otvaranja ovoga stečajnog postupka i to baš radi pobijanja: </w:t>
      </w:r>
    </w:p>
    <w:p w:rsidRDefault="00705F8C" w:rsidP="00705F8C" w:rsidR="00705F8C" w:rsidRPr="00705F8C">
      <w:pPr>
        <w:spacing w:after="0"/>
        <w:jc w:val="both"/>
        <w:rPr>
          <w:rFonts w:cs="Times New Roman" w:eastAsia="Times New Roman"/>
          <w:lang w:eastAsia="hr-HR"/>
        </w:rPr>
      </w:pPr>
    </w:p>
    <w:p w:rsidRDefault="00705F8C" w:rsidP="00705F8C" w:rsidR="00705F8C" w:rsidRPr="00705F8C">
      <w:pPr>
        <w:spacing w:after="0"/>
        <w:jc w:val="both"/>
        <w:rPr>
          <w:rFonts w:cs="Times New Roman" w:eastAsia="Times New Roman"/>
          <w:lang w:eastAsia="hr-HR"/>
        </w:rPr>
      </w:pPr>
      <w:r w:rsidRPr="00705F8C">
        <w:rPr>
          <w:rFonts w:cs="Times New Roman" w:eastAsia="Times New Roman"/>
          <w:lang w:eastAsia="hr-HR"/>
        </w:rPr>
        <w:t xml:space="preserve">Izjave o prijeboju – kompenzacije broj 17112015/01 potpisan između stečajnog Dužnika kao dužnika i društva TECHCOM, </w:t>
      </w:r>
      <w:proofErr w:type="spellStart"/>
      <w:r w:rsidRPr="00705F8C">
        <w:rPr>
          <w:rFonts w:cs="Times New Roman" w:eastAsia="Times New Roman"/>
          <w:lang w:eastAsia="hr-HR"/>
        </w:rPr>
        <w:t>GmbH</w:t>
      </w:r>
      <w:proofErr w:type="spellEnd"/>
      <w:r w:rsidRPr="00705F8C">
        <w:rPr>
          <w:rFonts w:cs="Times New Roman" w:eastAsia="Times New Roman"/>
          <w:lang w:eastAsia="hr-HR"/>
        </w:rPr>
        <w:t xml:space="preserve">, sa sjedištem u Republici Njemačkoj, D-80636 München, </w:t>
      </w:r>
      <w:proofErr w:type="spellStart"/>
      <w:r w:rsidRPr="00705F8C">
        <w:rPr>
          <w:rFonts w:cs="Times New Roman" w:eastAsia="Times New Roman"/>
          <w:lang w:eastAsia="hr-HR"/>
        </w:rPr>
        <w:t>Leonrodstrasse</w:t>
      </w:r>
      <w:proofErr w:type="spellEnd"/>
      <w:r w:rsidRPr="00705F8C">
        <w:rPr>
          <w:rFonts w:cs="Times New Roman" w:eastAsia="Times New Roman"/>
          <w:lang w:eastAsia="hr-HR"/>
        </w:rPr>
        <w:t xml:space="preserve"> 58. (ranije: D-80809 München, </w:t>
      </w:r>
      <w:proofErr w:type="spellStart"/>
      <w:r w:rsidRPr="00705F8C">
        <w:rPr>
          <w:rFonts w:cs="Times New Roman" w:eastAsia="Times New Roman"/>
          <w:lang w:eastAsia="hr-HR"/>
        </w:rPr>
        <w:t>Pommernstr</w:t>
      </w:r>
      <w:proofErr w:type="spellEnd"/>
      <w:r w:rsidRPr="00705F8C">
        <w:rPr>
          <w:rFonts w:cs="Times New Roman" w:eastAsia="Times New Roman"/>
          <w:lang w:eastAsia="hr-HR"/>
        </w:rPr>
        <w:t xml:space="preserve">. 13/13a), kao vjerovnika, temeljem kojeg vjerovnik smatra da su grafitne elektrode nabavne vrijednosti u tom iznosu prešlo u njegovo vlasništvo, koja je Izjava o prijeboju potpisana dan prije otvaranja stečajnog postupka nad uvodno stečajnim Dužnikom, dana 17.11.2015. godine. </w:t>
      </w:r>
    </w:p>
    <w:p w:rsidRDefault="00705F8C" w:rsidP="00705F8C" w:rsidR="00705F8C" w:rsidRPr="00705F8C">
      <w:pPr>
        <w:spacing w:after="0"/>
        <w:jc w:val="both"/>
        <w:rPr>
          <w:rFonts w:cs="Times New Roman" w:eastAsia="Times New Roman"/>
          <w:lang w:eastAsia="hr-HR"/>
        </w:rPr>
      </w:pPr>
      <w:r w:rsidRPr="00705F8C">
        <w:rPr>
          <w:rFonts w:cs="Times New Roman" w:eastAsia="Times New Roman"/>
          <w:lang w:eastAsia="hr-HR"/>
        </w:rPr>
        <w:t>U toj parnici tražiti povrat u stečajnu masu navedenih grafitnih elektroda a ako se iste ne budu mogle vratiti u stečajnu masu u materijalnom obliku, tada u istoj parnici zahtijevati novčanu protuvrijednost istih grafitnih elektroda.</w:t>
      </w:r>
    </w:p>
    <w:p w:rsidRDefault="00705F8C" w:rsidP="00705F8C" w:rsidR="00705F8C" w:rsidRPr="00705F8C">
      <w:pPr>
        <w:spacing w:after="0"/>
        <w:jc w:val="both"/>
        <w:rPr>
          <w:rFonts w:cs="Times New Roman" w:eastAsia="Times New Roman"/>
          <w:lang w:eastAsia="hr-HR"/>
        </w:rPr>
      </w:pPr>
    </w:p>
    <w:p w:rsidRDefault="00705F8C" w:rsidP="00705F8C" w:rsidR="00705F8C" w:rsidRPr="00705F8C">
      <w:pPr>
        <w:spacing w:after="0"/>
        <w:jc w:val="both"/>
        <w:rPr>
          <w:rFonts w:cs="Times New Roman" w:eastAsia="Times New Roman"/>
          <w:lang w:eastAsia="hr-HR"/>
        </w:rPr>
      </w:pPr>
      <w:r w:rsidRPr="00705F8C">
        <w:rPr>
          <w:rFonts w:cs="Times New Roman" w:eastAsia="Times New Roman"/>
          <w:lang w:eastAsia="hr-HR"/>
        </w:rPr>
        <w:t xml:space="preserve">        2.  Nakon postupanja po ovom zaključka, Stečajni se upravitelj upućuje izvijestiti ovaj stečajni Sud.</w:t>
      </w:r>
    </w:p>
    <w:p w:rsidRDefault="00705F8C" w:rsidP="00705F8C" w:rsidR="00705F8C" w:rsidRPr="00705F8C">
      <w:pPr>
        <w:spacing w:after="0"/>
        <w:ind w:left="142"/>
        <w:jc w:val="both"/>
        <w:rPr>
          <w:rFonts w:cs="Times New Roman" w:eastAsia="Times New Roman"/>
          <w:lang w:eastAsia="hr-HR"/>
        </w:rPr>
      </w:pPr>
    </w:p>
    <w:p w:rsidRDefault="00705F8C" w:rsidP="00705F8C" w:rsidR="00705F8C" w:rsidRPr="00705F8C">
      <w:pPr>
        <w:spacing w:after="0"/>
        <w:jc w:val="both"/>
        <w:rPr>
          <w:rFonts w:cs="Times New Roman" w:eastAsia="Times New Roman"/>
          <w:lang w:eastAsia="hr-HR" w:val="en-US"/>
        </w:rPr>
      </w:pPr>
      <w:r w:rsidRPr="00705F8C">
        <w:rPr>
          <w:rFonts w:cs="Times New Roman" w:eastAsia="Times New Roman"/>
          <w:lang w:eastAsia="hr-HR" w:val="en-US"/>
        </w:rPr>
        <w:t xml:space="preserve">                                                      </w:t>
      </w:r>
      <w:proofErr w:type="gramStart"/>
      <w:r w:rsidRPr="00705F8C">
        <w:rPr>
          <w:rFonts w:cs="Times New Roman" w:eastAsia="Times New Roman"/>
          <w:lang w:eastAsia="hr-HR" w:val="en-US"/>
        </w:rPr>
        <w:t>Split, 16.</w:t>
      </w:r>
      <w:proofErr w:type="gramEnd"/>
      <w:r w:rsidRPr="00705F8C">
        <w:rPr>
          <w:rFonts w:cs="Times New Roman" w:eastAsia="Times New Roman"/>
          <w:lang w:eastAsia="hr-HR" w:val="en-US"/>
        </w:rPr>
        <w:t xml:space="preserve"> </w:t>
      </w:r>
      <w:proofErr w:type="spellStart"/>
      <w:proofErr w:type="gramStart"/>
      <w:r w:rsidRPr="00705F8C">
        <w:rPr>
          <w:rFonts w:cs="Times New Roman" w:eastAsia="Times New Roman"/>
          <w:lang w:eastAsia="hr-HR" w:val="en-US"/>
        </w:rPr>
        <w:t>studenog</w:t>
      </w:r>
      <w:proofErr w:type="spellEnd"/>
      <w:proofErr w:type="gramEnd"/>
      <w:r w:rsidRPr="00705F8C">
        <w:rPr>
          <w:rFonts w:cs="Times New Roman" w:eastAsia="Times New Roman"/>
          <w:lang w:eastAsia="hr-HR" w:val="en-US"/>
        </w:rPr>
        <w:t xml:space="preserve"> 2017.</w:t>
      </w:r>
    </w:p>
    <w:p w:rsidRDefault="00705F8C" w:rsidP="00705F8C" w:rsidR="00705F8C" w:rsidRPr="00705F8C">
      <w:pPr>
        <w:spacing w:after="0"/>
        <w:jc w:val="both"/>
        <w:rPr>
          <w:rFonts w:cs="Times New Roman" w:eastAsia="Times New Roman"/>
          <w:lang w:eastAsia="hr-HR"/>
        </w:rPr>
      </w:pPr>
    </w:p>
    <w:p w:rsidRDefault="00705F8C" w:rsidP="00705F8C" w:rsidR="00705F8C" w:rsidRPr="00705F8C">
      <w:pPr>
        <w:spacing w:after="0"/>
        <w:jc w:val="both"/>
        <w:rPr>
          <w:rFonts w:cs="Times New Roman" w:eastAsia="Times New Roman"/>
          <w:lang w:eastAsia="hr-HR" w:val="en-US"/>
        </w:rPr>
      </w:pPr>
      <w:r w:rsidRPr="00705F8C">
        <w:rPr>
          <w:rFonts w:cs="Times New Roman" w:eastAsia="Times New Roman"/>
          <w:lang w:eastAsia="hr-HR" w:val="en-US"/>
        </w:rPr>
        <w:t xml:space="preserve">                                                                                                     STEČAJNI SUDAC:</w:t>
      </w:r>
    </w:p>
    <w:p w:rsidRDefault="00705F8C" w:rsidP="00705F8C" w:rsidR="00705F8C" w:rsidRPr="00705F8C">
      <w:pPr>
        <w:spacing w:after="0"/>
        <w:jc w:val="both"/>
        <w:rPr>
          <w:rFonts w:cs="Times New Roman" w:eastAsia="Times New Roman"/>
          <w:lang w:eastAsia="hr-HR"/>
        </w:rPr>
      </w:pPr>
      <w:r w:rsidRPr="00705F8C">
        <w:rPr>
          <w:rFonts w:cs="Times New Roman" w:eastAsia="Times New Roman"/>
          <w:lang w:eastAsia="hr-HR"/>
        </w:rPr>
        <w:t xml:space="preserve">                                                                                                           </w:t>
      </w:r>
      <w:smartTag w:element="PersonName" w:uri="urn:schemas-microsoft-com:office:smarttags">
        <w:r w:rsidRPr="00705F8C">
          <w:rPr>
            <w:rFonts w:cs="Times New Roman" w:eastAsia="Times New Roman"/>
            <w:lang w:eastAsia="hr-HR"/>
          </w:rPr>
          <w:t>Jozo Ćaleta</w:t>
        </w:r>
      </w:smartTag>
      <w:r w:rsidRPr="00705F8C">
        <w:rPr>
          <w:rFonts w:cs="Times New Roman" w:eastAsia="Times New Roman"/>
          <w:lang w:eastAsia="hr-HR"/>
        </w:rPr>
        <w:t xml:space="preserve">,  </w:t>
      </w:r>
    </w:p>
    <w:p w:rsidRDefault="00705F8C" w:rsidP="00705F8C" w:rsidR="00705F8C" w:rsidRPr="00705F8C">
      <w:pPr>
        <w:spacing w:after="0"/>
        <w:jc w:val="both"/>
        <w:rPr>
          <w:rFonts w:cs="Times New Roman" w:eastAsia="Times New Roman"/>
          <w:lang w:eastAsia="hr-HR"/>
        </w:rPr>
      </w:pPr>
    </w:p>
    <w:p w:rsidRDefault="00705F8C" w:rsidP="00705F8C" w:rsidR="00705F8C" w:rsidRPr="00705F8C">
      <w:pPr>
        <w:spacing w:after="0"/>
        <w:jc w:val="both"/>
        <w:rPr>
          <w:rFonts w:cs="Times New Roman" w:eastAsia="Times New Roman"/>
          <w:lang w:eastAsia="hr-HR"/>
        </w:rPr>
      </w:pPr>
      <w:r w:rsidRPr="00705F8C">
        <w:rPr>
          <w:rFonts w:cs="Times New Roman" w:eastAsia="Times New Roman"/>
          <w:lang w:eastAsia="hr-HR"/>
        </w:rPr>
        <w:t xml:space="preserve">PRAVNA POUKA: Protiv ovog zaključka nije dopuštena žalba. </w:t>
      </w:r>
    </w:p>
    <w:p w:rsidRDefault="00705F8C" w:rsidP="00705F8C" w:rsidR="00705F8C" w:rsidRPr="00705F8C">
      <w:pPr>
        <w:spacing w:after="0"/>
        <w:jc w:val="both"/>
        <w:rPr>
          <w:rFonts w:cs="Times New Roman" w:eastAsia="Times New Roman"/>
          <w:bCs/>
          <w:lang w:eastAsia="hr-HR"/>
        </w:rPr>
      </w:pPr>
    </w:p>
    <w:p w:rsidRDefault="00705F8C" w:rsidP="00705F8C" w:rsidR="00705F8C" w:rsidRPr="00705F8C">
      <w:pPr>
        <w:spacing w:after="0"/>
        <w:jc w:val="both"/>
        <w:rPr>
          <w:rFonts w:cs="Times New Roman" w:eastAsia="Times New Roman"/>
          <w:bCs/>
          <w:lang w:eastAsia="hr-HR"/>
        </w:rPr>
      </w:pPr>
      <w:r w:rsidRPr="00705F8C">
        <w:rPr>
          <w:rFonts w:cs="Times New Roman" w:eastAsia="Times New Roman"/>
          <w:bCs/>
          <w:lang w:eastAsia="hr-HR"/>
        </w:rPr>
        <w:t xml:space="preserve">DNA:  </w:t>
      </w:r>
    </w:p>
    <w:p w:rsidRDefault="00705F8C" w:rsidP="00705F8C" w:rsidR="00705F8C" w:rsidRPr="00705F8C">
      <w:pPr>
        <w:numPr>
          <w:ilvl w:val="0"/>
          <w:numId w:val="47"/>
        </w:numPr>
        <w:spacing w:after="0"/>
        <w:contextualSpacing/>
        <w:jc w:val="both"/>
        <w:rPr>
          <w:rFonts w:cs="Times New Roman" w:eastAsia="Times New Roman"/>
          <w:bCs/>
          <w:lang w:eastAsia="hr-HR"/>
        </w:rPr>
      </w:pPr>
      <w:r w:rsidRPr="00705F8C">
        <w:rPr>
          <w:rFonts w:cs="Times New Roman" w:eastAsia="Times New Roman"/>
          <w:bCs/>
          <w:lang w:eastAsia="hr-HR"/>
        </w:rPr>
        <w:t xml:space="preserve">Stečajnom </w:t>
      </w:r>
      <w:proofErr w:type="spellStart"/>
      <w:r w:rsidRPr="00705F8C">
        <w:rPr>
          <w:rFonts w:cs="Times New Roman" w:eastAsia="Times New Roman"/>
          <w:bCs/>
          <w:lang w:eastAsia="hr-HR"/>
        </w:rPr>
        <w:t>upr</w:t>
      </w:r>
      <w:proofErr w:type="spellEnd"/>
      <w:r w:rsidRPr="00705F8C">
        <w:rPr>
          <w:rFonts w:cs="Times New Roman" w:eastAsia="Times New Roman"/>
          <w:bCs/>
          <w:lang w:eastAsia="hr-HR"/>
        </w:rPr>
        <w:t>. Berislav Bušelić, Mravinci, A. Starčevića 21</w:t>
      </w:r>
    </w:p>
    <w:p w:rsidRDefault="00705F8C" w:rsidP="00705F8C" w:rsidR="00705F8C" w:rsidRPr="00705F8C">
      <w:pPr>
        <w:numPr>
          <w:ilvl w:val="0"/>
          <w:numId w:val="47"/>
        </w:numPr>
        <w:spacing w:after="0"/>
        <w:contextualSpacing/>
        <w:jc w:val="both"/>
        <w:rPr>
          <w:rFonts w:cs="Times New Roman" w:eastAsia="Times New Roman"/>
          <w:bCs/>
          <w:lang w:eastAsia="hr-HR"/>
        </w:rPr>
      </w:pPr>
      <w:r w:rsidRPr="00705F8C">
        <w:rPr>
          <w:rFonts w:cs="Times New Roman" w:eastAsia="Times New Roman"/>
          <w:bCs/>
          <w:lang w:eastAsia="hr-HR"/>
        </w:rPr>
        <w:t>e- oglasna ploča suda – rok 30 dana</w:t>
      </w:r>
    </w:p>
    <w:p w:rsidRDefault="00705F8C" w:rsidP="004F27AE" w:rsidR="00AE649C" w:rsidRPr="00B76F3C">
      <w:pPr>
        <w:numPr>
          <w:ilvl w:val="0"/>
          <w:numId w:val="47"/>
        </w:numPr>
        <w:spacing w:after="0"/>
        <w:ind w:hanging="436"/>
        <w:contextualSpacing/>
        <w:jc w:val="both"/>
      </w:pPr>
      <w:r w:rsidRPr="00705F8C">
        <w:rPr>
          <w:rFonts w:cs="Times New Roman" w:eastAsia="Times New Roman"/>
          <w:bCs/>
          <w:lang w:eastAsia="hr-HR"/>
        </w:rPr>
        <w:t>u spis</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FC6771E"/>
    <w:multiLevelType w:val="hybridMultilevel"/>
    <w:tmpl w:val="218E97F2"/>
    <w:lvl w:tplc="07F004DC"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8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735158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2017.</izvorni_sadrzaj>
    <derivirana_varijabla naziv="DomainObject.DatumDonosenjaOdluke_1">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St-45/2015-439</izvorni_sadrzaj>
    <derivirana_varijabla naziv="DomainObject.Oznaka_1">St-45/2015-439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 CE-ZA-R Centar za reciklažu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 CE-ZA-R Centar za reciklažu d.o.o., OIB 03860945174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 CE-ZA-R Centar za reciklažu d.o.o., Josipa Lončara 15, 10000 Zagreb</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 CE-ZA-R Centar za reciklažu d.o.o., OIB 03860945174, Josipa Lončara 15, 10000 Zagreb</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Selo,CE-ZA-R Centar za reciklažu d.o.o. Josipa Lončara 15,10000 Zagreb</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Selo,CE-ZA-R Centar za reciklažu d.o.o., OIB 03860945174, Josipa Lončara 15,10000 Zagreb</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d.o.o.,CE-ZA-R Centar za reciklažu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38935991904,CE-ZA-R Centar za reciklažu d.o.o., OIB 03860945174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tem>CE-ZA-R Centar za reciklažu d.o.o., Josipa Lončara 15, 10000 Zagreb</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tem>CE-ZA-R Centar za reciklažu d.o.o., OIB 03860945174, Josipa Lončara 15, 10000 Zagreb</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tem>CE-ZA-R Centar za reciklažu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tem>CE-ZA-R Centar za reciklažu d.o.o., OIB 03860945174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2017.</izvorni_sadrzaj>
    <derivirana_varijabla naziv="DomainObject.Datum_1">16. studenog 2017.</derivirana_varijabla>
  </DomainObject.Datum>
  <DomainObject.PoslovniBrojDokumenta>
    <izvorni_sadrzaj>St-45/2015-439</izvorni_sadrzaj>
    <derivirana_varijabla naziv="DomainObject.PoslovniBrojDokumenta_1">St-45/2015-439</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tem>CE-ZA-R Centar za reciklažu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tem>CE-ZA-R Centar za reciklažu d.o.o., OIB 03860945174, Josipa Lončara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C9DC761-1E8F-4BE6-B087-1A6B78581D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273</properties:Words>
  <properties:Characters>1535</properties:Characters>
  <properties:Lines>47</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2017-11-16T12:35:00Z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St-45/2015-439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