
<file path=[Content_Types].xml><?xml version="1.0" encoding="utf-8"?>
<Types xmlns="http://schemas.openxmlformats.org/package/2006/content-types">
  <Default ContentType="image/x-emf" Extension="emf"/>
  <Default ContentType="image/jpeg" Extension="jpeg"/>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a3ab8" w14:paraId="59a3ab8" w:rsidRDefault="00030398" w:rsidP="001312FE" w:rsidR="00030398">
      <w:pPr>
        <w:pStyle w:val="Tijeloteksta"/>
        <w:spacing w:before="1"/>
        <w15:collapsed w:val="false"/>
        <w:rPr>
          <w:sz w:val="12"/>
        </w:rPr>
      </w:pPr>
      <w:bookmarkStart w:name="_GoBack" w:id="0"/>
      <w:bookmarkEnd w:id="0"/>
    </w:p>
    <w:p w:rsidRDefault="00BC1B3F" w:rsidP="001312FE" w:rsidR="00BC1B3F">
      <w:pPr>
        <w:pStyle w:val="Tijeloteksta"/>
        <w:spacing w:before="1"/>
        <w:rPr>
          <w:sz w:val="12"/>
        </w:rPr>
      </w:pPr>
    </w:p>
    <w:p w:rsidRDefault="00BC1B3F" w:rsidP="001312FE" w:rsidR="00BC1B3F">
      <w:pPr>
        <w:pStyle w:val="Tijeloteksta"/>
        <w:spacing w:before="1"/>
        <w:rPr>
          <w:sz w:val="12"/>
        </w:rPr>
      </w:pPr>
    </w:p>
    <w:p w:rsidRDefault="00183192" w:rsidP="001312FE" w:rsidR="00183192">
      <w:pPr>
        <w:pStyle w:val="Tijeloteksta"/>
        <w:rPr>
          <w:rFonts w:ascii="Times New Roman"/>
          <w:sz w:val="20"/>
        </w:rPr>
      </w:pPr>
    </w:p>
    <w:p w:rsidRDefault="00183192" w:rsidP="001312FE" w:rsidR="00183192">
      <w:pPr>
        <w:pStyle w:val="Tijeloteksta"/>
        <w:rPr>
          <w:rFonts w:ascii="Times New Roman"/>
          <w:sz w:val="20"/>
        </w:rPr>
      </w:pPr>
    </w:p>
    <w:p w:rsidRDefault="00183192" w:rsidP="001312FE" w:rsidR="00183192">
      <w:pPr>
        <w:pStyle w:val="Tijeloteksta"/>
        <w:rPr>
          <w:rFonts w:ascii="Times New Roman"/>
          <w:sz w:val="20"/>
        </w:rPr>
      </w:pPr>
    </w:p>
    <w:p w:rsidRDefault="00183192" w:rsidP="001312FE" w:rsidR="00183192">
      <w:pPr>
        <w:pStyle w:val="Tijeloteksta"/>
        <w:rPr>
          <w:rFonts w:ascii="Times New Roman"/>
          <w:sz w:val="20"/>
        </w:rPr>
      </w:pPr>
    </w:p>
    <w:p w:rsidRDefault="00183192" w:rsidP="001312FE" w:rsidR="00183192">
      <w:pPr>
        <w:pStyle w:val="Tijeloteksta"/>
        <w:rPr>
          <w:rFonts w:ascii="Times New Roman"/>
          <w:sz w:val="20"/>
        </w:rPr>
      </w:pPr>
    </w:p>
    <w:p w:rsidRDefault="00183192" w:rsidP="001312FE" w:rsidR="00183192">
      <w:pPr>
        <w:spacing w:before="250"/>
        <w:ind w:left="777"/>
        <w:jc w:val="center"/>
        <w:rPr>
          <w:b/>
          <w:sz w:val="36"/>
        </w:rPr>
      </w:pPr>
      <w:r>
        <w:rPr>
          <w:b/>
          <w:sz w:val="36"/>
        </w:rPr>
        <w:t>MJESEČNO IZVJEŠĆE O GOSPODARSKOM I FINANCIJSKOM</w:t>
      </w:r>
      <w:r>
        <w:rPr>
          <w:b/>
          <w:spacing w:val="-19"/>
          <w:sz w:val="36"/>
        </w:rPr>
        <w:t xml:space="preserve"> </w:t>
      </w:r>
      <w:r>
        <w:rPr>
          <w:b/>
          <w:sz w:val="36"/>
        </w:rPr>
        <w:t>STANJU</w:t>
      </w:r>
      <w:r>
        <w:rPr>
          <w:b/>
          <w:spacing w:val="-19"/>
          <w:sz w:val="36"/>
        </w:rPr>
        <w:t xml:space="preserve"> </w:t>
      </w:r>
      <w:r>
        <w:rPr>
          <w:b/>
          <w:sz w:val="36"/>
        </w:rPr>
        <w:t>TE</w:t>
      </w:r>
      <w:r>
        <w:rPr>
          <w:b/>
          <w:spacing w:val="-23"/>
          <w:sz w:val="36"/>
        </w:rPr>
        <w:t xml:space="preserve"> </w:t>
      </w:r>
      <w:r>
        <w:rPr>
          <w:b/>
          <w:sz w:val="36"/>
        </w:rPr>
        <w:t>O</w:t>
      </w:r>
      <w:r>
        <w:rPr>
          <w:b/>
          <w:spacing w:val="-19"/>
          <w:sz w:val="36"/>
        </w:rPr>
        <w:t xml:space="preserve"> </w:t>
      </w:r>
      <w:r>
        <w:rPr>
          <w:b/>
          <w:sz w:val="36"/>
        </w:rPr>
        <w:t>PROVEDBI</w:t>
      </w:r>
      <w:r>
        <w:rPr>
          <w:b/>
          <w:spacing w:val="-21"/>
          <w:sz w:val="36"/>
        </w:rPr>
        <w:t xml:space="preserve"> </w:t>
      </w:r>
      <w:r>
        <w:rPr>
          <w:b/>
          <w:sz w:val="36"/>
        </w:rPr>
        <w:t>MJERA IZVANREDNE UPRAVE U AGROKORU</w:t>
      </w:r>
      <w:r>
        <w:rPr>
          <w:b/>
          <w:spacing w:val="-54"/>
          <w:sz w:val="36"/>
        </w:rPr>
        <w:t xml:space="preserve"> </w:t>
      </w:r>
      <w:r>
        <w:rPr>
          <w:b/>
          <w:sz w:val="36"/>
        </w:rPr>
        <w:t>D.D.</w:t>
      </w:r>
    </w:p>
    <w:p w:rsidRDefault="003E6BC6" w:rsidP="001312FE" w:rsidR="00183192">
      <w:pPr>
        <w:pStyle w:val="Tijeloteksta"/>
        <w:spacing w:before="6"/>
        <w:rPr>
          <w:b/>
          <w:sz w:val="14"/>
        </w:rPr>
      </w:pPr>
      <w:r>
        <w:rPr>
          <w:noProof/>
          <w:lang w:bidi="ar-SA"/>
        </w:rPr>
        <w:pict>
          <v:line strokeweight="1.44pt" strokecolor="#c0504d" o:spid="_x0000_s1026" id="Line 44" style="position:absolute;z-index:-2516352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to="547.3pt,11.1pt" from="69.5pt,11.1pt">
            <w10:wrap anchorx="page" type="topAndBottom"/>
          </v:line>
        </w:pict>
      </w:r>
    </w:p>
    <w:p w:rsidRDefault="00183192" w:rsidP="001312FE" w:rsidR="00183192">
      <w:pPr>
        <w:pStyle w:val="Tijeloteksta"/>
        <w:spacing w:before="5"/>
        <w:rPr>
          <w:b/>
          <w:sz w:val="28"/>
        </w:rPr>
      </w:pPr>
    </w:p>
    <w:p w:rsidRDefault="00183192" w:rsidP="001312FE" w:rsidR="00183192">
      <w:pPr>
        <w:pStyle w:val="Tijeloteksta"/>
        <w:spacing w:before="92"/>
        <w:ind w:left="921"/>
      </w:pPr>
      <w:r>
        <w:t>ZA RAZDOBLJE OD 11.</w:t>
      </w:r>
      <w:r w:rsidR="00A6109F" w:rsidRPr="00A6109F">
        <w:t xml:space="preserve"> </w:t>
      </w:r>
      <w:r w:rsidR="00E06B94">
        <w:t>PROSINCA</w:t>
      </w:r>
      <w:r w:rsidR="00E91DEA" w:rsidRPr="00E91DEA">
        <w:t xml:space="preserve"> </w:t>
      </w:r>
      <w:r>
        <w:t>DO 10.</w:t>
      </w:r>
      <w:r w:rsidR="00E91DEA">
        <w:t xml:space="preserve"> </w:t>
      </w:r>
      <w:r w:rsidR="00E06B94">
        <w:t>SIJEČNJA 2019</w:t>
      </w:r>
      <w:r>
        <w:t>. GODINE</w:t>
      </w: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spacing w:before="7"/>
        <w:rPr>
          <w:sz w:val="26"/>
        </w:rPr>
      </w:pPr>
    </w:p>
    <w:p w:rsidRDefault="00183192" w:rsidP="001312FE" w:rsidR="00183192">
      <w:pPr>
        <w:spacing w:lineRule="auto" w:line="242"/>
        <w:ind w:left="258"/>
        <w:rPr>
          <w:i/>
          <w:sz w:val="20"/>
        </w:rPr>
      </w:pPr>
      <w:r>
        <w:rPr>
          <w:i/>
          <w:sz w:val="20"/>
        </w:rPr>
        <w:t>Pripremljeno temeljem članka 12. stavka 9. Zakona o postupku izvanredne uprave u trgovačkim društvima od sistemskog značaja za Republiku Hrvatsku (NN 32/2017)</w:t>
      </w:r>
    </w:p>
    <w:p w:rsidRDefault="00183192" w:rsidP="001312FE" w:rsidR="00183192">
      <w:pPr>
        <w:spacing w:lineRule="auto" w:line="242"/>
        <w:rPr>
          <w:sz w:val="20"/>
        </w:rPr>
        <w:sectPr w:rsidSect="001312FE" w:rsidR="00183192">
          <w:headerReference w:type="default" r:id="rId10"/>
          <w:footerReference w:type="default" r:id="rId11"/>
          <w:pgSz w:code="9" w:h="16840" w:w="11910"/>
          <w:pgMar w:gutter="0" w:footer="1316" w:header="709" w:left="1160" w:bottom="1500" w:right="860" w:top="1680"/>
          <w:pgNumType w:start="1"/>
          <w:cols w:space="720"/>
        </w:sectPr>
      </w:pPr>
    </w:p>
    <w:p w:rsidRDefault="00183192" w:rsidP="001312FE" w:rsidR="00183192">
      <w:pPr>
        <w:pStyle w:val="Tijeloteksta"/>
        <w:spacing w:before="2"/>
        <w:rPr>
          <w:i/>
          <w:sz w:val="12"/>
        </w:rPr>
      </w:pPr>
    </w:p>
    <w:p w:rsidRDefault="00183192" w:rsidP="001312FE" w:rsidR="00183192">
      <w:pPr>
        <w:rPr>
          <w:sz w:val="20"/>
        </w:rPr>
        <w:sectPr w:rsidSect="001312FE" w:rsidR="00183192">
          <w:pgSz w:code="9" w:h="16840" w:w="11910"/>
          <w:pgMar w:gutter="0" w:footer="1316" w:header="709" w:left="1160" w:bottom="1711" w:right="860" w:top="1680"/>
          <w:cols w:space="720"/>
        </w:sectPr>
      </w:pPr>
    </w:p>
    <w:sdt>
      <w:sdtPr>
        <w:rPr>
          <w:b/>
          <w:bCs/>
          <w:sz w:val="22"/>
          <w:szCs w:val="22"/>
        </w:rPr>
        <w:id w:val="-359819010"/>
        <w:docPartObj>
          <w:docPartGallery w:val="Table of Contents"/>
          <w:docPartUnique/>
        </w:docPartObj>
      </w:sdtPr>
      <w:sdtEndPr>
        <w:rPr>
          <w:bCs w:val="false"/>
          <w:noProof/>
          <w:sz w:val="24"/>
          <w:szCs w:val="24"/>
        </w:rPr>
      </w:sdtEndPr>
      <w:sdtContent>
        <w:p w:rsidRDefault="00183192" w:rsidP="001312FE" w:rsidR="00183192" w:rsidRPr="00E2168E">
          <w:pPr>
            <w:pStyle w:val="Tijeloteksta"/>
            <w:rPr>
              <w:b/>
            </w:rPr>
          </w:pPr>
          <w:r w:rsidRPr="00E2168E">
            <w:rPr>
              <w:b/>
            </w:rPr>
            <w:t>Sadržaj</w:t>
          </w:r>
        </w:p>
        <w:p w:rsidRDefault="00183192" w:rsidP="001312FE" w:rsidR="001E0E13" w:rsidRPr="001E0E13">
          <w:pPr>
            <w:pStyle w:val="Sadraj1"/>
            <w:tabs>
              <w:tab w:pos="9880" w:leader="dot" w:val="right"/>
            </w:tabs>
            <w:ind w:firstLine="0"/>
            <w:rPr>
              <w:rStyle w:val="Hiperveza"/>
              <w:noProof/>
            </w:rPr>
          </w:pPr>
          <w:r w:rsidRPr="00D23904">
            <w:rPr>
              <w:sz w:val="22"/>
              <w:szCs w:val="24"/>
            </w:rPr>
            <w:fldChar w:fldCharType="begin"/>
          </w:r>
          <w:r w:rsidRPr="00D23904">
            <w:rPr>
              <w:sz w:val="22"/>
              <w:szCs w:val="24"/>
            </w:rPr>
            <w:instrText xml:space="preserve"> TOC \o "1-3" \h \z \u </w:instrText>
          </w:r>
          <w:r w:rsidRPr="00D23904">
            <w:rPr>
              <w:sz w:val="22"/>
              <w:szCs w:val="24"/>
            </w:rPr>
            <w:fldChar w:fldCharType="separate"/>
          </w:r>
          <w:hyperlink w:anchor="_Toc523299345" w:history="true">
            <w:r w:rsidR="00967072">
              <w:rPr>
                <w:rStyle w:val="Hiperveza"/>
                <w:noProof/>
              </w:rPr>
              <w:t xml:space="preserve">1. </w:t>
            </w:r>
            <w:r w:rsidR="001E0E13" w:rsidRPr="001E0E13">
              <w:rPr>
                <w:rStyle w:val="Hiperveza"/>
                <w:noProof/>
              </w:rPr>
              <w:t>Uvod</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_Toc523299345 \h </w:instrText>
            </w:r>
            <w:r w:rsidR="001E0E13" w:rsidRPr="001E0E13">
              <w:rPr>
                <w:rStyle w:val="Hiperveza"/>
                <w:noProof/>
                <w:webHidden/>
              </w:rPr>
            </w:r>
            <w:r w:rsidR="001E0E13" w:rsidRPr="001E0E13">
              <w:rPr>
                <w:rStyle w:val="Hiperveza"/>
                <w:noProof/>
                <w:webHidden/>
              </w:rPr>
              <w:fldChar w:fldCharType="separate"/>
            </w:r>
            <w:r w:rsidR="00C67A1F">
              <w:rPr>
                <w:rStyle w:val="Hiperveza"/>
                <w:noProof/>
                <w:webHidden/>
              </w:rPr>
              <w:t>3</w:t>
            </w:r>
            <w:r w:rsidR="001E0E13" w:rsidRPr="001E0E13">
              <w:rPr>
                <w:rStyle w:val="Hiperveza"/>
                <w:noProof/>
                <w:webHidden/>
              </w:rPr>
              <w:fldChar w:fldCharType="end"/>
            </w:r>
          </w:hyperlink>
        </w:p>
        <w:p w:rsidRDefault="003E6BC6" w:rsidP="001312FE" w:rsidR="001E0E13" w:rsidRPr="001E0E13">
          <w:pPr>
            <w:pStyle w:val="Sadraj1"/>
            <w:tabs>
              <w:tab w:pos="9880" w:leader="dot" w:val="right"/>
            </w:tabs>
            <w:ind w:firstLine="0"/>
            <w:rPr>
              <w:rStyle w:val="Hiperveza"/>
              <w:noProof/>
            </w:rPr>
          </w:pPr>
          <w:hyperlink w:anchor="_Toc523299346" w:history="true">
            <w:r w:rsidR="001E0E13" w:rsidRPr="001E0E13">
              <w:rPr>
                <w:rStyle w:val="Hiperveza"/>
                <w:noProof/>
              </w:rPr>
              <w:t>2. Stanje u društvima pod izvanrednom upravom unutar izvještajnog razdoblja</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_Toc523299346 \h </w:instrText>
            </w:r>
            <w:r w:rsidR="001E0E13" w:rsidRPr="001E0E13">
              <w:rPr>
                <w:rStyle w:val="Hiperveza"/>
                <w:noProof/>
                <w:webHidden/>
              </w:rPr>
            </w:r>
            <w:r w:rsidR="001E0E13" w:rsidRPr="001E0E13">
              <w:rPr>
                <w:rStyle w:val="Hiperveza"/>
                <w:noProof/>
                <w:webHidden/>
              </w:rPr>
              <w:fldChar w:fldCharType="separate"/>
            </w:r>
            <w:r w:rsidR="00C67A1F">
              <w:rPr>
                <w:rStyle w:val="Hiperveza"/>
                <w:noProof/>
                <w:webHidden/>
              </w:rPr>
              <w:t>5</w:t>
            </w:r>
            <w:r w:rsidR="001E0E13" w:rsidRPr="001E0E13">
              <w:rPr>
                <w:rStyle w:val="Hiperveza"/>
                <w:noProof/>
                <w:webHidden/>
              </w:rPr>
              <w:fldChar w:fldCharType="end"/>
            </w:r>
          </w:hyperlink>
        </w:p>
        <w:p w:rsidRDefault="003E6BC6" w:rsidP="001312FE" w:rsidR="001E0E13" w:rsidRPr="001E0E13">
          <w:pPr>
            <w:pStyle w:val="Sadraj1"/>
            <w:tabs>
              <w:tab w:pos="9880" w:leader="dot" w:val="right"/>
            </w:tabs>
            <w:ind w:firstLine="0"/>
            <w:rPr>
              <w:rStyle w:val="Hiperveza"/>
              <w:noProof/>
            </w:rPr>
          </w:pPr>
          <w:hyperlink w:anchor="_Toc523299347" w:history="true">
            <w:r w:rsidR="001E0E13" w:rsidRPr="001E0E13">
              <w:rPr>
                <w:rStyle w:val="Hiperveza"/>
                <w:noProof/>
              </w:rPr>
              <w:t>2.1.  Grupa Agrokor</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_Toc523299347 \h </w:instrText>
            </w:r>
            <w:r w:rsidR="001E0E13" w:rsidRPr="001E0E13">
              <w:rPr>
                <w:rStyle w:val="Hiperveza"/>
                <w:noProof/>
                <w:webHidden/>
              </w:rPr>
            </w:r>
            <w:r w:rsidR="001E0E13" w:rsidRPr="001E0E13">
              <w:rPr>
                <w:rStyle w:val="Hiperveza"/>
                <w:noProof/>
                <w:webHidden/>
              </w:rPr>
              <w:fldChar w:fldCharType="separate"/>
            </w:r>
            <w:r w:rsidR="00C67A1F">
              <w:rPr>
                <w:rStyle w:val="Hiperveza"/>
                <w:noProof/>
                <w:webHidden/>
              </w:rPr>
              <w:t>7</w:t>
            </w:r>
            <w:r w:rsidR="001E0E13" w:rsidRPr="001E0E13">
              <w:rPr>
                <w:rStyle w:val="Hiperveza"/>
                <w:noProof/>
                <w:webHidden/>
              </w:rPr>
              <w:fldChar w:fldCharType="end"/>
            </w:r>
          </w:hyperlink>
        </w:p>
        <w:p w:rsidRDefault="003E6BC6" w:rsidP="001312FE" w:rsidR="001E0E13" w:rsidRPr="001E0E13">
          <w:pPr>
            <w:pStyle w:val="Sadraj1"/>
            <w:tabs>
              <w:tab w:pos="9880" w:leader="dot" w:val="right"/>
            </w:tabs>
            <w:ind w:firstLine="0"/>
            <w:rPr>
              <w:rStyle w:val="Hiperveza"/>
              <w:noProof/>
            </w:rPr>
          </w:pPr>
          <w:hyperlink w:anchor="_Toc523299348" w:history="true">
            <w:r w:rsidR="001E0E13" w:rsidRPr="001E0E13">
              <w:rPr>
                <w:rStyle w:val="Hiperveza"/>
                <w:noProof/>
              </w:rPr>
              <w:t>2.2. Kompanije u poslovnoj grupi Maloprodaja i veleprodaja</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_Toc523299348 \h </w:instrText>
            </w:r>
            <w:r w:rsidR="001E0E13" w:rsidRPr="001E0E13">
              <w:rPr>
                <w:rStyle w:val="Hiperveza"/>
                <w:noProof/>
                <w:webHidden/>
              </w:rPr>
            </w:r>
            <w:r w:rsidR="001E0E13" w:rsidRPr="001E0E13">
              <w:rPr>
                <w:rStyle w:val="Hiperveza"/>
                <w:noProof/>
                <w:webHidden/>
              </w:rPr>
              <w:fldChar w:fldCharType="separate"/>
            </w:r>
            <w:r w:rsidR="00C67A1F">
              <w:rPr>
                <w:rStyle w:val="Hiperveza"/>
                <w:noProof/>
                <w:webHidden/>
              </w:rPr>
              <w:t>8</w:t>
            </w:r>
            <w:r w:rsidR="001E0E13" w:rsidRPr="001E0E13">
              <w:rPr>
                <w:rStyle w:val="Hiperveza"/>
                <w:noProof/>
                <w:webHidden/>
              </w:rPr>
              <w:fldChar w:fldCharType="end"/>
            </w:r>
          </w:hyperlink>
        </w:p>
        <w:p w:rsidRDefault="003E6BC6" w:rsidP="001312FE" w:rsidR="001E0E13" w:rsidRPr="001E0E13">
          <w:pPr>
            <w:pStyle w:val="Sadraj1"/>
            <w:tabs>
              <w:tab w:pos="9880" w:leader="dot" w:val="right"/>
            </w:tabs>
            <w:ind w:firstLine="0"/>
            <w:rPr>
              <w:rStyle w:val="Hiperveza"/>
              <w:noProof/>
            </w:rPr>
          </w:pPr>
          <w:hyperlink w:anchor="_Toc523299349" w:history="true">
            <w:r w:rsidR="001E0E13" w:rsidRPr="001E0E13">
              <w:rPr>
                <w:rStyle w:val="Hiperveza"/>
                <w:noProof/>
              </w:rPr>
              <w:t>2.2.1.Kompanije u poslovnoj grupi Maloprodaja i veleprodaja: Konzum d.d.</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_Toc523299349 \h </w:instrText>
            </w:r>
            <w:r w:rsidR="001E0E13" w:rsidRPr="001E0E13">
              <w:rPr>
                <w:rStyle w:val="Hiperveza"/>
                <w:noProof/>
                <w:webHidden/>
              </w:rPr>
            </w:r>
            <w:r w:rsidR="001E0E13" w:rsidRPr="001E0E13">
              <w:rPr>
                <w:rStyle w:val="Hiperveza"/>
                <w:noProof/>
                <w:webHidden/>
              </w:rPr>
              <w:fldChar w:fldCharType="separate"/>
            </w:r>
            <w:r w:rsidR="00C67A1F">
              <w:rPr>
                <w:rStyle w:val="Hiperveza"/>
                <w:noProof/>
                <w:webHidden/>
              </w:rPr>
              <w:t>9</w:t>
            </w:r>
            <w:r w:rsidR="001E0E13" w:rsidRPr="001E0E13">
              <w:rPr>
                <w:rStyle w:val="Hiperveza"/>
                <w:noProof/>
                <w:webHidden/>
              </w:rPr>
              <w:fldChar w:fldCharType="end"/>
            </w:r>
          </w:hyperlink>
        </w:p>
        <w:p w:rsidRDefault="003E6BC6" w:rsidP="001312FE" w:rsidR="001E0E13" w:rsidRPr="001E0E13">
          <w:pPr>
            <w:pStyle w:val="Sadraj1"/>
            <w:tabs>
              <w:tab w:pos="9880" w:leader="dot" w:val="right"/>
            </w:tabs>
            <w:ind w:firstLine="0"/>
            <w:rPr>
              <w:rStyle w:val="Hiperveza"/>
              <w:noProof/>
            </w:rPr>
          </w:pPr>
          <w:hyperlink w:anchor="_Toc523299350" w:history="true">
            <w:r w:rsidR="001E0E13" w:rsidRPr="001E0E13">
              <w:rPr>
                <w:rStyle w:val="Hiperveza"/>
                <w:noProof/>
              </w:rPr>
              <w:t>2.2.2. Kompanije u poslovnoj grupi Maloprodaja i veleprodaja: Konzum BiH</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_Toc523299350 \h </w:instrText>
            </w:r>
            <w:r w:rsidR="001E0E13" w:rsidRPr="001E0E13">
              <w:rPr>
                <w:rStyle w:val="Hiperveza"/>
                <w:noProof/>
                <w:webHidden/>
              </w:rPr>
            </w:r>
            <w:r w:rsidR="001E0E13" w:rsidRPr="001E0E13">
              <w:rPr>
                <w:rStyle w:val="Hiperveza"/>
                <w:noProof/>
                <w:webHidden/>
              </w:rPr>
              <w:fldChar w:fldCharType="separate"/>
            </w:r>
            <w:r w:rsidR="00C67A1F">
              <w:rPr>
                <w:rStyle w:val="Hiperveza"/>
                <w:noProof/>
                <w:webHidden/>
              </w:rPr>
              <w:t>10</w:t>
            </w:r>
            <w:r w:rsidR="001E0E13" w:rsidRPr="001E0E13">
              <w:rPr>
                <w:rStyle w:val="Hiperveza"/>
                <w:noProof/>
                <w:webHidden/>
              </w:rPr>
              <w:fldChar w:fldCharType="end"/>
            </w:r>
          </w:hyperlink>
        </w:p>
        <w:p w:rsidRDefault="003E6BC6" w:rsidP="001312FE" w:rsidR="001E0E13" w:rsidRPr="001E0E13">
          <w:pPr>
            <w:pStyle w:val="Sadraj1"/>
            <w:tabs>
              <w:tab w:pos="9880" w:leader="dot" w:val="right"/>
            </w:tabs>
            <w:ind w:firstLine="0"/>
            <w:rPr>
              <w:rStyle w:val="Hiperveza"/>
              <w:noProof/>
            </w:rPr>
          </w:pPr>
          <w:hyperlink w:anchor="_Toc523299351" w:history="true">
            <w:r w:rsidR="001E0E13" w:rsidRPr="001E0E13">
              <w:rPr>
                <w:rStyle w:val="Hiperveza"/>
                <w:noProof/>
              </w:rPr>
              <w:t>2.2.3. Kompanije u poslovnoj grupi Maloprodaja i veleprodaja: Tisak d.d.</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_Toc523299351 \h </w:instrText>
            </w:r>
            <w:r w:rsidR="001E0E13" w:rsidRPr="001E0E13">
              <w:rPr>
                <w:rStyle w:val="Hiperveza"/>
                <w:noProof/>
                <w:webHidden/>
              </w:rPr>
            </w:r>
            <w:r w:rsidR="001E0E13" w:rsidRPr="001E0E13">
              <w:rPr>
                <w:rStyle w:val="Hiperveza"/>
                <w:noProof/>
                <w:webHidden/>
              </w:rPr>
              <w:fldChar w:fldCharType="separate"/>
            </w:r>
            <w:r w:rsidR="00C67A1F">
              <w:rPr>
                <w:rStyle w:val="Hiperveza"/>
                <w:noProof/>
                <w:webHidden/>
              </w:rPr>
              <w:t>11</w:t>
            </w:r>
            <w:r w:rsidR="001E0E13" w:rsidRPr="001E0E13">
              <w:rPr>
                <w:rStyle w:val="Hiperveza"/>
                <w:noProof/>
                <w:webHidden/>
              </w:rPr>
              <w:fldChar w:fldCharType="end"/>
            </w:r>
          </w:hyperlink>
        </w:p>
        <w:p w:rsidRDefault="003E6BC6" w:rsidP="001312FE" w:rsidR="001E0E13" w:rsidRPr="001E0E13">
          <w:pPr>
            <w:pStyle w:val="Sadraj1"/>
            <w:tabs>
              <w:tab w:pos="9880" w:leader="dot" w:val="right"/>
            </w:tabs>
            <w:ind w:firstLine="0"/>
            <w:rPr>
              <w:rStyle w:val="Hiperveza"/>
              <w:noProof/>
            </w:rPr>
          </w:pPr>
          <w:hyperlink w:anchor="_Toc523299352" w:history="true">
            <w:r w:rsidR="001E0E13" w:rsidRPr="001E0E13">
              <w:rPr>
                <w:rStyle w:val="Hiperveza"/>
                <w:noProof/>
              </w:rPr>
              <w:t>2.2.4. Kompanije u Poslovnoj grupi Maloprodaja i veleprodaja: Velpro-Centar d.o.o.</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_Toc523299352 \h </w:instrText>
            </w:r>
            <w:r w:rsidR="001E0E13" w:rsidRPr="001E0E13">
              <w:rPr>
                <w:rStyle w:val="Hiperveza"/>
                <w:noProof/>
                <w:webHidden/>
              </w:rPr>
            </w:r>
            <w:r w:rsidR="001E0E13" w:rsidRPr="001E0E13">
              <w:rPr>
                <w:rStyle w:val="Hiperveza"/>
                <w:noProof/>
                <w:webHidden/>
              </w:rPr>
              <w:fldChar w:fldCharType="separate"/>
            </w:r>
            <w:r w:rsidR="00C67A1F">
              <w:rPr>
                <w:rStyle w:val="Hiperveza"/>
                <w:noProof/>
                <w:webHidden/>
              </w:rPr>
              <w:t>12</w:t>
            </w:r>
            <w:r w:rsidR="001E0E13" w:rsidRPr="001E0E13">
              <w:rPr>
                <w:rStyle w:val="Hiperveza"/>
                <w:noProof/>
                <w:webHidden/>
              </w:rPr>
              <w:fldChar w:fldCharType="end"/>
            </w:r>
          </w:hyperlink>
        </w:p>
        <w:p w:rsidRDefault="003E6BC6" w:rsidP="001312FE" w:rsidR="001E0E13" w:rsidRPr="001E0E13">
          <w:pPr>
            <w:pStyle w:val="Sadraj1"/>
            <w:tabs>
              <w:tab w:pos="9880" w:leader="dot" w:val="right"/>
            </w:tabs>
            <w:ind w:firstLine="0"/>
            <w:rPr>
              <w:rStyle w:val="Hiperveza"/>
              <w:noProof/>
            </w:rPr>
          </w:pPr>
          <w:hyperlink w:anchor="_Toc523299353" w:history="true">
            <w:r w:rsidR="001E0E13" w:rsidRPr="001E0E13">
              <w:rPr>
                <w:rStyle w:val="Hiperveza"/>
                <w:noProof/>
              </w:rPr>
              <w:t>2.3.  Kompanije u poslovnoj grupi Prehrana</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_Toc523299353 \h </w:instrText>
            </w:r>
            <w:r w:rsidR="001E0E13" w:rsidRPr="001E0E13">
              <w:rPr>
                <w:rStyle w:val="Hiperveza"/>
                <w:noProof/>
                <w:webHidden/>
              </w:rPr>
            </w:r>
            <w:r w:rsidR="001E0E13" w:rsidRPr="001E0E13">
              <w:rPr>
                <w:rStyle w:val="Hiperveza"/>
                <w:noProof/>
                <w:webHidden/>
              </w:rPr>
              <w:fldChar w:fldCharType="separate"/>
            </w:r>
            <w:r w:rsidR="00C67A1F">
              <w:rPr>
                <w:rStyle w:val="Hiperveza"/>
                <w:noProof/>
                <w:webHidden/>
              </w:rPr>
              <w:t>13</w:t>
            </w:r>
            <w:r w:rsidR="001E0E13" w:rsidRPr="001E0E13">
              <w:rPr>
                <w:rStyle w:val="Hiperveza"/>
                <w:noProof/>
                <w:webHidden/>
              </w:rPr>
              <w:fldChar w:fldCharType="end"/>
            </w:r>
          </w:hyperlink>
        </w:p>
        <w:p w:rsidRDefault="003E6BC6" w:rsidP="001312FE" w:rsidR="001E0E13" w:rsidRPr="001E0E13">
          <w:pPr>
            <w:pStyle w:val="Sadraj1"/>
            <w:tabs>
              <w:tab w:pos="9880" w:leader="dot" w:val="right"/>
            </w:tabs>
            <w:ind w:firstLine="0"/>
            <w:rPr>
              <w:rStyle w:val="Hiperveza"/>
              <w:noProof/>
            </w:rPr>
          </w:pPr>
          <w:hyperlink w:anchor="_Toc523299354" w:history="true">
            <w:r w:rsidR="001E0E13" w:rsidRPr="001E0E13">
              <w:rPr>
                <w:rStyle w:val="Hiperveza"/>
                <w:noProof/>
              </w:rPr>
              <w:t>2.3.1. Kompanije u poslovnoj grupi Prehrana: Jamnica d.d.</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_Toc523299354 \h </w:instrText>
            </w:r>
            <w:r w:rsidR="001E0E13" w:rsidRPr="001E0E13">
              <w:rPr>
                <w:rStyle w:val="Hiperveza"/>
                <w:noProof/>
                <w:webHidden/>
              </w:rPr>
            </w:r>
            <w:r w:rsidR="001E0E13" w:rsidRPr="001E0E13">
              <w:rPr>
                <w:rStyle w:val="Hiperveza"/>
                <w:noProof/>
                <w:webHidden/>
              </w:rPr>
              <w:fldChar w:fldCharType="separate"/>
            </w:r>
            <w:r w:rsidR="00C67A1F">
              <w:rPr>
                <w:rStyle w:val="Hiperveza"/>
                <w:noProof/>
                <w:webHidden/>
              </w:rPr>
              <w:t>14</w:t>
            </w:r>
            <w:r w:rsidR="001E0E13" w:rsidRPr="001E0E13">
              <w:rPr>
                <w:rStyle w:val="Hiperveza"/>
                <w:noProof/>
                <w:webHidden/>
              </w:rPr>
              <w:fldChar w:fldCharType="end"/>
            </w:r>
          </w:hyperlink>
        </w:p>
        <w:p w:rsidRDefault="003E6BC6" w:rsidP="001312FE" w:rsidR="001E0E13" w:rsidRPr="001E0E13">
          <w:pPr>
            <w:pStyle w:val="Sadraj1"/>
            <w:tabs>
              <w:tab w:pos="9880" w:leader="dot" w:val="right"/>
            </w:tabs>
            <w:ind w:firstLine="0"/>
            <w:rPr>
              <w:rStyle w:val="Hiperveza"/>
              <w:noProof/>
            </w:rPr>
          </w:pPr>
          <w:hyperlink w:anchor="_Toc523299355" w:history="true">
            <w:r w:rsidR="001E0E13" w:rsidRPr="001E0E13">
              <w:rPr>
                <w:rStyle w:val="Hiperveza"/>
                <w:noProof/>
              </w:rPr>
              <w:t>2.3.2.Kompanije u poslovnoj grupi Prehrana: Roto dinamic d.o.o.</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_Toc523299355 \h </w:instrText>
            </w:r>
            <w:r w:rsidR="001E0E13" w:rsidRPr="001E0E13">
              <w:rPr>
                <w:rStyle w:val="Hiperveza"/>
                <w:noProof/>
                <w:webHidden/>
              </w:rPr>
            </w:r>
            <w:r w:rsidR="001E0E13" w:rsidRPr="001E0E13">
              <w:rPr>
                <w:rStyle w:val="Hiperveza"/>
                <w:noProof/>
                <w:webHidden/>
              </w:rPr>
              <w:fldChar w:fldCharType="separate"/>
            </w:r>
            <w:r w:rsidR="00C67A1F">
              <w:rPr>
                <w:rStyle w:val="Hiperveza"/>
                <w:noProof/>
                <w:webHidden/>
              </w:rPr>
              <w:t>15</w:t>
            </w:r>
            <w:r w:rsidR="001E0E13" w:rsidRPr="001E0E13">
              <w:rPr>
                <w:rStyle w:val="Hiperveza"/>
                <w:noProof/>
                <w:webHidden/>
              </w:rPr>
              <w:fldChar w:fldCharType="end"/>
            </w:r>
          </w:hyperlink>
        </w:p>
        <w:p w:rsidRDefault="003E6BC6" w:rsidP="001312FE" w:rsidR="001E0E13" w:rsidRPr="001E0E13">
          <w:pPr>
            <w:pStyle w:val="Sadraj1"/>
            <w:tabs>
              <w:tab w:pos="9880" w:leader="dot" w:val="right"/>
            </w:tabs>
            <w:ind w:firstLine="0"/>
            <w:rPr>
              <w:rStyle w:val="Hiperveza"/>
              <w:noProof/>
            </w:rPr>
          </w:pPr>
          <w:hyperlink w:anchor="_Toc523299356" w:history="true">
            <w:r w:rsidR="001E0E13" w:rsidRPr="001E0E13">
              <w:rPr>
                <w:rStyle w:val="Hiperveza"/>
                <w:noProof/>
              </w:rPr>
              <w:t>2.3.3. Kompanije u poslovnoj grupi Prehrana: Sarajevski Kiseljak d.d.</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_Toc523299356 \h </w:instrText>
            </w:r>
            <w:r w:rsidR="001E0E13" w:rsidRPr="001E0E13">
              <w:rPr>
                <w:rStyle w:val="Hiperveza"/>
                <w:noProof/>
                <w:webHidden/>
              </w:rPr>
            </w:r>
            <w:r w:rsidR="001E0E13" w:rsidRPr="001E0E13">
              <w:rPr>
                <w:rStyle w:val="Hiperveza"/>
                <w:noProof/>
                <w:webHidden/>
              </w:rPr>
              <w:fldChar w:fldCharType="separate"/>
            </w:r>
            <w:r w:rsidR="00C67A1F">
              <w:rPr>
                <w:rStyle w:val="Hiperveza"/>
                <w:noProof/>
                <w:webHidden/>
              </w:rPr>
              <w:t>16</w:t>
            </w:r>
            <w:r w:rsidR="001E0E13" w:rsidRPr="001E0E13">
              <w:rPr>
                <w:rStyle w:val="Hiperveza"/>
                <w:noProof/>
                <w:webHidden/>
              </w:rPr>
              <w:fldChar w:fldCharType="end"/>
            </w:r>
          </w:hyperlink>
        </w:p>
        <w:p w:rsidRDefault="003E6BC6" w:rsidP="001312FE" w:rsidR="001E0E13" w:rsidRPr="001E0E13">
          <w:pPr>
            <w:pStyle w:val="Sadraj1"/>
            <w:tabs>
              <w:tab w:pos="9880" w:leader="dot" w:val="right"/>
            </w:tabs>
            <w:ind w:firstLine="0"/>
            <w:rPr>
              <w:rStyle w:val="Hiperveza"/>
              <w:noProof/>
            </w:rPr>
          </w:pPr>
          <w:hyperlink w:anchor="_Toc523299357" w:history="true">
            <w:r w:rsidR="001E0E13" w:rsidRPr="001E0E13">
              <w:rPr>
                <w:rStyle w:val="Hiperveza"/>
                <w:noProof/>
              </w:rPr>
              <w:t>2.3.4. Kompanije u poslovnoj grupi Prehrana: Ledo d.d.</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_Toc523299357 \h </w:instrText>
            </w:r>
            <w:r w:rsidR="001E0E13" w:rsidRPr="001E0E13">
              <w:rPr>
                <w:rStyle w:val="Hiperveza"/>
                <w:noProof/>
                <w:webHidden/>
              </w:rPr>
            </w:r>
            <w:r w:rsidR="001E0E13" w:rsidRPr="001E0E13">
              <w:rPr>
                <w:rStyle w:val="Hiperveza"/>
                <w:noProof/>
                <w:webHidden/>
              </w:rPr>
              <w:fldChar w:fldCharType="separate"/>
            </w:r>
            <w:r w:rsidR="00C67A1F">
              <w:rPr>
                <w:rStyle w:val="Hiperveza"/>
                <w:noProof/>
                <w:webHidden/>
              </w:rPr>
              <w:t>17</w:t>
            </w:r>
            <w:r w:rsidR="001E0E13" w:rsidRPr="001E0E13">
              <w:rPr>
                <w:rStyle w:val="Hiperveza"/>
                <w:noProof/>
                <w:webHidden/>
              </w:rPr>
              <w:fldChar w:fldCharType="end"/>
            </w:r>
          </w:hyperlink>
        </w:p>
        <w:p w:rsidRDefault="003E6BC6" w:rsidP="001312FE" w:rsidR="001E0E13" w:rsidRPr="001E0E13">
          <w:pPr>
            <w:pStyle w:val="Sadraj1"/>
            <w:tabs>
              <w:tab w:pos="9880" w:leader="dot" w:val="right"/>
            </w:tabs>
            <w:ind w:firstLine="0"/>
            <w:rPr>
              <w:rStyle w:val="Hiperveza"/>
              <w:noProof/>
            </w:rPr>
          </w:pPr>
          <w:hyperlink w:anchor="_Toc523299358" w:history="true">
            <w:r w:rsidR="001E0E13" w:rsidRPr="001E0E13">
              <w:rPr>
                <w:rStyle w:val="Hiperveza"/>
                <w:noProof/>
              </w:rPr>
              <w:t>2.3.5. Kompanije u poslovnoj grupi Prehrana: Ledo Čitluk d.o.o.</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_Toc523299358 \h </w:instrText>
            </w:r>
            <w:r w:rsidR="001E0E13" w:rsidRPr="001E0E13">
              <w:rPr>
                <w:rStyle w:val="Hiperveza"/>
                <w:noProof/>
                <w:webHidden/>
              </w:rPr>
            </w:r>
            <w:r w:rsidR="001E0E13" w:rsidRPr="001E0E13">
              <w:rPr>
                <w:rStyle w:val="Hiperveza"/>
                <w:noProof/>
                <w:webHidden/>
              </w:rPr>
              <w:fldChar w:fldCharType="separate"/>
            </w:r>
            <w:r w:rsidR="00C67A1F">
              <w:rPr>
                <w:rStyle w:val="Hiperveza"/>
                <w:noProof/>
                <w:webHidden/>
              </w:rPr>
              <w:t>18</w:t>
            </w:r>
            <w:r w:rsidR="001E0E13" w:rsidRPr="001E0E13">
              <w:rPr>
                <w:rStyle w:val="Hiperveza"/>
                <w:noProof/>
                <w:webHidden/>
              </w:rPr>
              <w:fldChar w:fldCharType="end"/>
            </w:r>
          </w:hyperlink>
        </w:p>
        <w:p w:rsidRDefault="003E6BC6" w:rsidP="001312FE" w:rsidR="001E0E13" w:rsidRPr="001E0E13">
          <w:pPr>
            <w:pStyle w:val="Sadraj1"/>
            <w:tabs>
              <w:tab w:pos="9880" w:leader="dot" w:val="right"/>
            </w:tabs>
            <w:ind w:firstLine="0"/>
            <w:rPr>
              <w:rStyle w:val="Hiperveza"/>
              <w:noProof/>
            </w:rPr>
          </w:pPr>
          <w:hyperlink w:anchor="_Toc523299359" w:history="true">
            <w:r w:rsidR="001E0E13" w:rsidRPr="001E0E13">
              <w:rPr>
                <w:rStyle w:val="Hiperveza"/>
                <w:noProof/>
              </w:rPr>
              <w:t>2.3.6. Kompanije u poslovnoj grupi Prehrana: Frikom d.o.o.</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_Toc523299359 \h </w:instrText>
            </w:r>
            <w:r w:rsidR="001E0E13" w:rsidRPr="001E0E13">
              <w:rPr>
                <w:rStyle w:val="Hiperveza"/>
                <w:noProof/>
                <w:webHidden/>
              </w:rPr>
            </w:r>
            <w:r w:rsidR="001E0E13" w:rsidRPr="001E0E13">
              <w:rPr>
                <w:rStyle w:val="Hiperveza"/>
                <w:noProof/>
                <w:webHidden/>
              </w:rPr>
              <w:fldChar w:fldCharType="separate"/>
            </w:r>
            <w:r w:rsidR="00C67A1F">
              <w:rPr>
                <w:rStyle w:val="Hiperveza"/>
                <w:noProof/>
                <w:webHidden/>
              </w:rPr>
              <w:t>19</w:t>
            </w:r>
            <w:r w:rsidR="001E0E13" w:rsidRPr="001E0E13">
              <w:rPr>
                <w:rStyle w:val="Hiperveza"/>
                <w:noProof/>
                <w:webHidden/>
              </w:rPr>
              <w:fldChar w:fldCharType="end"/>
            </w:r>
          </w:hyperlink>
        </w:p>
        <w:p w:rsidRDefault="003E6BC6" w:rsidP="001312FE" w:rsidR="001E0E13" w:rsidRPr="001E0E13">
          <w:pPr>
            <w:pStyle w:val="Sadraj1"/>
            <w:tabs>
              <w:tab w:pos="9880" w:leader="dot" w:val="right"/>
            </w:tabs>
            <w:ind w:firstLine="0"/>
            <w:rPr>
              <w:rStyle w:val="Hiperveza"/>
              <w:noProof/>
            </w:rPr>
          </w:pPr>
          <w:hyperlink w:anchor="_Toc523299360" w:history="true">
            <w:r w:rsidR="001E0E13" w:rsidRPr="001E0E13">
              <w:rPr>
                <w:rStyle w:val="Hiperveza"/>
                <w:noProof/>
              </w:rPr>
              <w:t>2.3.7. Kompanije u poslovnoj grupi Prehrana: Zvijezda d.d.</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_Toc523299360 \h </w:instrText>
            </w:r>
            <w:r w:rsidR="001E0E13" w:rsidRPr="001E0E13">
              <w:rPr>
                <w:rStyle w:val="Hiperveza"/>
                <w:noProof/>
                <w:webHidden/>
              </w:rPr>
            </w:r>
            <w:r w:rsidR="001E0E13" w:rsidRPr="001E0E13">
              <w:rPr>
                <w:rStyle w:val="Hiperveza"/>
                <w:noProof/>
                <w:webHidden/>
              </w:rPr>
              <w:fldChar w:fldCharType="separate"/>
            </w:r>
            <w:r w:rsidR="00C67A1F">
              <w:rPr>
                <w:rStyle w:val="Hiperveza"/>
                <w:noProof/>
                <w:webHidden/>
              </w:rPr>
              <w:t>20</w:t>
            </w:r>
            <w:r w:rsidR="001E0E13" w:rsidRPr="001E0E13">
              <w:rPr>
                <w:rStyle w:val="Hiperveza"/>
                <w:noProof/>
                <w:webHidden/>
              </w:rPr>
              <w:fldChar w:fldCharType="end"/>
            </w:r>
          </w:hyperlink>
        </w:p>
        <w:p w:rsidRDefault="003E6BC6" w:rsidP="001312FE" w:rsidR="001E0E13" w:rsidRPr="001E0E13">
          <w:pPr>
            <w:pStyle w:val="Sadraj1"/>
            <w:tabs>
              <w:tab w:pos="9880" w:leader="dot" w:val="right"/>
            </w:tabs>
            <w:ind w:firstLine="0"/>
            <w:rPr>
              <w:rStyle w:val="Hiperveza"/>
              <w:noProof/>
            </w:rPr>
          </w:pPr>
          <w:hyperlink w:anchor="_Toc523299361" w:history="true">
            <w:r w:rsidR="001E0E13" w:rsidRPr="001E0E13">
              <w:rPr>
                <w:rStyle w:val="Hiperveza"/>
                <w:noProof/>
              </w:rPr>
              <w:t>2.3.8. Kompanije u poslovnoj grupi Prehrana: Dijamant a.d.</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_Toc523299361 \h </w:instrText>
            </w:r>
            <w:r w:rsidR="001E0E13" w:rsidRPr="001E0E13">
              <w:rPr>
                <w:rStyle w:val="Hiperveza"/>
                <w:noProof/>
                <w:webHidden/>
              </w:rPr>
            </w:r>
            <w:r w:rsidR="001E0E13" w:rsidRPr="001E0E13">
              <w:rPr>
                <w:rStyle w:val="Hiperveza"/>
                <w:noProof/>
                <w:webHidden/>
              </w:rPr>
              <w:fldChar w:fldCharType="separate"/>
            </w:r>
            <w:r w:rsidR="00C67A1F">
              <w:rPr>
                <w:rStyle w:val="Hiperveza"/>
                <w:noProof/>
                <w:webHidden/>
              </w:rPr>
              <w:t>21</w:t>
            </w:r>
            <w:r w:rsidR="001E0E13" w:rsidRPr="001E0E13">
              <w:rPr>
                <w:rStyle w:val="Hiperveza"/>
                <w:noProof/>
                <w:webHidden/>
              </w:rPr>
              <w:fldChar w:fldCharType="end"/>
            </w:r>
          </w:hyperlink>
        </w:p>
        <w:p w:rsidRDefault="003E6BC6" w:rsidP="001312FE" w:rsidR="001E0E13" w:rsidRPr="001E0E13">
          <w:pPr>
            <w:pStyle w:val="Sadraj1"/>
            <w:tabs>
              <w:tab w:pos="9880" w:leader="dot" w:val="right"/>
            </w:tabs>
            <w:ind w:firstLine="0"/>
            <w:rPr>
              <w:rStyle w:val="Hiperveza"/>
              <w:noProof/>
            </w:rPr>
          </w:pPr>
          <w:hyperlink w:anchor="_Toc523299362" w:history="true">
            <w:r w:rsidR="001E0E13" w:rsidRPr="001E0E13">
              <w:rPr>
                <w:rStyle w:val="Hiperveza"/>
                <w:noProof/>
              </w:rPr>
              <w:t>2.3.9. Kompanije u poslovnoj grupi Prehrana: PIK Vrbovec d.d.</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_Toc523299362 \h </w:instrText>
            </w:r>
            <w:r w:rsidR="001E0E13" w:rsidRPr="001E0E13">
              <w:rPr>
                <w:rStyle w:val="Hiperveza"/>
                <w:noProof/>
                <w:webHidden/>
              </w:rPr>
            </w:r>
            <w:r w:rsidR="001E0E13" w:rsidRPr="001E0E13">
              <w:rPr>
                <w:rStyle w:val="Hiperveza"/>
                <w:noProof/>
                <w:webHidden/>
              </w:rPr>
              <w:fldChar w:fldCharType="separate"/>
            </w:r>
            <w:r w:rsidR="00C67A1F">
              <w:rPr>
                <w:rStyle w:val="Hiperveza"/>
                <w:noProof/>
                <w:webHidden/>
              </w:rPr>
              <w:t>22</w:t>
            </w:r>
            <w:r w:rsidR="001E0E13" w:rsidRPr="001E0E13">
              <w:rPr>
                <w:rStyle w:val="Hiperveza"/>
                <w:noProof/>
                <w:webHidden/>
              </w:rPr>
              <w:fldChar w:fldCharType="end"/>
            </w:r>
          </w:hyperlink>
        </w:p>
        <w:p w:rsidRDefault="003E6BC6" w:rsidP="001312FE" w:rsidR="001E0E13" w:rsidRPr="001E0E13">
          <w:pPr>
            <w:pStyle w:val="Sadraj1"/>
            <w:tabs>
              <w:tab w:pos="9880" w:leader="dot" w:val="right"/>
            </w:tabs>
            <w:ind w:firstLine="0"/>
            <w:rPr>
              <w:rStyle w:val="Hiperveza"/>
              <w:noProof/>
            </w:rPr>
          </w:pPr>
          <w:hyperlink w:anchor="_Toc523299363" w:history="true">
            <w:r w:rsidR="001E0E13" w:rsidRPr="001E0E13">
              <w:rPr>
                <w:rStyle w:val="Hiperveza"/>
                <w:noProof/>
              </w:rPr>
              <w:t>2.4. Kompanije u poslovnoj grupi Poljoprivreda</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_Toc523299363 \h </w:instrText>
            </w:r>
            <w:r w:rsidR="001E0E13" w:rsidRPr="001E0E13">
              <w:rPr>
                <w:rStyle w:val="Hiperveza"/>
                <w:noProof/>
                <w:webHidden/>
              </w:rPr>
            </w:r>
            <w:r w:rsidR="001E0E13" w:rsidRPr="001E0E13">
              <w:rPr>
                <w:rStyle w:val="Hiperveza"/>
                <w:noProof/>
                <w:webHidden/>
              </w:rPr>
              <w:fldChar w:fldCharType="separate"/>
            </w:r>
            <w:r w:rsidR="00C67A1F">
              <w:rPr>
                <w:rStyle w:val="Hiperveza"/>
                <w:noProof/>
                <w:webHidden/>
              </w:rPr>
              <w:t>23</w:t>
            </w:r>
            <w:r w:rsidR="001E0E13" w:rsidRPr="001E0E13">
              <w:rPr>
                <w:rStyle w:val="Hiperveza"/>
                <w:noProof/>
                <w:webHidden/>
              </w:rPr>
              <w:fldChar w:fldCharType="end"/>
            </w:r>
          </w:hyperlink>
        </w:p>
        <w:p w:rsidRDefault="003E6BC6" w:rsidP="001312FE" w:rsidR="001E0E13" w:rsidRPr="001E0E13">
          <w:pPr>
            <w:pStyle w:val="Sadraj1"/>
            <w:tabs>
              <w:tab w:pos="9880" w:leader="dot" w:val="right"/>
            </w:tabs>
            <w:ind w:firstLine="0"/>
            <w:rPr>
              <w:rStyle w:val="Hiperveza"/>
              <w:noProof/>
            </w:rPr>
          </w:pPr>
          <w:hyperlink w:anchor="_Toc523299364" w:history="true">
            <w:r w:rsidR="001E0E13" w:rsidRPr="001E0E13">
              <w:rPr>
                <w:rStyle w:val="Hiperveza"/>
                <w:noProof/>
              </w:rPr>
              <w:t>2.4.1. Kompanije u poslovnoj grupi Poljoprivreda: Belje d.d.</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_Toc523299364 \h </w:instrText>
            </w:r>
            <w:r w:rsidR="001E0E13" w:rsidRPr="001E0E13">
              <w:rPr>
                <w:rStyle w:val="Hiperveza"/>
                <w:noProof/>
                <w:webHidden/>
              </w:rPr>
            </w:r>
            <w:r w:rsidR="001E0E13" w:rsidRPr="001E0E13">
              <w:rPr>
                <w:rStyle w:val="Hiperveza"/>
                <w:noProof/>
                <w:webHidden/>
              </w:rPr>
              <w:fldChar w:fldCharType="separate"/>
            </w:r>
            <w:r w:rsidR="00C67A1F">
              <w:rPr>
                <w:rStyle w:val="Hiperveza"/>
                <w:noProof/>
                <w:webHidden/>
              </w:rPr>
              <w:t>24</w:t>
            </w:r>
            <w:r w:rsidR="001E0E13" w:rsidRPr="001E0E13">
              <w:rPr>
                <w:rStyle w:val="Hiperveza"/>
                <w:noProof/>
                <w:webHidden/>
              </w:rPr>
              <w:fldChar w:fldCharType="end"/>
            </w:r>
          </w:hyperlink>
        </w:p>
        <w:p w:rsidRDefault="003E6BC6" w:rsidP="001312FE" w:rsidR="001E0E13" w:rsidRPr="001E0E13">
          <w:pPr>
            <w:pStyle w:val="Sadraj1"/>
            <w:tabs>
              <w:tab w:pos="9880" w:leader="dot" w:val="right"/>
            </w:tabs>
            <w:ind w:firstLine="0"/>
            <w:rPr>
              <w:rStyle w:val="Hiperveza"/>
              <w:noProof/>
            </w:rPr>
          </w:pPr>
          <w:hyperlink w:anchor="_Toc523299365" w:history="true">
            <w:r w:rsidR="001E0E13" w:rsidRPr="001E0E13">
              <w:rPr>
                <w:rStyle w:val="Hiperveza"/>
                <w:noProof/>
              </w:rPr>
              <w:t>2.4.2. Kompanije u poslovnoj grupi Poljoprivreda: PIK Vinkovci d.d.</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_Toc523299365 \h </w:instrText>
            </w:r>
            <w:r w:rsidR="001E0E13" w:rsidRPr="001E0E13">
              <w:rPr>
                <w:rStyle w:val="Hiperveza"/>
                <w:noProof/>
                <w:webHidden/>
              </w:rPr>
            </w:r>
            <w:r w:rsidR="001E0E13" w:rsidRPr="001E0E13">
              <w:rPr>
                <w:rStyle w:val="Hiperveza"/>
                <w:noProof/>
                <w:webHidden/>
              </w:rPr>
              <w:fldChar w:fldCharType="separate"/>
            </w:r>
            <w:r w:rsidR="00C67A1F">
              <w:rPr>
                <w:rStyle w:val="Hiperveza"/>
                <w:noProof/>
                <w:webHidden/>
              </w:rPr>
              <w:t>25</w:t>
            </w:r>
            <w:r w:rsidR="001E0E13" w:rsidRPr="001E0E13">
              <w:rPr>
                <w:rStyle w:val="Hiperveza"/>
                <w:noProof/>
                <w:webHidden/>
              </w:rPr>
              <w:fldChar w:fldCharType="end"/>
            </w:r>
          </w:hyperlink>
        </w:p>
        <w:p w:rsidRDefault="003E6BC6" w:rsidP="001312FE" w:rsidR="001E0E13" w:rsidRPr="001E0E13">
          <w:pPr>
            <w:pStyle w:val="Sadraj1"/>
            <w:tabs>
              <w:tab w:pos="9880" w:leader="dot" w:val="right"/>
            </w:tabs>
            <w:ind w:firstLine="0"/>
            <w:rPr>
              <w:rStyle w:val="Hiperveza"/>
              <w:noProof/>
            </w:rPr>
          </w:pPr>
          <w:hyperlink w:anchor="_Toc523299366" w:history="true">
            <w:r w:rsidR="001E0E13" w:rsidRPr="001E0E13">
              <w:rPr>
                <w:rStyle w:val="Hiperveza"/>
                <w:noProof/>
              </w:rPr>
              <w:t>2.4.3. Kompanije u poslovnoj grupi Poljoprivreda: Vupik d.d.</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_Toc523299366 \h </w:instrText>
            </w:r>
            <w:r w:rsidR="001E0E13" w:rsidRPr="001E0E13">
              <w:rPr>
                <w:rStyle w:val="Hiperveza"/>
                <w:noProof/>
                <w:webHidden/>
              </w:rPr>
            </w:r>
            <w:r w:rsidR="001E0E13" w:rsidRPr="001E0E13">
              <w:rPr>
                <w:rStyle w:val="Hiperveza"/>
                <w:noProof/>
                <w:webHidden/>
              </w:rPr>
              <w:fldChar w:fldCharType="separate"/>
            </w:r>
            <w:r w:rsidR="00C67A1F">
              <w:rPr>
                <w:rStyle w:val="Hiperveza"/>
                <w:noProof/>
                <w:webHidden/>
              </w:rPr>
              <w:t>26</w:t>
            </w:r>
            <w:r w:rsidR="001E0E13" w:rsidRPr="001E0E13">
              <w:rPr>
                <w:rStyle w:val="Hiperveza"/>
                <w:noProof/>
                <w:webHidden/>
              </w:rPr>
              <w:fldChar w:fldCharType="end"/>
            </w:r>
          </w:hyperlink>
        </w:p>
        <w:p w:rsidRDefault="003E6BC6" w:rsidP="001312FE" w:rsidR="001E0E13" w:rsidRPr="001E0E13">
          <w:pPr>
            <w:pStyle w:val="Sadraj1"/>
            <w:tabs>
              <w:tab w:pos="9880" w:leader="dot" w:val="right"/>
            </w:tabs>
            <w:ind w:firstLine="0"/>
            <w:rPr>
              <w:rStyle w:val="Hiperveza"/>
              <w:noProof/>
            </w:rPr>
          </w:pPr>
          <w:hyperlink w:anchor="_Toc523299367" w:history="true">
            <w:r w:rsidR="001E0E13" w:rsidRPr="001E0E13">
              <w:rPr>
                <w:rStyle w:val="Hiperveza"/>
                <w:noProof/>
              </w:rPr>
              <w:t>3. Kratkoročna novčana pozicija</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_Toc523299367 \h </w:instrText>
            </w:r>
            <w:r w:rsidR="001E0E13" w:rsidRPr="001E0E13">
              <w:rPr>
                <w:rStyle w:val="Hiperveza"/>
                <w:noProof/>
                <w:webHidden/>
              </w:rPr>
            </w:r>
            <w:r w:rsidR="001E0E13" w:rsidRPr="001E0E13">
              <w:rPr>
                <w:rStyle w:val="Hiperveza"/>
                <w:noProof/>
                <w:webHidden/>
              </w:rPr>
              <w:fldChar w:fldCharType="separate"/>
            </w:r>
            <w:r w:rsidR="00C67A1F">
              <w:rPr>
                <w:rStyle w:val="Hiperveza"/>
                <w:noProof/>
                <w:webHidden/>
              </w:rPr>
              <w:t>27</w:t>
            </w:r>
            <w:r w:rsidR="001E0E13" w:rsidRPr="001E0E13">
              <w:rPr>
                <w:rStyle w:val="Hiperveza"/>
                <w:noProof/>
                <w:webHidden/>
              </w:rPr>
              <w:fldChar w:fldCharType="end"/>
            </w:r>
          </w:hyperlink>
        </w:p>
        <w:p w:rsidRDefault="003E6BC6" w:rsidP="001312FE" w:rsidR="001E0E13" w:rsidRPr="001E0E13">
          <w:pPr>
            <w:pStyle w:val="Sadraj1"/>
            <w:tabs>
              <w:tab w:pos="9880" w:leader="dot" w:val="right"/>
            </w:tabs>
            <w:ind w:firstLine="0"/>
            <w:rPr>
              <w:rStyle w:val="Hiperveza"/>
              <w:noProof/>
            </w:rPr>
          </w:pPr>
          <w:hyperlink w:anchor="_Toc523299368" w:history="true">
            <w:r w:rsidR="001E0E13" w:rsidRPr="001E0E13">
              <w:rPr>
                <w:rStyle w:val="Hiperveza"/>
                <w:noProof/>
              </w:rPr>
              <w:t>3.1. Upravljanje novčanim sredstvima</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_Toc523299368 \h </w:instrText>
            </w:r>
            <w:r w:rsidR="001E0E13" w:rsidRPr="001E0E13">
              <w:rPr>
                <w:rStyle w:val="Hiperveza"/>
                <w:noProof/>
                <w:webHidden/>
              </w:rPr>
            </w:r>
            <w:r w:rsidR="001E0E13" w:rsidRPr="001E0E13">
              <w:rPr>
                <w:rStyle w:val="Hiperveza"/>
                <w:noProof/>
                <w:webHidden/>
              </w:rPr>
              <w:fldChar w:fldCharType="separate"/>
            </w:r>
            <w:r w:rsidR="00C67A1F">
              <w:rPr>
                <w:rStyle w:val="Hiperveza"/>
                <w:noProof/>
                <w:webHidden/>
              </w:rPr>
              <w:t>27</w:t>
            </w:r>
            <w:r w:rsidR="001E0E13" w:rsidRPr="001E0E13">
              <w:rPr>
                <w:rStyle w:val="Hiperveza"/>
                <w:noProof/>
                <w:webHidden/>
              </w:rPr>
              <w:fldChar w:fldCharType="end"/>
            </w:r>
          </w:hyperlink>
        </w:p>
        <w:p w:rsidRDefault="003E6BC6" w:rsidP="001312FE" w:rsidR="001E0E13" w:rsidRPr="001E0E13">
          <w:pPr>
            <w:pStyle w:val="Sadraj1"/>
            <w:tabs>
              <w:tab w:pos="9880" w:leader="dot" w:val="right"/>
            </w:tabs>
            <w:ind w:firstLine="0"/>
            <w:rPr>
              <w:rStyle w:val="Hiperveza"/>
              <w:noProof/>
            </w:rPr>
          </w:pPr>
          <w:hyperlink w:anchor="_Toc523299370" w:history="true">
            <w:r w:rsidR="001E0E13" w:rsidRPr="00C96E61">
              <w:rPr>
                <w:rStyle w:val="Hiperveza"/>
                <w:noProof/>
              </w:rPr>
              <w:t>4. Troškovi izvanredne uprave i operativnog poslovanja Agrokora d.d.</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_Toc523299370 \h </w:instrText>
            </w:r>
            <w:r w:rsidR="001E0E13" w:rsidRPr="001E0E13">
              <w:rPr>
                <w:rStyle w:val="Hiperveza"/>
                <w:noProof/>
                <w:webHidden/>
              </w:rPr>
            </w:r>
            <w:r w:rsidR="001E0E13" w:rsidRPr="001E0E13">
              <w:rPr>
                <w:rStyle w:val="Hiperveza"/>
                <w:noProof/>
                <w:webHidden/>
              </w:rPr>
              <w:fldChar w:fldCharType="separate"/>
            </w:r>
            <w:r w:rsidR="00C67A1F">
              <w:rPr>
                <w:rStyle w:val="Hiperveza"/>
                <w:noProof/>
                <w:webHidden/>
              </w:rPr>
              <w:t>28</w:t>
            </w:r>
            <w:r w:rsidR="001E0E13" w:rsidRPr="001E0E13">
              <w:rPr>
                <w:rStyle w:val="Hiperveza"/>
                <w:noProof/>
                <w:webHidden/>
              </w:rPr>
              <w:fldChar w:fldCharType="end"/>
            </w:r>
          </w:hyperlink>
        </w:p>
        <w:p w:rsidRDefault="003E6BC6" w:rsidP="001312FE" w:rsidR="001E0E13" w:rsidRPr="001E0E13">
          <w:pPr>
            <w:pStyle w:val="Sadraj1"/>
            <w:tabs>
              <w:tab w:pos="9880" w:leader="dot" w:val="right"/>
            </w:tabs>
            <w:ind w:firstLine="0"/>
            <w:rPr>
              <w:rStyle w:val="Hiperveza"/>
              <w:noProof/>
            </w:rPr>
          </w:pPr>
          <w:hyperlink w:anchor="_Toc523299371" w:history="true">
            <w:r w:rsidR="001E0E13" w:rsidRPr="00C96E61">
              <w:rPr>
                <w:rStyle w:val="Hiperveza"/>
                <w:noProof/>
              </w:rPr>
              <w:t>5. Sudski postupci</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_Toc523299371 \h </w:instrText>
            </w:r>
            <w:r w:rsidR="001E0E13" w:rsidRPr="001E0E13">
              <w:rPr>
                <w:rStyle w:val="Hiperveza"/>
                <w:noProof/>
                <w:webHidden/>
              </w:rPr>
            </w:r>
            <w:r w:rsidR="001E0E13" w:rsidRPr="001E0E13">
              <w:rPr>
                <w:rStyle w:val="Hiperveza"/>
                <w:noProof/>
                <w:webHidden/>
              </w:rPr>
              <w:fldChar w:fldCharType="separate"/>
            </w:r>
            <w:r w:rsidR="00C67A1F">
              <w:rPr>
                <w:rStyle w:val="Hiperveza"/>
                <w:noProof/>
                <w:webHidden/>
              </w:rPr>
              <w:t>31</w:t>
            </w:r>
            <w:r w:rsidR="001E0E13" w:rsidRPr="001E0E13">
              <w:rPr>
                <w:rStyle w:val="Hiperveza"/>
                <w:noProof/>
                <w:webHidden/>
              </w:rPr>
              <w:fldChar w:fldCharType="end"/>
            </w:r>
          </w:hyperlink>
        </w:p>
        <w:p w:rsidRDefault="003E6BC6" w:rsidP="001312FE" w:rsidR="001E0E13" w:rsidRPr="001E0E13">
          <w:pPr>
            <w:pStyle w:val="Sadraj1"/>
            <w:tabs>
              <w:tab w:pos="9880" w:leader="dot" w:val="right"/>
            </w:tabs>
            <w:ind w:firstLine="0"/>
            <w:rPr>
              <w:rStyle w:val="Hiperveza"/>
              <w:noProof/>
            </w:rPr>
          </w:pPr>
          <w:hyperlink w:anchor="_Toc523299372" w:history="true">
            <w:r w:rsidR="001E0E13" w:rsidRPr="00C96E61">
              <w:rPr>
                <w:rStyle w:val="Hiperveza"/>
                <w:noProof/>
              </w:rPr>
              <w:t>6. Privremeno vjerovničko vijeće</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_Toc523299372 \h </w:instrText>
            </w:r>
            <w:r w:rsidR="001E0E13" w:rsidRPr="001E0E13">
              <w:rPr>
                <w:rStyle w:val="Hiperveza"/>
                <w:noProof/>
                <w:webHidden/>
              </w:rPr>
            </w:r>
            <w:r w:rsidR="001E0E13" w:rsidRPr="001E0E13">
              <w:rPr>
                <w:rStyle w:val="Hiperveza"/>
                <w:noProof/>
                <w:webHidden/>
              </w:rPr>
              <w:fldChar w:fldCharType="separate"/>
            </w:r>
            <w:r w:rsidR="00C67A1F">
              <w:rPr>
                <w:rStyle w:val="Hiperveza"/>
                <w:noProof/>
                <w:webHidden/>
              </w:rPr>
              <w:t>31</w:t>
            </w:r>
            <w:r w:rsidR="001E0E13" w:rsidRPr="001E0E13">
              <w:rPr>
                <w:rStyle w:val="Hiperveza"/>
                <w:noProof/>
                <w:webHidden/>
              </w:rPr>
              <w:fldChar w:fldCharType="end"/>
            </w:r>
          </w:hyperlink>
        </w:p>
        <w:p w:rsidRDefault="003E6BC6" w:rsidP="001312FE" w:rsidR="001E0E13" w:rsidRPr="001E0E13">
          <w:pPr>
            <w:pStyle w:val="Sadraj1"/>
            <w:tabs>
              <w:tab w:pos="9880" w:leader="dot" w:val="right"/>
            </w:tabs>
            <w:ind w:firstLine="0"/>
            <w:rPr>
              <w:rStyle w:val="Hiperveza"/>
              <w:noProof/>
            </w:rPr>
          </w:pPr>
          <w:hyperlink w:anchor="_Toc523299373" w:history="true">
            <w:r w:rsidR="001E0E13" w:rsidRPr="00C96E61">
              <w:rPr>
                <w:rStyle w:val="Hiperveza"/>
                <w:noProof/>
              </w:rPr>
              <w:t xml:space="preserve">7. </w:t>
            </w:r>
            <w:r w:rsidR="00512A71">
              <w:rPr>
                <w:rStyle w:val="Hiperveza"/>
                <w:noProof/>
              </w:rPr>
              <w:t>Implementacija nagodbe</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_Toc523299373 \h </w:instrText>
            </w:r>
            <w:r w:rsidR="001E0E13" w:rsidRPr="001E0E13">
              <w:rPr>
                <w:rStyle w:val="Hiperveza"/>
                <w:noProof/>
                <w:webHidden/>
              </w:rPr>
            </w:r>
            <w:r w:rsidR="001E0E13" w:rsidRPr="001E0E13">
              <w:rPr>
                <w:rStyle w:val="Hiperveza"/>
                <w:noProof/>
                <w:webHidden/>
              </w:rPr>
              <w:fldChar w:fldCharType="separate"/>
            </w:r>
            <w:r w:rsidR="00C67A1F">
              <w:rPr>
                <w:rStyle w:val="Hiperveza"/>
                <w:noProof/>
                <w:webHidden/>
              </w:rPr>
              <w:t>34</w:t>
            </w:r>
            <w:r w:rsidR="001E0E13" w:rsidRPr="001E0E13">
              <w:rPr>
                <w:rStyle w:val="Hiperveza"/>
                <w:noProof/>
                <w:webHidden/>
              </w:rPr>
              <w:fldChar w:fldCharType="end"/>
            </w:r>
          </w:hyperlink>
        </w:p>
        <w:p w:rsidRDefault="003E6BC6" w:rsidP="001312FE" w:rsidR="001E0E13">
          <w:pPr>
            <w:pStyle w:val="Sadraj1"/>
            <w:tabs>
              <w:tab w:pos="9880" w:leader="dot" w:val="right"/>
            </w:tabs>
            <w:ind w:firstLine="0"/>
            <w:rPr>
              <w:rFonts w:cstheme="minorBidi" w:eastAsiaTheme="minorEastAsia" w:hAnsiTheme="minorHAnsi" w:asciiTheme="minorHAnsi"/>
              <w:b w:val="false"/>
              <w:bCs w:val="false"/>
              <w:noProof/>
              <w:sz w:val="22"/>
              <w:szCs w:val="22"/>
              <w:lang w:bidi="ar-SA"/>
            </w:rPr>
          </w:pPr>
          <w:hyperlink w:anchor="_Toc523299374" w:history="true">
            <w:r w:rsidR="001E0E13" w:rsidRPr="00C96E61">
              <w:rPr>
                <w:rStyle w:val="Hiperveza"/>
                <w:noProof/>
              </w:rPr>
              <w:t>8. Odnosi s dionicima i komunikacije</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_Toc523299374 \h </w:instrText>
            </w:r>
            <w:r w:rsidR="001E0E13" w:rsidRPr="001E0E13">
              <w:rPr>
                <w:rStyle w:val="Hiperveza"/>
                <w:noProof/>
                <w:webHidden/>
              </w:rPr>
            </w:r>
            <w:r w:rsidR="001E0E13" w:rsidRPr="001E0E13">
              <w:rPr>
                <w:rStyle w:val="Hiperveza"/>
                <w:noProof/>
                <w:webHidden/>
              </w:rPr>
              <w:fldChar w:fldCharType="separate"/>
            </w:r>
            <w:r w:rsidR="00C67A1F">
              <w:rPr>
                <w:rStyle w:val="Hiperveza"/>
                <w:noProof/>
                <w:webHidden/>
              </w:rPr>
              <w:t>35</w:t>
            </w:r>
            <w:r w:rsidR="001E0E13" w:rsidRPr="001E0E13">
              <w:rPr>
                <w:rStyle w:val="Hiperveza"/>
                <w:noProof/>
                <w:webHidden/>
              </w:rPr>
              <w:fldChar w:fldCharType="end"/>
            </w:r>
          </w:hyperlink>
        </w:p>
        <w:p w:rsidRDefault="00183192" w:rsidP="001312FE" w:rsidR="00183192" w:rsidRPr="00F3625C">
          <w:pPr>
            <w:rPr>
              <w:b/>
              <w:sz w:val="24"/>
              <w:szCs w:val="24"/>
            </w:rPr>
          </w:pPr>
          <w:r w:rsidRPr="00D23904">
            <w:rPr>
              <w:b/>
              <w:bCs/>
              <w:noProof/>
              <w:szCs w:val="24"/>
            </w:rPr>
            <w:fldChar w:fldCharType="end"/>
          </w:r>
        </w:p>
      </w:sdtContent>
    </w:sdt>
    <w:p w:rsidRDefault="00183192" w:rsidP="001312FE" w:rsidR="00183192"/>
    <w:p w:rsidRDefault="00183192" w:rsidP="001312FE" w:rsidR="00183192">
      <w:pPr>
        <w:sectPr w:rsidSect="001312FE" w:rsidR="00183192">
          <w:type w:val="continuous"/>
          <w:pgSz w:code="9" w:h="16840" w:w="11910"/>
          <w:pgMar w:gutter="0" w:footer="720" w:header="720" w:left="1160" w:bottom="1711" w:right="860" w:top="1686"/>
          <w:cols w:space="720"/>
        </w:sectPr>
      </w:pPr>
    </w:p>
    <w:p w:rsidRDefault="00284797" w:rsidP="00AC48DB" w:rsidR="00284797">
      <w:pPr>
        <w:pStyle w:val="Naslov11"/>
        <w:numPr>
          <w:ilvl w:val="0"/>
          <w:numId w:val="0"/>
        </w:numPr>
        <w:rPr>
          <w:sz w:val="28"/>
          <w:szCs w:val="28"/>
        </w:rPr>
      </w:pPr>
      <w:bookmarkStart w:name="_Toc523299345" w:id="1"/>
    </w:p>
    <w:p w:rsidRDefault="00284797" w:rsidP="001312FE" w:rsidR="00183192" w:rsidRPr="008F0704">
      <w:pPr>
        <w:pStyle w:val="Naslov11"/>
        <w:numPr>
          <w:ilvl w:val="0"/>
          <w:numId w:val="0"/>
        </w:numPr>
        <w:outlineLvl w:val="0"/>
        <w:rPr>
          <w:sz w:val="28"/>
          <w:szCs w:val="28"/>
        </w:rPr>
      </w:pPr>
      <w:r>
        <w:rPr>
          <w:sz w:val="28"/>
          <w:szCs w:val="28"/>
        </w:rPr>
        <w:t xml:space="preserve">1. </w:t>
      </w:r>
      <w:r w:rsidR="00183192" w:rsidRPr="008F0704">
        <w:rPr>
          <w:sz w:val="28"/>
          <w:szCs w:val="28"/>
        </w:rPr>
        <w:t>Uvod</w:t>
      </w:r>
      <w:bookmarkEnd w:id="1"/>
    </w:p>
    <w:p w:rsidRDefault="00BC1B3F" w:rsidP="001312FE" w:rsidR="00BC1B3F">
      <w:pPr>
        <w:spacing w:lineRule="auto" w:line="276"/>
        <w:ind w:left="255"/>
        <w:jc w:val="both"/>
        <w:rPr>
          <w:sz w:val="24"/>
          <w:szCs w:val="24"/>
        </w:rPr>
      </w:pPr>
    </w:p>
    <w:p w:rsidRDefault="000721F5" w:rsidP="000721F5" w:rsidR="000721F5" w:rsidRPr="000721F5">
      <w:pPr>
        <w:spacing w:lineRule="auto" w:line="276"/>
        <w:ind w:left="255"/>
        <w:jc w:val="both"/>
        <w:rPr>
          <w:sz w:val="24"/>
          <w:szCs w:val="24"/>
        </w:rPr>
      </w:pPr>
      <w:r w:rsidRPr="000721F5">
        <w:rPr>
          <w:sz w:val="24"/>
          <w:szCs w:val="24"/>
        </w:rPr>
        <w:t>Ovo mjesečno izvješće</w:t>
      </w:r>
      <w:r w:rsidR="00E06B94">
        <w:rPr>
          <w:sz w:val="24"/>
          <w:szCs w:val="24"/>
        </w:rPr>
        <w:t xml:space="preserve"> odnosi se na razdoblje od 11. prosinca</w:t>
      </w:r>
      <w:r w:rsidRPr="000721F5">
        <w:rPr>
          <w:sz w:val="24"/>
          <w:szCs w:val="24"/>
        </w:rPr>
        <w:t xml:space="preserve"> do 10. </w:t>
      </w:r>
      <w:r w:rsidR="00E06B94">
        <w:rPr>
          <w:sz w:val="24"/>
          <w:szCs w:val="24"/>
        </w:rPr>
        <w:t>siječnja</w:t>
      </w:r>
      <w:r w:rsidRPr="000721F5">
        <w:rPr>
          <w:sz w:val="24"/>
          <w:szCs w:val="24"/>
        </w:rPr>
        <w:t xml:space="preserve"> 201</w:t>
      </w:r>
      <w:r w:rsidR="00EA343D">
        <w:rPr>
          <w:sz w:val="24"/>
          <w:szCs w:val="24"/>
        </w:rPr>
        <w:t>9</w:t>
      </w:r>
      <w:r w:rsidRPr="000721F5">
        <w:rPr>
          <w:sz w:val="24"/>
          <w:szCs w:val="24"/>
        </w:rPr>
        <w:t xml:space="preserve">. godine. Cilj izvješća je da u sklopu toga razdoblja prati razvoj gospodarske i financijske situacije u </w:t>
      </w:r>
      <w:r w:rsidR="007E1A86">
        <w:rPr>
          <w:sz w:val="24"/>
          <w:szCs w:val="24"/>
        </w:rPr>
        <w:t xml:space="preserve">Grupi </w:t>
      </w:r>
      <w:r w:rsidRPr="000721F5">
        <w:rPr>
          <w:sz w:val="24"/>
          <w:szCs w:val="24"/>
        </w:rPr>
        <w:t>Agrokor te izvještava o realizaciji operativnih aktivnosti izvanredne uprave i ukupnog poslovanja Agrokora d.d. i dijela većih kompanija. U izvješće su uključeni rezultati 16 kompanija iz tri poslovna segmenta: Maloprodaja i veleprodaja, Prehrana i Poljoprivreda.</w:t>
      </w:r>
    </w:p>
    <w:p w:rsidRDefault="000721F5" w:rsidP="000721F5" w:rsidR="000721F5" w:rsidRPr="000721F5">
      <w:pPr>
        <w:spacing w:lineRule="auto" w:line="276"/>
        <w:ind w:left="255"/>
        <w:jc w:val="both"/>
        <w:rPr>
          <w:sz w:val="24"/>
          <w:szCs w:val="24"/>
        </w:rPr>
      </w:pPr>
    </w:p>
    <w:p w:rsidRDefault="000721F5" w:rsidP="000721F5" w:rsidR="000721F5" w:rsidRPr="00C10A46">
      <w:pPr>
        <w:spacing w:lineRule="auto" w:line="276"/>
        <w:ind w:left="255"/>
        <w:jc w:val="both"/>
        <w:rPr>
          <w:sz w:val="24"/>
          <w:szCs w:val="24"/>
        </w:rPr>
      </w:pPr>
      <w:r w:rsidRPr="00E7179C">
        <w:rPr>
          <w:sz w:val="24"/>
          <w:szCs w:val="24"/>
        </w:rPr>
        <w:t xml:space="preserve">Poslovanjem u prvih </w:t>
      </w:r>
      <w:r w:rsidR="0080790F" w:rsidRPr="00E7179C">
        <w:rPr>
          <w:sz w:val="24"/>
          <w:szCs w:val="24"/>
        </w:rPr>
        <w:t>jedanaest</w:t>
      </w:r>
      <w:r w:rsidRPr="00E7179C">
        <w:rPr>
          <w:sz w:val="24"/>
          <w:szCs w:val="24"/>
        </w:rPr>
        <w:t xml:space="preserve"> mjeseci 2018. godine kompanije</w:t>
      </w:r>
      <w:r w:rsidR="0080790F" w:rsidRPr="00E7179C">
        <w:rPr>
          <w:sz w:val="24"/>
          <w:szCs w:val="24"/>
        </w:rPr>
        <w:t xml:space="preserve"> su </w:t>
      </w:r>
      <w:r w:rsidRPr="00E7179C">
        <w:rPr>
          <w:sz w:val="24"/>
          <w:szCs w:val="24"/>
        </w:rPr>
        <w:t>realizirale 2</w:t>
      </w:r>
      <w:r w:rsidR="0080790F" w:rsidRPr="00E7179C">
        <w:rPr>
          <w:sz w:val="24"/>
          <w:szCs w:val="24"/>
        </w:rPr>
        <w:t>1.508 m</w:t>
      </w:r>
      <w:r w:rsidRPr="00E7179C">
        <w:rPr>
          <w:sz w:val="24"/>
          <w:szCs w:val="24"/>
        </w:rPr>
        <w:t>ilij</w:t>
      </w:r>
      <w:r w:rsidR="00A605E7">
        <w:rPr>
          <w:sz w:val="24"/>
          <w:szCs w:val="24"/>
        </w:rPr>
        <w:t>una</w:t>
      </w:r>
      <w:r w:rsidRPr="00E7179C">
        <w:rPr>
          <w:sz w:val="24"/>
          <w:szCs w:val="24"/>
        </w:rPr>
        <w:t xml:space="preserve"> kuna prihoda, pri čemu EBITDA za razdoblje iznosi 1.7</w:t>
      </w:r>
      <w:r w:rsidR="0080790F" w:rsidRPr="00E7179C">
        <w:rPr>
          <w:sz w:val="24"/>
          <w:szCs w:val="24"/>
        </w:rPr>
        <w:t>16</w:t>
      </w:r>
      <w:r w:rsidRPr="00E7179C">
        <w:rPr>
          <w:sz w:val="24"/>
          <w:szCs w:val="24"/>
        </w:rPr>
        <w:t xml:space="preserve"> milijuna kuna</w:t>
      </w:r>
      <w:r w:rsidR="0080790F" w:rsidRPr="00E7179C">
        <w:rPr>
          <w:sz w:val="24"/>
          <w:szCs w:val="24"/>
        </w:rPr>
        <w:t>.</w:t>
      </w:r>
      <w:r w:rsidRPr="00E7179C">
        <w:rPr>
          <w:sz w:val="24"/>
          <w:szCs w:val="24"/>
        </w:rPr>
        <w:t xml:space="preserve"> </w:t>
      </w:r>
      <w:r w:rsidR="00270426">
        <w:rPr>
          <w:sz w:val="24"/>
          <w:szCs w:val="24"/>
        </w:rPr>
        <w:t>Kako su ukupni prihodi niži od planiranih i EBITDA-a je za oko 2,5% niža od plana. Međutim, n</w:t>
      </w:r>
      <w:r w:rsidRPr="00E7179C">
        <w:rPr>
          <w:sz w:val="24"/>
          <w:szCs w:val="24"/>
        </w:rPr>
        <w:t xml:space="preserve">ajveći doprinos operativnom rezultatu dale su kompanije iz područja Prehrane čija je EBITDA-a bila za </w:t>
      </w:r>
      <w:r w:rsidR="00E7179C" w:rsidRPr="00E7179C">
        <w:rPr>
          <w:sz w:val="24"/>
          <w:szCs w:val="24"/>
        </w:rPr>
        <w:t>67,6</w:t>
      </w:r>
      <w:r w:rsidRPr="00E7179C">
        <w:rPr>
          <w:sz w:val="24"/>
          <w:szCs w:val="24"/>
        </w:rPr>
        <w:t xml:space="preserve"> milijuna kuna</w:t>
      </w:r>
      <w:r w:rsidR="00C10A46" w:rsidRPr="00C10A46">
        <w:t xml:space="preserve"> </w:t>
      </w:r>
      <w:r w:rsidR="00C10A46" w:rsidRPr="00C10A46">
        <w:rPr>
          <w:sz w:val="24"/>
          <w:szCs w:val="24"/>
        </w:rPr>
        <w:t>veća od plana</w:t>
      </w:r>
      <w:r w:rsidRPr="00E7179C">
        <w:rPr>
          <w:sz w:val="24"/>
          <w:szCs w:val="24"/>
        </w:rPr>
        <w:t xml:space="preserve"> </w:t>
      </w:r>
      <w:r w:rsidR="00C10A46">
        <w:rPr>
          <w:sz w:val="24"/>
          <w:szCs w:val="24"/>
        </w:rPr>
        <w:t xml:space="preserve">i u sklopu kojeg gotovo sve kompanije ostvaruju veću dobit od zadanih planova. </w:t>
      </w:r>
      <w:r w:rsidRPr="00E7179C">
        <w:rPr>
          <w:sz w:val="24"/>
          <w:szCs w:val="24"/>
        </w:rPr>
        <w:t>Maloprodaja i veleprodaja</w:t>
      </w:r>
      <w:r w:rsidR="00C10A46">
        <w:rPr>
          <w:sz w:val="24"/>
          <w:szCs w:val="24"/>
        </w:rPr>
        <w:t xml:space="preserve"> također nastavlja trend uzlaznih rezultata</w:t>
      </w:r>
      <w:r w:rsidRPr="00E7179C">
        <w:rPr>
          <w:sz w:val="24"/>
          <w:szCs w:val="24"/>
        </w:rPr>
        <w:t xml:space="preserve"> </w:t>
      </w:r>
      <w:r w:rsidR="00C10A46">
        <w:rPr>
          <w:sz w:val="24"/>
          <w:szCs w:val="24"/>
        </w:rPr>
        <w:t xml:space="preserve">te je ovaj segment </w:t>
      </w:r>
      <w:r w:rsidRPr="00E7179C">
        <w:rPr>
          <w:sz w:val="24"/>
          <w:szCs w:val="24"/>
        </w:rPr>
        <w:t>ima</w:t>
      </w:r>
      <w:r w:rsidR="00C10A46">
        <w:rPr>
          <w:sz w:val="24"/>
          <w:szCs w:val="24"/>
        </w:rPr>
        <w:t>o</w:t>
      </w:r>
      <w:r w:rsidRPr="00E7179C">
        <w:rPr>
          <w:sz w:val="24"/>
          <w:szCs w:val="24"/>
        </w:rPr>
        <w:t xml:space="preserve"> </w:t>
      </w:r>
      <w:r w:rsidR="00E7179C">
        <w:rPr>
          <w:sz w:val="24"/>
          <w:szCs w:val="24"/>
        </w:rPr>
        <w:t xml:space="preserve">17,8 </w:t>
      </w:r>
      <w:r w:rsidRPr="00E7179C">
        <w:rPr>
          <w:sz w:val="24"/>
          <w:szCs w:val="24"/>
        </w:rPr>
        <w:t xml:space="preserve">milijuna kuna veću EBITDA od planirane. </w:t>
      </w:r>
      <w:r w:rsidRPr="00C10A46">
        <w:rPr>
          <w:sz w:val="24"/>
          <w:szCs w:val="24"/>
        </w:rPr>
        <w:t xml:space="preserve">Nositelj operativne dobiti Maloprodaje je Konzum koji je premašio plan prihoda </w:t>
      </w:r>
      <w:r w:rsidR="00C10A46" w:rsidRPr="00C10A46">
        <w:rPr>
          <w:sz w:val="24"/>
          <w:szCs w:val="24"/>
        </w:rPr>
        <w:t xml:space="preserve">za 111 milijuna kuna te povećao svoju </w:t>
      </w:r>
      <w:r w:rsidRPr="00C10A46">
        <w:rPr>
          <w:sz w:val="24"/>
          <w:szCs w:val="24"/>
        </w:rPr>
        <w:t>EBITDA za čak 1</w:t>
      </w:r>
      <w:r w:rsidR="00A605E7">
        <w:rPr>
          <w:sz w:val="24"/>
          <w:szCs w:val="24"/>
        </w:rPr>
        <w:t>57</w:t>
      </w:r>
      <w:r w:rsidRPr="00C10A46">
        <w:rPr>
          <w:sz w:val="24"/>
          <w:szCs w:val="24"/>
        </w:rPr>
        <w:t>,</w:t>
      </w:r>
      <w:r w:rsidR="00A605E7">
        <w:rPr>
          <w:sz w:val="24"/>
          <w:szCs w:val="24"/>
        </w:rPr>
        <w:t>9</w:t>
      </w:r>
      <w:r w:rsidRPr="00C10A46">
        <w:rPr>
          <w:sz w:val="24"/>
          <w:szCs w:val="24"/>
        </w:rPr>
        <w:t xml:space="preserve"> milijuna kuna</w:t>
      </w:r>
      <w:r w:rsidR="00C10A46" w:rsidRPr="00C10A46">
        <w:rPr>
          <w:sz w:val="24"/>
          <w:szCs w:val="24"/>
        </w:rPr>
        <w:t>, odnosno za više od 60%</w:t>
      </w:r>
      <w:r w:rsidRPr="00C10A46">
        <w:rPr>
          <w:sz w:val="24"/>
          <w:szCs w:val="24"/>
        </w:rPr>
        <w:t xml:space="preserve"> u odnosu na plan. </w:t>
      </w:r>
      <w:r w:rsidR="001A7002">
        <w:rPr>
          <w:sz w:val="24"/>
          <w:szCs w:val="24"/>
        </w:rPr>
        <w:t xml:space="preserve">Poljoprivreda i dalje bilježi pad prihoda primarno uslijed pada cijena svinjskog mesa te cijena polutvrdog sira, koji se dijelom kompenzira povećanjem drugih aktivnosti i optimizacijom troškova. </w:t>
      </w:r>
    </w:p>
    <w:p w:rsidRDefault="000721F5" w:rsidP="000721F5" w:rsidR="000721F5" w:rsidRPr="00E06B94">
      <w:pPr>
        <w:spacing w:lineRule="auto" w:line="276"/>
        <w:ind w:left="255"/>
        <w:jc w:val="both"/>
        <w:rPr>
          <w:sz w:val="24"/>
          <w:szCs w:val="24"/>
          <w:highlight w:val="yellow"/>
        </w:rPr>
      </w:pPr>
    </w:p>
    <w:p w:rsidRDefault="00C10A46" w:rsidP="00C10A46" w:rsidR="00C10A46" w:rsidRPr="00C10A46">
      <w:pPr>
        <w:spacing w:lineRule="auto" w:line="276"/>
        <w:ind w:left="255"/>
        <w:jc w:val="both"/>
        <w:rPr>
          <w:sz w:val="24"/>
          <w:szCs w:val="24"/>
        </w:rPr>
      </w:pPr>
      <w:r w:rsidRPr="00C10A46">
        <w:rPr>
          <w:sz w:val="24"/>
          <w:szCs w:val="24"/>
        </w:rPr>
        <w:t>S</w:t>
      </w:r>
      <w:r w:rsidR="007E1A86">
        <w:rPr>
          <w:sz w:val="24"/>
          <w:szCs w:val="24"/>
        </w:rPr>
        <w:t>a</w:t>
      </w:r>
      <w:r w:rsidRPr="00C10A46">
        <w:rPr>
          <w:sz w:val="24"/>
          <w:szCs w:val="24"/>
        </w:rPr>
        <w:t xml:space="preserve"> službenom provedbom na Trgovačkom sudu u Zagrebu, sva buduća zrcalna društva Grupe Agrokor, osim Agrokora d.d., koja su do sada bila registrirana kao tvrtke pod generičkim imenima dobila su sa zadnjim danom 2018. godine i službeno nova imena. Nova imena društava koja će početi s operativnim poslovanjem po završetku implementacije nagodbe vjerovnika Agrokora sastoje se od starog imena i dodatka plus.</w:t>
      </w:r>
    </w:p>
    <w:p w:rsidRDefault="00C10A46" w:rsidP="00C10A46" w:rsidR="00C10A46" w:rsidRPr="00C10A46">
      <w:pPr>
        <w:spacing w:lineRule="auto" w:line="276"/>
        <w:ind w:left="255"/>
        <w:jc w:val="both"/>
        <w:rPr>
          <w:sz w:val="24"/>
          <w:szCs w:val="24"/>
        </w:rPr>
      </w:pPr>
      <w:r w:rsidRPr="00C10A46">
        <w:rPr>
          <w:sz w:val="24"/>
          <w:szCs w:val="24"/>
        </w:rPr>
        <w:t>Tako će, primjerice, Konzum po završetku implementacije poslovati pod imenom Konzum plus, Jamnica pod imenom Jamnica plus, Zvijezda kao Zvijezda plus, Ledo pod imenom Ledo plus itd. U prijelaznoj fazi sjedišta svih novih društava bit će u Zagrebu, a po implementaciji nagodbe bit će vraćena u gradove u Hrvatskoj u kojima su sada. Staro ime zadržano je u nazivima novih tvrtki radi očuvanja vrijednosti snažnih brendova ovih kompanija, koje će i nakon implementacije nagodbe nastaviti nastupati na tržištu pod sadašnjim brendovima. Za razliku od zrcalnih društava, krovna kompanija Agrokor d.d. će do kraja siječnja dobiti potpuno novo ime te više neće koristiti naziv „Agrokor“.</w:t>
      </w:r>
    </w:p>
    <w:p w:rsidRDefault="00C10A46" w:rsidP="00C10A46" w:rsidR="00C10A46" w:rsidRPr="00C10A46">
      <w:pPr>
        <w:spacing w:lineRule="auto" w:line="276"/>
        <w:ind w:left="255"/>
        <w:jc w:val="both"/>
        <w:rPr>
          <w:sz w:val="24"/>
          <w:szCs w:val="24"/>
        </w:rPr>
      </w:pPr>
    </w:p>
    <w:p w:rsidRDefault="00C10A46" w:rsidP="00C10A46" w:rsidR="001A7002">
      <w:pPr>
        <w:spacing w:lineRule="auto" w:line="276"/>
        <w:ind w:left="255"/>
        <w:jc w:val="both"/>
        <w:rPr>
          <w:sz w:val="24"/>
          <w:szCs w:val="24"/>
        </w:rPr>
      </w:pPr>
      <w:r w:rsidRPr="00C10A46">
        <w:rPr>
          <w:sz w:val="24"/>
          <w:szCs w:val="24"/>
        </w:rPr>
        <w:t xml:space="preserve">Na sjednici održanoj 17. prosinca 2018. godine, Nadzorni odbor Leda donio je odluku da od 1. siječnja 2019. godine funkciju člana uprave Leda zaduženog za financije preuzima gospodin Filip Mutić. Mutić dolazi iz Atlantic grupe gdje je u operativnim kompanijama Atlantic grupe unutar Adria regije radio na poslovima strateškog financijskog upravljanja, </w:t>
      </w:r>
    </w:p>
    <w:p w:rsidRDefault="00C10A46" w:rsidP="00C10A46" w:rsidR="007E1A86">
      <w:pPr>
        <w:spacing w:lineRule="auto" w:line="276"/>
        <w:ind w:left="255"/>
        <w:jc w:val="both"/>
        <w:rPr>
          <w:sz w:val="24"/>
          <w:szCs w:val="24"/>
        </w:rPr>
      </w:pPr>
      <w:r w:rsidRPr="00C10A46">
        <w:rPr>
          <w:sz w:val="24"/>
          <w:szCs w:val="24"/>
        </w:rPr>
        <w:t xml:space="preserve">kontrolinga i IT-a. Svoje je poslovno iskustvo, između ostalog, gradio u međunarodnim </w:t>
      </w:r>
    </w:p>
    <w:p w:rsidRDefault="00C10A46" w:rsidP="00C10A46" w:rsidR="00C10A46" w:rsidRPr="00C10A46">
      <w:pPr>
        <w:spacing w:lineRule="auto" w:line="276"/>
        <w:ind w:left="255"/>
        <w:jc w:val="both"/>
        <w:rPr>
          <w:sz w:val="24"/>
          <w:szCs w:val="24"/>
        </w:rPr>
      </w:pPr>
      <w:r w:rsidRPr="00C10A46">
        <w:rPr>
          <w:sz w:val="24"/>
          <w:szCs w:val="24"/>
        </w:rPr>
        <w:lastRenderedPageBreak/>
        <w:t>tvrtkama za financijski menadžment i savjetovanje PWC i Deloitte u Hrvatskoj i regiji, radeći na složenim financijskim i akvizicijskim projektima. Posjeduje ACCA i ASA certifikate. Takav karijerni put donio mu je veliko iskustvo u organizacijskom vođenju i timskom radu te građenju internih i eksternih partnerskih odnosa. U Ledu će na poslovima zaduženim za financije zamijeniti gospođu Ankicu Slobođanac, koja je dala ostavku te u kompaniji, do odlaska u mirovinu, ostaje kao savjetnica i ‘mentorica-suradnica’ kolegi Mutiću. Njegov fokus će biti unapređenje procesa poslovno-financijskog planiranja, korporativnog upravljanja i izvještavanja kao i upravljanja rizicima.</w:t>
      </w:r>
    </w:p>
    <w:p w:rsidRDefault="00192D63" w:rsidP="006B655E" w:rsidR="00192D63" w:rsidRPr="00E06B94">
      <w:pPr>
        <w:spacing w:lineRule="auto" w:line="276"/>
        <w:ind w:left="255"/>
        <w:jc w:val="both"/>
        <w:rPr>
          <w:sz w:val="24"/>
          <w:szCs w:val="24"/>
          <w:highlight w:val="yellow"/>
        </w:rPr>
      </w:pPr>
    </w:p>
    <w:p w:rsidRDefault="00C10A46" w:rsidP="001A7002" w:rsidR="001A7002" w:rsidRPr="001A7002">
      <w:pPr>
        <w:spacing w:lineRule="auto" w:line="276"/>
        <w:ind w:left="255"/>
        <w:jc w:val="both"/>
        <w:rPr>
          <w:sz w:val="24"/>
          <w:szCs w:val="24"/>
        </w:rPr>
      </w:pPr>
      <w:r w:rsidRPr="001A7002">
        <w:rPr>
          <w:sz w:val="24"/>
          <w:szCs w:val="24"/>
        </w:rPr>
        <w:t xml:space="preserve">Uz sve navedene redovne aktivnosti u sklopu Agrokor Grupe intenzivno se radi na implementaciji nagodbe. </w:t>
      </w:r>
      <w:r w:rsidR="001A7002" w:rsidRPr="001A7002">
        <w:rPr>
          <w:sz w:val="24"/>
          <w:szCs w:val="24"/>
        </w:rPr>
        <w:t>Proces</w:t>
      </w:r>
      <w:r w:rsidR="001A7002">
        <w:rPr>
          <w:sz w:val="24"/>
          <w:szCs w:val="24"/>
        </w:rPr>
        <w:t>om</w:t>
      </w:r>
      <w:r w:rsidR="001A7002" w:rsidRPr="001A7002">
        <w:rPr>
          <w:sz w:val="24"/>
          <w:szCs w:val="24"/>
        </w:rPr>
        <w:t xml:space="preserve"> implementacije nagodbe </w:t>
      </w:r>
      <w:r w:rsidR="001A7002">
        <w:rPr>
          <w:sz w:val="24"/>
          <w:szCs w:val="24"/>
        </w:rPr>
        <w:t xml:space="preserve">rukovodi </w:t>
      </w:r>
      <w:r w:rsidR="001A7002" w:rsidRPr="001A7002">
        <w:rPr>
          <w:sz w:val="24"/>
          <w:szCs w:val="24"/>
        </w:rPr>
        <w:t>Ured za upravljanje projektima unutar Grupe koji, zajedno s ekspertnim timovima, projektnim timovima u operativnim društvima i savjetnicima, vodi i razvija Plan implementacije nagodbe.</w:t>
      </w:r>
      <w:r w:rsidR="001A7002">
        <w:rPr>
          <w:sz w:val="24"/>
          <w:szCs w:val="24"/>
        </w:rPr>
        <w:t xml:space="preserve"> </w:t>
      </w:r>
      <w:r w:rsidR="001A7002" w:rsidRPr="001A7002">
        <w:rPr>
          <w:sz w:val="24"/>
          <w:szCs w:val="24"/>
        </w:rPr>
        <w:t>Tijekom prosinca 2018. godine nastavljena je dogovorena koordinacija cjelokupnog projekta kroz sastanke nadzornog tijela, sastanke centralnog implementacijskog ureda za upravljanje, sastanke ekspertnih timova te radionice i sastanke s timovima za upravljanje projektima na operativnoj razini.</w:t>
      </w:r>
    </w:p>
    <w:p w:rsidRDefault="001A7002" w:rsidP="001A7002" w:rsidR="001A7002" w:rsidRPr="001A7002">
      <w:pPr>
        <w:spacing w:lineRule="auto" w:line="276"/>
        <w:ind w:left="255"/>
        <w:jc w:val="both"/>
        <w:rPr>
          <w:sz w:val="24"/>
          <w:szCs w:val="24"/>
        </w:rPr>
      </w:pPr>
    </w:p>
    <w:p w:rsidRDefault="001A7002" w:rsidP="001A7002" w:rsidR="00192D63" w:rsidRPr="001A7002">
      <w:pPr>
        <w:spacing w:lineRule="auto" w:line="276"/>
        <w:ind w:left="255"/>
        <w:jc w:val="both"/>
        <w:rPr>
          <w:sz w:val="24"/>
          <w:szCs w:val="24"/>
        </w:rPr>
      </w:pPr>
      <w:r>
        <w:rPr>
          <w:sz w:val="24"/>
          <w:szCs w:val="24"/>
        </w:rPr>
        <w:t>N</w:t>
      </w:r>
      <w:r w:rsidRPr="001A7002">
        <w:rPr>
          <w:sz w:val="24"/>
          <w:szCs w:val="24"/>
        </w:rPr>
        <w:t xml:space="preserve">a sjednici Privremenog vjerovničkog vijeća </w:t>
      </w:r>
      <w:r>
        <w:rPr>
          <w:sz w:val="24"/>
          <w:szCs w:val="24"/>
        </w:rPr>
        <w:t xml:space="preserve">koja je održana </w:t>
      </w:r>
      <w:r w:rsidRPr="001A7002">
        <w:rPr>
          <w:sz w:val="24"/>
          <w:szCs w:val="24"/>
        </w:rPr>
        <w:t>20. prosinca 2018. godine prezentirani su status implementacije nagodbe i preliminarna ocjena spremnosti za implementaciju nagodbe.</w:t>
      </w:r>
      <w:r w:rsidR="00C10A46" w:rsidRPr="001A7002">
        <w:rPr>
          <w:sz w:val="24"/>
          <w:szCs w:val="24"/>
        </w:rPr>
        <w:t xml:space="preserve"> Projekt implementacije nagodbe bi se trebao potpuno zaključiti u prvoj polovici 2019. godine.</w:t>
      </w:r>
    </w:p>
    <w:p w:rsidRDefault="00192D63" w:rsidP="006B655E" w:rsidR="00192D63">
      <w:pPr>
        <w:spacing w:lineRule="auto" w:line="276"/>
        <w:ind w:left="255"/>
        <w:jc w:val="both"/>
        <w:rPr>
          <w:sz w:val="24"/>
          <w:szCs w:val="24"/>
          <w:highlight w:val="yellow"/>
        </w:rPr>
      </w:pPr>
    </w:p>
    <w:p w:rsidRDefault="00192D63" w:rsidP="006B655E" w:rsidR="00192D63">
      <w:pPr>
        <w:spacing w:lineRule="auto" w:line="276"/>
        <w:ind w:left="255"/>
        <w:jc w:val="both"/>
        <w:rPr>
          <w:sz w:val="24"/>
          <w:szCs w:val="24"/>
          <w:highlight w:val="yellow"/>
        </w:rPr>
      </w:pPr>
    </w:p>
    <w:p w:rsidRDefault="00192D63" w:rsidP="006B655E" w:rsidR="00192D63" w:rsidRPr="00E91DEA">
      <w:pPr>
        <w:spacing w:lineRule="auto" w:line="276"/>
        <w:ind w:left="255"/>
        <w:jc w:val="both"/>
        <w:rPr>
          <w:sz w:val="24"/>
          <w:szCs w:val="24"/>
          <w:highlight w:val="yellow"/>
        </w:rPr>
      </w:pPr>
    </w:p>
    <w:p w:rsidRDefault="001E102E" w:rsidP="001E102E" w:rsidR="001E102E" w:rsidRPr="00E91DEA">
      <w:pPr>
        <w:spacing w:lineRule="auto" w:line="276"/>
        <w:ind w:left="255"/>
        <w:jc w:val="both"/>
        <w:rPr>
          <w:sz w:val="24"/>
          <w:szCs w:val="24"/>
          <w:highlight w:val="yellow"/>
        </w:rPr>
      </w:pPr>
    </w:p>
    <w:p w:rsidRDefault="009D6CA1" w:rsidP="001312FE" w:rsidR="009D6CA1">
      <w:pPr>
        <w:spacing w:lineRule="auto" w:line="276"/>
        <w:ind w:left="255"/>
        <w:jc w:val="both"/>
        <w:rPr>
          <w:sz w:val="24"/>
          <w:szCs w:val="24"/>
        </w:rPr>
      </w:pPr>
    </w:p>
    <w:p w:rsidRDefault="00767A86" w:rsidP="001312FE" w:rsidR="00767A86">
      <w:pPr>
        <w:spacing w:lineRule="auto" w:line="276"/>
        <w:ind w:left="255"/>
        <w:jc w:val="both"/>
        <w:rPr>
          <w:sz w:val="24"/>
          <w:szCs w:val="24"/>
        </w:rPr>
      </w:pPr>
    </w:p>
    <w:p w:rsidRDefault="00C10A46" w:rsidP="001312FE" w:rsidR="00C10A46">
      <w:pPr>
        <w:spacing w:lineRule="auto" w:line="276"/>
        <w:ind w:left="255"/>
        <w:jc w:val="both"/>
        <w:rPr>
          <w:sz w:val="24"/>
          <w:szCs w:val="24"/>
        </w:rPr>
      </w:pPr>
    </w:p>
    <w:p w:rsidRDefault="00C10A46" w:rsidP="001312FE" w:rsidR="00C10A46">
      <w:pPr>
        <w:spacing w:lineRule="auto" w:line="276"/>
        <w:ind w:left="255"/>
        <w:jc w:val="both"/>
        <w:rPr>
          <w:sz w:val="24"/>
          <w:szCs w:val="24"/>
        </w:rPr>
      </w:pPr>
    </w:p>
    <w:p w:rsidRDefault="00C10A46" w:rsidP="001312FE" w:rsidR="00C10A46">
      <w:pPr>
        <w:spacing w:lineRule="auto" w:line="276"/>
        <w:ind w:left="255"/>
        <w:jc w:val="both"/>
        <w:rPr>
          <w:sz w:val="24"/>
          <w:szCs w:val="24"/>
        </w:rPr>
      </w:pPr>
    </w:p>
    <w:p w:rsidRDefault="001A7002" w:rsidP="001312FE" w:rsidR="001A7002">
      <w:pPr>
        <w:spacing w:lineRule="auto" w:line="276"/>
        <w:ind w:left="255"/>
        <w:jc w:val="both"/>
        <w:rPr>
          <w:sz w:val="24"/>
          <w:szCs w:val="24"/>
        </w:rPr>
      </w:pPr>
    </w:p>
    <w:p w:rsidRDefault="001A7002" w:rsidP="001312FE" w:rsidR="001A7002">
      <w:pPr>
        <w:spacing w:lineRule="auto" w:line="276"/>
        <w:ind w:left="255"/>
        <w:jc w:val="both"/>
        <w:rPr>
          <w:sz w:val="24"/>
          <w:szCs w:val="24"/>
        </w:rPr>
      </w:pPr>
    </w:p>
    <w:p w:rsidRDefault="001A7002" w:rsidP="001312FE" w:rsidR="001A7002">
      <w:pPr>
        <w:spacing w:lineRule="auto" w:line="276"/>
        <w:ind w:left="255"/>
        <w:jc w:val="both"/>
        <w:rPr>
          <w:sz w:val="24"/>
          <w:szCs w:val="24"/>
        </w:rPr>
      </w:pPr>
    </w:p>
    <w:p w:rsidRDefault="001A7002" w:rsidP="001312FE" w:rsidR="001A7002">
      <w:pPr>
        <w:spacing w:lineRule="auto" w:line="276"/>
        <w:ind w:left="255"/>
        <w:jc w:val="both"/>
        <w:rPr>
          <w:sz w:val="24"/>
          <w:szCs w:val="24"/>
        </w:rPr>
      </w:pPr>
    </w:p>
    <w:p w:rsidRDefault="001A7002" w:rsidP="001312FE" w:rsidR="001A7002">
      <w:pPr>
        <w:spacing w:lineRule="auto" w:line="276"/>
        <w:ind w:left="255"/>
        <w:jc w:val="both"/>
        <w:rPr>
          <w:sz w:val="24"/>
          <w:szCs w:val="24"/>
        </w:rPr>
      </w:pPr>
    </w:p>
    <w:p w:rsidRDefault="001A7002" w:rsidP="001312FE" w:rsidR="001A7002">
      <w:pPr>
        <w:spacing w:lineRule="auto" w:line="276"/>
        <w:ind w:left="255"/>
        <w:jc w:val="both"/>
        <w:rPr>
          <w:sz w:val="24"/>
          <w:szCs w:val="24"/>
        </w:rPr>
      </w:pPr>
    </w:p>
    <w:p w:rsidRDefault="00C10A46" w:rsidP="001312FE" w:rsidR="00C10A46">
      <w:pPr>
        <w:spacing w:lineRule="auto" w:line="276"/>
        <w:ind w:left="255"/>
        <w:jc w:val="both"/>
        <w:rPr>
          <w:sz w:val="24"/>
          <w:szCs w:val="24"/>
        </w:rPr>
      </w:pPr>
    </w:p>
    <w:p w:rsidRDefault="00C10A46" w:rsidP="001312FE" w:rsidR="00C10A46">
      <w:pPr>
        <w:spacing w:lineRule="auto" w:line="276"/>
        <w:ind w:left="255"/>
        <w:jc w:val="both"/>
        <w:rPr>
          <w:sz w:val="24"/>
          <w:szCs w:val="24"/>
        </w:rPr>
      </w:pPr>
    </w:p>
    <w:p w:rsidRDefault="00C10A46" w:rsidP="001312FE" w:rsidR="00C10A46">
      <w:pPr>
        <w:spacing w:lineRule="auto" w:line="276"/>
        <w:ind w:left="255"/>
        <w:jc w:val="both"/>
        <w:rPr>
          <w:sz w:val="24"/>
          <w:szCs w:val="24"/>
        </w:rPr>
      </w:pPr>
    </w:p>
    <w:p w:rsidRDefault="00C10A46" w:rsidP="001312FE" w:rsidR="00C10A46">
      <w:pPr>
        <w:spacing w:lineRule="auto" w:line="276"/>
        <w:ind w:left="255"/>
        <w:jc w:val="both"/>
        <w:rPr>
          <w:sz w:val="24"/>
          <w:szCs w:val="24"/>
        </w:rPr>
      </w:pPr>
    </w:p>
    <w:p w:rsidRDefault="00C10A46" w:rsidP="001312FE" w:rsidR="00C10A46">
      <w:pPr>
        <w:spacing w:lineRule="auto" w:line="276"/>
        <w:ind w:left="255"/>
        <w:jc w:val="both"/>
        <w:rPr>
          <w:sz w:val="24"/>
          <w:szCs w:val="24"/>
        </w:rPr>
      </w:pPr>
    </w:p>
    <w:p w:rsidRDefault="00C10A46" w:rsidP="001312FE" w:rsidR="00C10A46">
      <w:pPr>
        <w:spacing w:lineRule="auto" w:line="276"/>
        <w:ind w:left="255"/>
        <w:jc w:val="both"/>
        <w:rPr>
          <w:sz w:val="24"/>
          <w:szCs w:val="24"/>
        </w:rPr>
      </w:pPr>
    </w:p>
    <w:p w:rsidRDefault="00183192" w:rsidP="001312FE" w:rsidR="00BC1B3F">
      <w:pPr>
        <w:pStyle w:val="Naslov1"/>
        <w:tabs>
          <w:tab w:pos="619" w:val="left"/>
          <w:tab w:pos="1985" w:val="left"/>
        </w:tabs>
        <w:spacing w:lineRule="auto" w:line="238" w:before="94"/>
        <w:ind w:firstLine="0" w:left="0"/>
      </w:pPr>
      <w:bookmarkStart w:name="_Toc516483202" w:id="2"/>
      <w:bookmarkStart w:name="_Toc523299346" w:id="3"/>
      <w:r>
        <w:rPr>
          <w:spacing w:val="3"/>
        </w:rPr>
        <w:t xml:space="preserve">2. </w:t>
      </w:r>
      <w:r w:rsidR="00BC1B3F">
        <w:rPr>
          <w:spacing w:val="3"/>
        </w:rPr>
        <w:t xml:space="preserve">Stanje </w:t>
      </w:r>
      <w:r w:rsidR="00BC1B3F">
        <w:t xml:space="preserve">u </w:t>
      </w:r>
      <w:r w:rsidR="00BC1B3F">
        <w:rPr>
          <w:spacing w:val="2"/>
        </w:rPr>
        <w:t xml:space="preserve">društvima </w:t>
      </w:r>
      <w:r w:rsidR="00BC1B3F">
        <w:t xml:space="preserve">pod </w:t>
      </w:r>
      <w:r w:rsidR="00BC1B3F">
        <w:rPr>
          <w:spacing w:val="3"/>
        </w:rPr>
        <w:t xml:space="preserve">izvanrednom </w:t>
      </w:r>
      <w:r w:rsidR="00BC1B3F">
        <w:rPr>
          <w:spacing w:val="2"/>
        </w:rPr>
        <w:t xml:space="preserve">upravom </w:t>
      </w:r>
      <w:r w:rsidR="00BC1B3F">
        <w:rPr>
          <w:spacing w:val="3"/>
        </w:rPr>
        <w:t xml:space="preserve">unutar izvještajnog </w:t>
      </w:r>
      <w:r w:rsidR="00BC1B3F">
        <w:rPr>
          <w:spacing w:val="4"/>
        </w:rPr>
        <w:t>razdoblja</w:t>
      </w:r>
      <w:bookmarkEnd w:id="2"/>
      <w:bookmarkEnd w:id="3"/>
    </w:p>
    <w:p w:rsidRDefault="003E6BC6" w:rsidP="00CF0471" w:rsidR="00530AD3">
      <w:pPr>
        <w:pStyle w:val="Tijeloteksta"/>
        <w:spacing w:lineRule="auto" w:line="276" w:before="219"/>
        <w:jc w:val="both"/>
      </w:pPr>
      <w:r>
        <w:rPr>
          <w:noProof/>
          <w:lang w:bidi="ar-SA"/>
        </w:rPr>
        <w:pict>
          <v:shapetype id="_x0000_t202" coordsize="21600,21600" path="m,l,21600r21600,l21600,xe" o:spt="202.0">
            <v:stroke joinstyle="miter"/>
            <v:path o:connecttype="rect" gradientshapeok="t"/>
          </v:shapetype>
          <v:shape fillcolor="#c00" stroked="f" o:spid="_x0000_s1046" id="Text Box 40" style="position:absolute;left:0;text-align:left;margin-left:109.95pt;margin-top:96.2pt;width:392.65pt;height:48pt;z-index:-2516403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">
            <v:textbox inset="0,0,0,0">
              <w:txbxContent>
                <w:p w:rsidRDefault="00CF0471" w:rsidP="00BC1B3F" w:rsidR="00CF0471">
                  <w:pPr>
                    <w:spacing w:lineRule="auto" w:line="247" w:before="259"/>
                    <w:ind w:hanging="1921" w:left="2393"/>
                    <w:jc w:val="center"/>
                    <w:rPr>
                      <w:b/>
                      <w:sz w:val="30"/>
                    </w:rPr>
                  </w:pPr>
                  <w:r>
                    <w:rPr>
                      <w:b/>
                      <w:color w:val="FFFFFF"/>
                      <w:sz w:val="30"/>
                    </w:rPr>
                    <w:t>I.-XI. 2018. godine rezultati</w:t>
                  </w:r>
                </w:p>
              </w:txbxContent>
            </v:textbox>
            <w10:wrap anchorx="page" type="topAndBottom"/>
          </v:shape>
        </w:pict>
      </w:r>
      <w:r w:rsidR="00BC1B3F">
        <w:t>Financijske informacije sadržane u donjoj tablici odnose se na kumulativni prihod i EBITDA za prv</w:t>
      </w:r>
      <w:r w:rsidR="006B3CB0">
        <w:t xml:space="preserve">ih </w:t>
      </w:r>
      <w:r w:rsidR="00E06B94">
        <w:t xml:space="preserve">jedanaest </w:t>
      </w:r>
      <w:r w:rsidR="006B3CB0">
        <w:t xml:space="preserve">mjeseci </w:t>
      </w:r>
      <w:r w:rsidR="00BC1B3F">
        <w:t>2018. godine za ključne kompanije Agrokor</w:t>
      </w:r>
      <w:r w:rsidR="007E1A86">
        <w:t xml:space="preserve"> Grupe</w:t>
      </w:r>
      <w:r w:rsidR="00BC1B3F">
        <w:t xml:space="preserve">. U ovom mjesečnom izvješću izvještavanje se odnosi na 16 ključnih kompanija. Financijski rezultati pojedinačnih kompanija prikazani u ovom poglavlju su nerevidirani te su preliminarni. Realizirani rezultati uspoređuju se s </w:t>
      </w:r>
      <w:r w:rsidR="00BC1B3F" w:rsidRPr="00470C42">
        <w:t>Planovima održivosti.</w:t>
      </w:r>
      <w:r w:rsidR="00530AD3" w:rsidRPr="00530AD3">
        <w:t xml:space="preserve"> </w:t>
      </w:r>
    </w:p>
    <w:p w:rsidRDefault="00BC1B3F" w:rsidP="001312FE" w:rsidR="00BC1B3F">
      <w:pPr>
        <w:pStyle w:val="Tijeloteksta"/>
        <w:spacing w:lineRule="auto" w:line="276" w:before="219"/>
        <w:ind w:left="258"/>
        <w:jc w:val="both"/>
      </w:pPr>
    </w:p>
    <w:tbl>
      <w:tblPr>
        <w:tblpPr w:tblpY="4" w:tblpXSpec="center" w:horzAnchor="margin" w:vertAnchor="text" w:rightFromText="180" w:leftFromText="180"/>
        <w:tblW w:type="dxa" w:w="7824"/>
        <w:tblCellMar>
          <w:left w:type="dxa" w:w="0"/>
          <w:right w:type="dxa" w:w="0"/>
        </w:tblCellMar>
        <w:tblLook w:val="0420" w:noVBand="1" w:noHBand="0" w:lastColumn="0" w:firstColumn="0" w:lastRow="0" w:firstRow="1"/>
      </w:tblPr>
      <w:tblGrid>
        <w:gridCol w:w="2575"/>
        <w:gridCol w:w="1831"/>
        <w:gridCol w:w="1709"/>
        <w:gridCol w:w="1709"/>
      </w:tblGrid>
      <w:tr w:rsidTr="00036492" w:rsidR="00BC1B3F" w:rsidRPr="009675AD">
        <w:trPr>
          <w:trHeight w:val="743"/>
        </w:trPr>
        <w:tc>
          <w:tcPr>
            <w:tcW w:type="dxa" w:w="2575"/>
            <w:tcBorders>
              <w:top w:space="0" w:sz="8" w:color="FFFFFF" w:val="single"/>
              <w:left w:space="0" w:sz="8" w:color="FFFFFF" w:val="single"/>
              <w:bottom w:space="0" w:sz="8" w:color="000000" w:val="dotted"/>
              <w:right w:space="0" w:sz="8" w:color="FFFFFF" w:val="single"/>
            </w:tcBorders>
            <w:shd w:fill="00234C" w:color="auto" w:val="clear"/>
            <w:tcMar>
              <w:top w:type="dxa" w:w="72"/>
              <w:left w:type="dxa" w:w="144"/>
              <w:bottom w:type="dxa" w:w="72"/>
              <w:right w:type="dxa" w:w="144"/>
            </w:tcMar>
            <w:hideMark/>
          </w:tcPr>
          <w:p w:rsidRDefault="00BC1B3F" w:rsidP="001312FE" w:rsidR="00BC1B3F">
            <w:pPr>
              <w:widowControl/>
              <w:autoSpaceDE/>
              <w:autoSpaceDN/>
              <w:rPr>
                <w:rFonts w:eastAsia="Times New Roman"/>
                <w:b/>
                <w:bCs/>
                <w:i/>
                <w:iCs/>
                <w:color w:themeColor="light1" w:val="FFFFFF"/>
                <w:kern w:val="24"/>
                <w:sz w:val="20"/>
                <w:szCs w:val="20"/>
                <w:lang w:bidi="ar-SA"/>
              </w:rPr>
            </w:pPr>
          </w:p>
          <w:p w:rsidRDefault="00BC1B3F" w:rsidP="001312FE" w:rsidR="00BC1B3F" w:rsidRPr="009675AD">
            <w:pPr>
              <w:widowControl/>
              <w:autoSpaceDE/>
              <w:autoSpaceDN/>
              <w:rPr>
                <w:rFonts w:eastAsia="Times New Roman"/>
                <w:sz w:val="36"/>
                <w:szCs w:val="36"/>
                <w:lang w:bidi="ar-SA"/>
              </w:rPr>
            </w:pPr>
            <w:r w:rsidRPr="009675AD">
              <w:rPr>
                <w:rFonts w:eastAsia="Times New Roman"/>
                <w:b/>
                <w:bCs/>
                <w:i/>
                <w:iCs/>
                <w:color w:themeColor="light1" w:val="FFFFFF"/>
                <w:kern w:val="24"/>
                <w:sz w:val="20"/>
                <w:szCs w:val="20"/>
                <w:lang w:bidi="ar-SA"/>
              </w:rPr>
              <w:t>Milijuna kn</w:t>
            </w:r>
          </w:p>
        </w:tc>
        <w:tc>
          <w:tcPr>
            <w:tcW w:type="dxa" w:w="1831"/>
            <w:tcBorders>
              <w:top w:space="0" w:sz="8" w:color="FFFFFF" w:val="single"/>
              <w:left w:space="0" w:sz="8" w:color="FFFFFF" w:val="single"/>
              <w:bottom w:space="0" w:sz="8" w:color="000000" w:val="dotted"/>
              <w:right w:space="0" w:sz="8" w:color="FFFFFF" w:val="single"/>
            </w:tcBorders>
            <w:shd w:fill="00234C" w:color="auto" w:val="clear"/>
            <w:tcMar>
              <w:top w:type="dxa" w:w="72"/>
              <w:left w:type="dxa" w:w="144"/>
              <w:bottom w:type="dxa" w:w="72"/>
              <w:right w:type="dxa" w:w="144"/>
            </w:tcMar>
            <w:vAlign w:val="center"/>
            <w:hideMark/>
          </w:tcPr>
          <w:p w:rsidRDefault="00BC1B3F" w:rsidP="001312FE" w:rsidR="00BC1B3F" w:rsidRPr="009675AD">
            <w:pPr>
              <w:widowControl/>
              <w:autoSpaceDE/>
              <w:autoSpaceDN/>
              <w:jc w:val="right"/>
              <w:rPr>
                <w:rFonts w:eastAsia="Times New Roman"/>
                <w:sz w:val="36"/>
                <w:szCs w:val="36"/>
                <w:lang w:bidi="ar-SA"/>
              </w:rPr>
            </w:pPr>
            <w:r w:rsidRPr="009675AD">
              <w:rPr>
                <w:rFonts w:eastAsia="Times New Roman"/>
                <w:b/>
                <w:bCs/>
                <w:color w:themeColor="light1" w:val="FFFFFF"/>
                <w:kern w:val="24"/>
                <w:sz w:val="20"/>
                <w:szCs w:val="20"/>
                <w:lang w:bidi="ar-SA"/>
              </w:rPr>
              <w:t>Maloprodaja i veleprodaja</w:t>
            </w:r>
          </w:p>
        </w:tc>
        <w:tc>
          <w:tcPr>
            <w:tcW w:type="dxa" w:w="1709"/>
            <w:tcBorders>
              <w:top w:space="0" w:sz="8" w:color="FFFFFF" w:val="single"/>
              <w:left w:space="0" w:sz="8" w:color="FFFFFF" w:val="single"/>
              <w:bottom w:space="0" w:sz="8" w:color="000000" w:val="dotted"/>
              <w:right w:space="0" w:sz="8" w:color="FFFFFF" w:val="single"/>
            </w:tcBorders>
            <w:shd w:fill="00234C" w:color="auto" w:val="clear"/>
            <w:tcMar>
              <w:top w:type="dxa" w:w="72"/>
              <w:left w:type="dxa" w:w="144"/>
              <w:bottom w:type="dxa" w:w="72"/>
              <w:right w:type="dxa" w:w="144"/>
            </w:tcMar>
            <w:vAlign w:val="center"/>
            <w:hideMark/>
          </w:tcPr>
          <w:p w:rsidRDefault="00BC1B3F" w:rsidP="001312FE" w:rsidR="00BC1B3F" w:rsidRPr="009675AD">
            <w:pPr>
              <w:widowControl/>
              <w:autoSpaceDE/>
              <w:autoSpaceDN/>
              <w:jc w:val="right"/>
              <w:rPr>
                <w:rFonts w:eastAsia="Times New Roman"/>
                <w:sz w:val="36"/>
                <w:szCs w:val="36"/>
                <w:lang w:bidi="ar-SA"/>
              </w:rPr>
            </w:pPr>
            <w:r w:rsidRPr="009675AD">
              <w:rPr>
                <w:rFonts w:eastAsia="Times New Roman"/>
                <w:b/>
                <w:bCs/>
                <w:color w:themeColor="light1" w:val="FFFFFF"/>
                <w:kern w:val="24"/>
                <w:sz w:val="20"/>
                <w:szCs w:val="20"/>
                <w:lang w:bidi="ar-SA"/>
              </w:rPr>
              <w:t>Prehrana</w:t>
            </w:r>
          </w:p>
        </w:tc>
        <w:tc>
          <w:tcPr>
            <w:tcW w:type="dxa" w:w="1709"/>
            <w:tcBorders>
              <w:top w:space="0" w:sz="8" w:color="FFFFFF" w:val="single"/>
              <w:left w:space="0" w:sz="8" w:color="FFFFFF" w:val="single"/>
              <w:bottom w:space="0" w:sz="8" w:color="000000" w:val="dotted"/>
              <w:right w:space="0" w:sz="8" w:color="FFFFFF" w:val="single"/>
            </w:tcBorders>
            <w:shd w:fill="00234C" w:color="auto" w:val="clear"/>
            <w:tcMar>
              <w:top w:type="dxa" w:w="72"/>
              <w:left w:type="dxa" w:w="144"/>
              <w:bottom w:type="dxa" w:w="72"/>
              <w:right w:type="dxa" w:w="144"/>
            </w:tcMar>
            <w:vAlign w:val="center"/>
            <w:hideMark/>
          </w:tcPr>
          <w:p w:rsidRDefault="00BC1B3F" w:rsidP="001312FE" w:rsidR="00BC1B3F" w:rsidRPr="009675AD">
            <w:pPr>
              <w:widowControl/>
              <w:autoSpaceDE/>
              <w:autoSpaceDN/>
              <w:jc w:val="right"/>
              <w:rPr>
                <w:rFonts w:eastAsia="Times New Roman"/>
                <w:sz w:val="36"/>
                <w:szCs w:val="36"/>
                <w:lang w:bidi="ar-SA"/>
              </w:rPr>
            </w:pPr>
            <w:r w:rsidRPr="009675AD">
              <w:rPr>
                <w:rFonts w:eastAsia="Times New Roman"/>
                <w:b/>
                <w:bCs/>
                <w:color w:themeColor="light1" w:val="FFFFFF"/>
                <w:kern w:val="24"/>
                <w:sz w:val="20"/>
                <w:szCs w:val="20"/>
                <w:lang w:bidi="ar-SA"/>
              </w:rPr>
              <w:t>Poljoprivreda</w:t>
            </w:r>
          </w:p>
        </w:tc>
      </w:tr>
    </w:tbl>
    <w:p w:rsidRDefault="00BC1B3F" w:rsidP="001312FE" w:rsidR="00BC1B3F">
      <w:pPr>
        <w:pStyle w:val="Tijeloteksta"/>
        <w:spacing w:lineRule="auto" w:line="276" w:before="219"/>
        <w:ind w:left="258"/>
        <w:jc w:val="center"/>
      </w:pPr>
    </w:p>
    <w:p w:rsidRDefault="00BC1B3F" w:rsidP="001312FE" w:rsidR="00BC1B3F">
      <w:pPr>
        <w:pStyle w:val="Tijeloteksta"/>
        <w:spacing w:before="8"/>
        <w:rPr>
          <w:sz w:val="16"/>
        </w:rPr>
      </w:pPr>
    </w:p>
    <w:tbl>
      <w:tblPr>
        <w:tblpPr w:tblpY="191" w:tblpXSpec="center" w:horzAnchor="margin" w:vertAnchor="text" w:rightFromText="180" w:leftFromText="180"/>
        <w:tblW w:type="dxa" w:w="7789"/>
        <w:tblCellMar>
          <w:left w:type="dxa" w:w="0"/>
          <w:right w:type="dxa" w:w="0"/>
        </w:tblCellMar>
        <w:tblLook w:val="0420" w:noVBand="1" w:noHBand="0" w:lastColumn="0" w:firstColumn="0" w:lastRow="0" w:firstRow="1"/>
      </w:tblPr>
      <w:tblGrid>
        <w:gridCol w:w="2557"/>
        <w:gridCol w:w="1838"/>
        <w:gridCol w:w="1697"/>
        <w:gridCol w:w="1697"/>
      </w:tblGrid>
      <w:tr w:rsidTr="00036492" w:rsidR="00BC1B3F" w:rsidRPr="00C012BF">
        <w:trPr>
          <w:trHeight w:val="537"/>
        </w:trPr>
        <w:tc>
          <w:tcPr>
            <w:tcW w:type="dxa" w:w="255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hideMark/>
          </w:tcPr>
          <w:p w:rsidRDefault="00BC1B3F" w:rsidP="001312FE" w:rsidR="00BC1B3F" w:rsidRPr="009675AD">
            <w:pPr>
              <w:widowControl/>
              <w:autoSpaceDE/>
              <w:autoSpaceDN/>
              <w:rPr>
                <w:rFonts w:eastAsia="Times New Roman"/>
                <w:sz w:val="36"/>
                <w:szCs w:val="36"/>
                <w:lang w:bidi="ar-SA"/>
              </w:rPr>
            </w:pPr>
            <w:r w:rsidRPr="009675AD">
              <w:rPr>
                <w:rFonts w:eastAsia="Times New Roman"/>
                <w:color w:themeColor="text1" w:val="000000"/>
                <w:kern w:val="24"/>
                <w:sz w:val="24"/>
                <w:szCs w:val="24"/>
                <w:lang w:bidi="ar-SA"/>
              </w:rPr>
              <w:t>Prihod</w:t>
            </w:r>
          </w:p>
        </w:tc>
        <w:tc>
          <w:tcPr>
            <w:tcW w:type="dxa" w:w="1838"/>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vAlign w:val="center"/>
            <w:hideMark/>
          </w:tcPr>
          <w:p w:rsidRDefault="00C012BF" w:rsidP="00C012BF" w:rsidR="00BC1B3F" w:rsidRPr="00C012BF">
            <w:pPr>
              <w:widowControl/>
              <w:autoSpaceDE/>
              <w:autoSpaceDN/>
              <w:jc w:val="right"/>
              <w:rPr>
                <w:rFonts w:eastAsia="Times New Roman"/>
                <w:sz w:val="24"/>
                <w:szCs w:val="36"/>
                <w:lang w:bidi="ar-SA"/>
              </w:rPr>
            </w:pPr>
            <w:r w:rsidRPr="00C012BF">
              <w:rPr>
                <w:rFonts w:eastAsia="Times New Roman"/>
                <w:sz w:val="24"/>
                <w:szCs w:val="36"/>
                <w:lang w:bidi="ar-SA"/>
              </w:rPr>
              <w:t>12</w:t>
            </w:r>
            <w:r w:rsidR="00CB770A" w:rsidRPr="00C012BF">
              <w:rPr>
                <w:rFonts w:eastAsia="Times New Roman"/>
                <w:sz w:val="24"/>
                <w:szCs w:val="36"/>
                <w:lang w:bidi="ar-SA"/>
              </w:rPr>
              <w:t>.</w:t>
            </w:r>
            <w:r w:rsidRPr="00C012BF">
              <w:rPr>
                <w:rFonts w:eastAsia="Times New Roman"/>
                <w:sz w:val="24"/>
                <w:szCs w:val="36"/>
                <w:lang w:bidi="ar-SA"/>
              </w:rPr>
              <w:t>086</w:t>
            </w:r>
            <w:r w:rsidR="00BC1B3F" w:rsidRPr="00C012BF">
              <w:rPr>
                <w:rFonts w:eastAsia="Times New Roman"/>
                <w:sz w:val="24"/>
                <w:szCs w:val="36"/>
                <w:lang w:bidi="ar-SA"/>
              </w:rPr>
              <w:t>m</w:t>
            </w:r>
          </w:p>
        </w:tc>
        <w:tc>
          <w:tcPr>
            <w:tcW w:type="dxa" w:w="169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tcPr>
          <w:p w:rsidRDefault="00E32A3B" w:rsidP="00E32A3B" w:rsidR="00E32A3B" w:rsidRPr="00530AD3">
            <w:pPr>
              <w:widowControl/>
              <w:autoSpaceDE/>
              <w:autoSpaceDN/>
              <w:jc w:val="center"/>
              <w:rPr>
                <w:rFonts w:eastAsia="Times New Roman"/>
                <w:sz w:val="24"/>
                <w:szCs w:val="24"/>
                <w:lang w:bidi="ar-SA"/>
              </w:rPr>
            </w:pPr>
          </w:p>
          <w:p w:rsidRDefault="00E32A3B" w:rsidP="00E32A3B" w:rsidR="001E0E13" w:rsidRPr="00530AD3">
            <w:pPr>
              <w:widowControl/>
              <w:autoSpaceDE/>
              <w:autoSpaceDN/>
              <w:jc w:val="center"/>
              <w:rPr>
                <w:rFonts w:eastAsia="Times New Roman"/>
                <w:sz w:val="24"/>
                <w:szCs w:val="24"/>
                <w:lang w:bidi="ar-SA"/>
              </w:rPr>
            </w:pPr>
            <w:r w:rsidRPr="00530AD3">
              <w:rPr>
                <w:rFonts w:eastAsia="Times New Roman"/>
                <w:sz w:val="24"/>
                <w:szCs w:val="24"/>
                <w:lang w:bidi="ar-SA"/>
              </w:rPr>
              <w:t xml:space="preserve">        </w:t>
            </w:r>
            <w:r w:rsidR="00530AD3" w:rsidRPr="00530AD3">
              <w:rPr>
                <w:rFonts w:eastAsia="Times New Roman"/>
                <w:sz w:val="24"/>
                <w:szCs w:val="24"/>
                <w:lang w:bidi="ar-SA"/>
              </w:rPr>
              <w:t>7</w:t>
            </w:r>
            <w:r w:rsidRPr="00530AD3">
              <w:rPr>
                <w:rFonts w:eastAsia="Times New Roman"/>
                <w:sz w:val="24"/>
                <w:szCs w:val="24"/>
                <w:lang w:bidi="ar-SA"/>
              </w:rPr>
              <w:t>.</w:t>
            </w:r>
            <w:r w:rsidR="00530AD3" w:rsidRPr="00530AD3">
              <w:rPr>
                <w:rFonts w:eastAsia="Times New Roman"/>
                <w:sz w:val="24"/>
                <w:szCs w:val="24"/>
                <w:lang w:bidi="ar-SA"/>
              </w:rPr>
              <w:t>370</w:t>
            </w:r>
            <w:r w:rsidR="001E0E13" w:rsidRPr="00530AD3">
              <w:rPr>
                <w:rFonts w:eastAsia="Times New Roman"/>
                <w:sz w:val="24"/>
                <w:szCs w:val="24"/>
                <w:lang w:bidi="ar-SA"/>
              </w:rPr>
              <w:t>m</w:t>
            </w:r>
          </w:p>
          <w:p w:rsidRDefault="00BC1B3F" w:rsidP="001312FE" w:rsidR="00BC1B3F" w:rsidRPr="00530AD3">
            <w:pPr>
              <w:widowControl/>
              <w:autoSpaceDE/>
              <w:autoSpaceDN/>
              <w:jc w:val="right"/>
              <w:rPr>
                <w:rFonts w:eastAsia="Times New Roman"/>
                <w:sz w:val="24"/>
                <w:szCs w:val="24"/>
                <w:lang w:bidi="ar-SA"/>
              </w:rPr>
            </w:pPr>
          </w:p>
        </w:tc>
        <w:tc>
          <w:tcPr>
            <w:tcW w:type="dxa" w:w="169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tcPr>
          <w:p w:rsidRDefault="001E0E13" w:rsidP="001312FE" w:rsidR="001E0E13" w:rsidRPr="00C012BF">
            <w:pPr>
              <w:widowControl/>
              <w:autoSpaceDE/>
              <w:autoSpaceDN/>
              <w:jc w:val="right"/>
              <w:rPr>
                <w:rFonts w:eastAsia="Times New Roman"/>
                <w:sz w:val="24"/>
                <w:szCs w:val="24"/>
                <w:lang w:bidi="ar-SA"/>
              </w:rPr>
            </w:pPr>
          </w:p>
          <w:p w:rsidRDefault="00C012BF" w:rsidP="001312FE" w:rsidR="001E0E13" w:rsidRPr="00C012BF">
            <w:pPr>
              <w:widowControl/>
              <w:autoSpaceDE/>
              <w:autoSpaceDN/>
              <w:jc w:val="right"/>
              <w:rPr>
                <w:rFonts w:eastAsia="Times New Roman"/>
                <w:sz w:val="24"/>
                <w:szCs w:val="24"/>
                <w:lang w:bidi="ar-SA"/>
              </w:rPr>
            </w:pPr>
            <w:r w:rsidRPr="00C012BF">
              <w:rPr>
                <w:rFonts w:eastAsia="Times New Roman"/>
                <w:sz w:val="24"/>
                <w:szCs w:val="24"/>
                <w:lang w:bidi="ar-SA"/>
              </w:rPr>
              <w:t>2.052</w:t>
            </w:r>
            <w:r w:rsidR="001E0E13" w:rsidRPr="00C012BF">
              <w:rPr>
                <w:rFonts w:eastAsia="Times New Roman"/>
                <w:sz w:val="24"/>
                <w:szCs w:val="24"/>
                <w:lang w:bidi="ar-SA"/>
              </w:rPr>
              <w:t>m</w:t>
            </w:r>
          </w:p>
          <w:p w:rsidRDefault="00BC1B3F" w:rsidP="001312FE" w:rsidR="00BC1B3F" w:rsidRPr="00C012BF">
            <w:pPr>
              <w:widowControl/>
              <w:autoSpaceDE/>
              <w:autoSpaceDN/>
              <w:jc w:val="right"/>
              <w:rPr>
                <w:rFonts w:eastAsia="Times New Roman"/>
                <w:sz w:val="24"/>
                <w:szCs w:val="24"/>
                <w:lang w:bidi="ar-SA"/>
              </w:rPr>
            </w:pPr>
          </w:p>
        </w:tc>
      </w:tr>
      <w:tr w:rsidTr="00036492" w:rsidR="00BC1B3F" w:rsidRPr="00C012BF">
        <w:trPr>
          <w:trHeight w:val="520"/>
        </w:trPr>
        <w:tc>
          <w:tcPr>
            <w:tcW w:type="dxa" w:w="255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hideMark/>
          </w:tcPr>
          <w:p w:rsidRDefault="00BC1B3F" w:rsidP="001312FE" w:rsidR="00BC1B3F" w:rsidRPr="009675AD">
            <w:pPr>
              <w:widowControl/>
              <w:autoSpaceDE/>
              <w:autoSpaceDN/>
              <w:rPr>
                <w:rFonts w:eastAsia="Times New Roman"/>
                <w:sz w:val="36"/>
                <w:szCs w:val="36"/>
                <w:lang w:bidi="ar-SA"/>
              </w:rPr>
            </w:pPr>
            <w:r w:rsidRPr="006B3CE0">
              <w:rPr>
                <w:rFonts w:eastAsia="Times New Roman"/>
                <w:color w:themeColor="text1" w:val="000000"/>
                <w:kern w:val="24"/>
                <w:sz w:val="24"/>
                <w:szCs w:val="24"/>
                <w:lang w:bidi="ar-SA" w:val="de-DE"/>
              </w:rPr>
              <w:t>EBITDA</w:t>
            </w:r>
            <w:r w:rsidRPr="009675AD">
              <w:rPr>
                <w:rFonts w:eastAsia="Times New Roman"/>
                <w:color w:themeColor="text1" w:val="000000"/>
                <w:kern w:val="24"/>
                <w:sz w:val="24"/>
                <w:szCs w:val="24"/>
                <w:lang w:bidi="ar-SA"/>
              </w:rPr>
              <w:t xml:space="preserve"> </w:t>
            </w:r>
          </w:p>
          <w:p w:rsidRDefault="00BC1B3F" w:rsidP="001312FE" w:rsidR="00BC1B3F" w:rsidRPr="009675AD">
            <w:pPr>
              <w:widowControl/>
              <w:autoSpaceDE/>
              <w:autoSpaceDN/>
              <w:rPr>
                <w:rFonts w:eastAsia="Times New Roman"/>
                <w:sz w:val="36"/>
                <w:szCs w:val="36"/>
                <w:lang w:bidi="ar-SA"/>
              </w:rPr>
            </w:pPr>
            <w:r w:rsidRPr="009675AD">
              <w:rPr>
                <w:rFonts w:eastAsia="Times New Roman"/>
                <w:color w:themeColor="text1" w:val="000000"/>
                <w:kern w:val="24"/>
                <w:sz w:val="18"/>
                <w:szCs w:val="18"/>
                <w:lang w:bidi="ar-SA"/>
              </w:rPr>
              <w:t>(prije naknade za upravljanje)</w:t>
            </w:r>
          </w:p>
        </w:tc>
        <w:tc>
          <w:tcPr>
            <w:tcW w:type="dxa" w:w="1838"/>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vAlign w:val="center"/>
            <w:hideMark/>
          </w:tcPr>
          <w:p w:rsidRDefault="00C012BF" w:rsidP="00AF2122" w:rsidR="00BC1B3F" w:rsidRPr="00C012BF">
            <w:pPr>
              <w:widowControl/>
              <w:autoSpaceDE/>
              <w:autoSpaceDN/>
              <w:jc w:val="right"/>
              <w:rPr>
                <w:rFonts w:eastAsia="Times New Roman"/>
                <w:sz w:val="24"/>
                <w:szCs w:val="36"/>
                <w:lang w:bidi="ar-SA"/>
              </w:rPr>
            </w:pPr>
            <w:r w:rsidRPr="00C012BF">
              <w:rPr>
                <w:rFonts w:eastAsia="Times New Roman"/>
                <w:sz w:val="24"/>
                <w:szCs w:val="36"/>
                <w:lang w:bidi="ar-SA"/>
              </w:rPr>
              <w:t>398</w:t>
            </w:r>
            <w:r w:rsidR="00AF2122">
              <w:rPr>
                <w:rFonts w:eastAsia="Times New Roman"/>
                <w:sz w:val="24"/>
                <w:szCs w:val="36"/>
                <w:lang w:bidi="ar-SA"/>
              </w:rPr>
              <w:t>,</w:t>
            </w:r>
            <w:r w:rsidR="00B6611F" w:rsidRPr="00C012BF">
              <w:rPr>
                <w:rFonts w:eastAsia="Times New Roman"/>
                <w:sz w:val="24"/>
                <w:szCs w:val="36"/>
                <w:lang w:bidi="ar-SA"/>
              </w:rPr>
              <w:t>6</w:t>
            </w:r>
            <w:r w:rsidR="00BC1B3F" w:rsidRPr="00C012BF">
              <w:rPr>
                <w:rFonts w:eastAsia="Times New Roman"/>
                <w:sz w:val="24"/>
                <w:szCs w:val="36"/>
                <w:lang w:bidi="ar-SA"/>
              </w:rPr>
              <w:t>m</w:t>
            </w:r>
          </w:p>
        </w:tc>
        <w:tc>
          <w:tcPr>
            <w:tcW w:type="dxa" w:w="169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tcPr>
          <w:p w:rsidRDefault="001E0E13" w:rsidP="001312FE" w:rsidR="001E0E13" w:rsidRPr="00530AD3">
            <w:pPr>
              <w:widowControl/>
              <w:autoSpaceDE/>
              <w:autoSpaceDN/>
              <w:jc w:val="right"/>
              <w:rPr>
                <w:rFonts w:eastAsia="Times New Roman"/>
                <w:sz w:val="24"/>
                <w:szCs w:val="24"/>
                <w:lang w:bidi="ar-SA"/>
              </w:rPr>
            </w:pPr>
          </w:p>
          <w:p w:rsidRDefault="001E0E13" w:rsidP="00530AD3" w:rsidR="00BC1B3F" w:rsidRPr="00530AD3">
            <w:pPr>
              <w:widowControl/>
              <w:tabs>
                <w:tab w:pos="195" w:val="left"/>
              </w:tabs>
              <w:autoSpaceDE/>
              <w:autoSpaceDN/>
              <w:jc w:val="right"/>
              <w:rPr>
                <w:rFonts w:eastAsia="Times New Roman"/>
                <w:sz w:val="24"/>
                <w:szCs w:val="24"/>
                <w:lang w:bidi="ar-SA"/>
              </w:rPr>
            </w:pPr>
            <w:r w:rsidRPr="00530AD3">
              <w:rPr>
                <w:rFonts w:eastAsia="Times New Roman"/>
                <w:sz w:val="24"/>
                <w:szCs w:val="24"/>
                <w:lang w:bidi="ar-SA"/>
              </w:rPr>
              <w:tab/>
            </w:r>
            <w:r w:rsidR="00E32A3B" w:rsidRPr="00530AD3">
              <w:t xml:space="preserve"> </w:t>
            </w:r>
            <w:r w:rsidR="00966F9F" w:rsidRPr="00530AD3">
              <w:t xml:space="preserve"> 1.1</w:t>
            </w:r>
            <w:r w:rsidR="00530AD3" w:rsidRPr="00530AD3">
              <w:t>45</w:t>
            </w:r>
            <w:r w:rsidR="00966F9F" w:rsidRPr="00530AD3">
              <w:t>,</w:t>
            </w:r>
            <w:r w:rsidR="00530AD3" w:rsidRPr="00530AD3">
              <w:t>4</w:t>
            </w:r>
            <w:r w:rsidRPr="00530AD3">
              <w:rPr>
                <w:rFonts w:eastAsia="Times New Roman"/>
                <w:sz w:val="24"/>
                <w:szCs w:val="24"/>
                <w:lang w:bidi="ar-SA"/>
              </w:rPr>
              <w:t>m</w:t>
            </w:r>
          </w:p>
        </w:tc>
        <w:tc>
          <w:tcPr>
            <w:tcW w:type="dxa" w:w="169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tcPr>
          <w:p w:rsidRDefault="001E0E13" w:rsidP="001312FE" w:rsidR="001E0E13" w:rsidRPr="00C012BF">
            <w:pPr>
              <w:widowControl/>
              <w:autoSpaceDE/>
              <w:autoSpaceDN/>
              <w:jc w:val="right"/>
              <w:rPr>
                <w:rFonts w:eastAsia="Times New Roman"/>
                <w:sz w:val="24"/>
                <w:szCs w:val="24"/>
                <w:lang w:bidi="ar-SA"/>
              </w:rPr>
            </w:pPr>
          </w:p>
          <w:p w:rsidRDefault="00E32A3B" w:rsidP="00AF2122" w:rsidR="00BC1B3F" w:rsidRPr="00C012BF">
            <w:pPr>
              <w:widowControl/>
              <w:autoSpaceDE/>
              <w:autoSpaceDN/>
              <w:jc w:val="right"/>
              <w:rPr>
                <w:rFonts w:eastAsia="Times New Roman"/>
                <w:sz w:val="24"/>
                <w:szCs w:val="24"/>
                <w:lang w:bidi="ar-SA"/>
              </w:rPr>
            </w:pPr>
            <w:r w:rsidRPr="00C012BF">
              <w:rPr>
                <w:rFonts w:eastAsia="Times New Roman"/>
                <w:sz w:val="24"/>
                <w:szCs w:val="24"/>
                <w:lang w:bidi="ar-SA"/>
              </w:rPr>
              <w:t>1</w:t>
            </w:r>
            <w:r w:rsidR="00C012BF" w:rsidRPr="00C012BF">
              <w:rPr>
                <w:rFonts w:eastAsia="Times New Roman"/>
                <w:sz w:val="24"/>
                <w:szCs w:val="24"/>
                <w:lang w:bidi="ar-SA"/>
              </w:rPr>
              <w:t>72</w:t>
            </w:r>
            <w:r w:rsidR="00AF2122">
              <w:rPr>
                <w:rFonts w:eastAsia="Times New Roman"/>
                <w:sz w:val="24"/>
                <w:szCs w:val="24"/>
                <w:lang w:bidi="ar-SA"/>
              </w:rPr>
              <w:t>,</w:t>
            </w:r>
            <w:r w:rsidR="00966F9F" w:rsidRPr="00C012BF">
              <w:rPr>
                <w:rFonts w:eastAsia="Times New Roman"/>
                <w:sz w:val="24"/>
                <w:szCs w:val="24"/>
                <w:lang w:bidi="ar-SA"/>
              </w:rPr>
              <w:t>3</w:t>
            </w:r>
            <w:r w:rsidR="001E0E13" w:rsidRPr="00C012BF">
              <w:rPr>
                <w:rFonts w:eastAsia="Times New Roman"/>
                <w:sz w:val="24"/>
                <w:szCs w:val="24"/>
                <w:lang w:bidi="ar-SA"/>
              </w:rPr>
              <w:t>m</w:t>
            </w:r>
          </w:p>
        </w:tc>
      </w:tr>
      <w:tr w:rsidTr="00036492" w:rsidR="00BC1B3F" w:rsidRPr="00C012BF">
        <w:trPr>
          <w:trHeight w:val="486"/>
        </w:trPr>
        <w:tc>
          <w:tcPr>
            <w:tcW w:type="dxa" w:w="255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hideMark/>
          </w:tcPr>
          <w:p w:rsidRDefault="009D6CA1" w:rsidP="001312FE" w:rsidR="009D6CA1">
            <w:pPr>
              <w:widowControl/>
              <w:autoSpaceDE/>
              <w:autoSpaceDN/>
              <w:rPr>
                <w:rFonts w:eastAsia="Times New Roman"/>
                <w:i/>
                <w:iCs/>
                <w:color w:themeColor="text1" w:val="000000"/>
                <w:kern w:val="24"/>
                <w:sz w:val="24"/>
                <w:szCs w:val="24"/>
                <w:lang w:bidi="ar-SA" w:val="en-GB"/>
              </w:rPr>
            </w:pPr>
          </w:p>
          <w:p w:rsidRDefault="00BC1B3F" w:rsidP="001312FE" w:rsidR="00BC1B3F" w:rsidRPr="009675AD">
            <w:pPr>
              <w:widowControl/>
              <w:autoSpaceDE/>
              <w:autoSpaceDN/>
              <w:rPr>
                <w:rFonts w:eastAsia="Times New Roman"/>
                <w:sz w:val="36"/>
                <w:szCs w:val="36"/>
                <w:lang w:bidi="ar-SA"/>
              </w:rPr>
            </w:pPr>
            <w:r w:rsidRPr="009675AD">
              <w:rPr>
                <w:rFonts w:eastAsia="Times New Roman"/>
                <w:i/>
                <w:iCs/>
                <w:color w:themeColor="text1" w:val="000000"/>
                <w:kern w:val="24"/>
                <w:sz w:val="24"/>
                <w:szCs w:val="24"/>
                <w:lang w:bidi="ar-SA" w:val="en-GB"/>
              </w:rPr>
              <w:t>EBITDA %</w:t>
            </w:r>
          </w:p>
        </w:tc>
        <w:tc>
          <w:tcPr>
            <w:tcW w:type="dxa" w:w="1838"/>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vAlign w:val="center"/>
            <w:hideMark/>
          </w:tcPr>
          <w:p w:rsidRDefault="008043EF" w:rsidP="001312FE" w:rsidR="008043EF" w:rsidRPr="00C012BF">
            <w:pPr>
              <w:widowControl/>
              <w:autoSpaceDE/>
              <w:autoSpaceDN/>
              <w:jc w:val="right"/>
              <w:rPr>
                <w:rFonts w:eastAsia="Times New Roman"/>
                <w:sz w:val="24"/>
                <w:szCs w:val="36"/>
                <w:lang w:bidi="ar-SA"/>
              </w:rPr>
            </w:pPr>
          </w:p>
          <w:p w:rsidRDefault="00BC1B3F" w:rsidP="00C012BF" w:rsidR="00BC1B3F" w:rsidRPr="00C012BF">
            <w:pPr>
              <w:widowControl/>
              <w:autoSpaceDE/>
              <w:autoSpaceDN/>
              <w:jc w:val="right"/>
              <w:rPr>
                <w:rFonts w:eastAsia="Times New Roman"/>
                <w:sz w:val="24"/>
                <w:szCs w:val="36"/>
                <w:lang w:bidi="ar-SA"/>
              </w:rPr>
            </w:pPr>
            <w:r w:rsidRPr="00C012BF">
              <w:rPr>
                <w:rFonts w:eastAsia="Times New Roman"/>
                <w:sz w:val="24"/>
                <w:szCs w:val="36"/>
                <w:lang w:bidi="ar-SA"/>
              </w:rPr>
              <w:t>3</w:t>
            </w:r>
            <w:r w:rsidR="00AB1309" w:rsidRPr="00C012BF">
              <w:rPr>
                <w:rFonts w:eastAsia="Times New Roman"/>
                <w:sz w:val="24"/>
                <w:szCs w:val="36"/>
                <w:lang w:bidi="ar-SA"/>
              </w:rPr>
              <w:t>,</w:t>
            </w:r>
            <w:r w:rsidR="00C012BF" w:rsidRPr="00C012BF">
              <w:rPr>
                <w:rFonts w:eastAsia="Times New Roman"/>
                <w:sz w:val="24"/>
                <w:szCs w:val="36"/>
                <w:lang w:bidi="ar-SA"/>
              </w:rPr>
              <w:t>3</w:t>
            </w:r>
            <w:r w:rsidRPr="00C012BF">
              <w:rPr>
                <w:rFonts w:eastAsia="Times New Roman"/>
                <w:sz w:val="24"/>
                <w:szCs w:val="36"/>
                <w:lang w:bidi="ar-SA"/>
              </w:rPr>
              <w:t>%</w:t>
            </w:r>
          </w:p>
        </w:tc>
        <w:tc>
          <w:tcPr>
            <w:tcW w:type="dxa" w:w="169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tcPr>
          <w:p w:rsidRDefault="008043EF" w:rsidP="001312FE" w:rsidR="008043EF" w:rsidRPr="00530AD3">
            <w:pPr>
              <w:widowControl/>
              <w:autoSpaceDE/>
              <w:autoSpaceDN/>
              <w:jc w:val="right"/>
              <w:rPr>
                <w:rFonts w:eastAsia="Times New Roman"/>
                <w:sz w:val="24"/>
                <w:szCs w:val="24"/>
                <w:lang w:bidi="ar-SA"/>
              </w:rPr>
            </w:pPr>
          </w:p>
          <w:p w:rsidRDefault="00197971" w:rsidP="00530AD3" w:rsidR="00BC1B3F" w:rsidRPr="00530AD3">
            <w:pPr>
              <w:widowControl/>
              <w:autoSpaceDE/>
              <w:autoSpaceDN/>
              <w:jc w:val="right"/>
              <w:rPr>
                <w:rFonts w:eastAsia="Times New Roman"/>
                <w:sz w:val="24"/>
                <w:szCs w:val="24"/>
                <w:lang w:bidi="ar-SA"/>
              </w:rPr>
            </w:pPr>
            <w:r w:rsidRPr="00530AD3">
              <w:rPr>
                <w:rFonts w:eastAsia="Times New Roman"/>
                <w:sz w:val="24"/>
                <w:szCs w:val="24"/>
                <w:lang w:bidi="ar-SA"/>
              </w:rPr>
              <w:t>1</w:t>
            </w:r>
            <w:r w:rsidR="00530AD3" w:rsidRPr="00530AD3">
              <w:rPr>
                <w:rFonts w:eastAsia="Times New Roman"/>
                <w:sz w:val="24"/>
                <w:szCs w:val="24"/>
                <w:lang w:bidi="ar-SA"/>
              </w:rPr>
              <w:t>5</w:t>
            </w:r>
            <w:r w:rsidRPr="00530AD3">
              <w:rPr>
                <w:rFonts w:eastAsia="Times New Roman"/>
                <w:sz w:val="24"/>
                <w:szCs w:val="24"/>
                <w:lang w:bidi="ar-SA"/>
              </w:rPr>
              <w:t>,</w:t>
            </w:r>
            <w:r w:rsidR="00530AD3" w:rsidRPr="00530AD3">
              <w:rPr>
                <w:rFonts w:eastAsia="Times New Roman"/>
                <w:sz w:val="24"/>
                <w:szCs w:val="24"/>
                <w:lang w:bidi="ar-SA"/>
              </w:rPr>
              <w:t>5</w:t>
            </w:r>
            <w:r w:rsidR="002436AE" w:rsidRPr="00530AD3">
              <w:rPr>
                <w:rFonts w:eastAsia="Times New Roman"/>
                <w:sz w:val="24"/>
                <w:szCs w:val="24"/>
                <w:lang w:bidi="ar-SA"/>
              </w:rPr>
              <w:t>%</w:t>
            </w:r>
          </w:p>
        </w:tc>
        <w:tc>
          <w:tcPr>
            <w:tcW w:type="dxa" w:w="169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tcPr>
          <w:p w:rsidRDefault="008043EF" w:rsidP="001312FE" w:rsidR="008043EF" w:rsidRPr="00C012BF">
            <w:pPr>
              <w:widowControl/>
              <w:autoSpaceDE/>
              <w:autoSpaceDN/>
              <w:jc w:val="right"/>
              <w:rPr>
                <w:rFonts w:eastAsia="Times New Roman"/>
                <w:sz w:val="24"/>
                <w:szCs w:val="24"/>
                <w:lang w:bidi="ar-SA"/>
              </w:rPr>
            </w:pPr>
          </w:p>
          <w:p w:rsidRDefault="00CB770A" w:rsidP="00C012BF" w:rsidR="00BC1B3F" w:rsidRPr="00C012BF">
            <w:pPr>
              <w:widowControl/>
              <w:autoSpaceDE/>
              <w:autoSpaceDN/>
              <w:jc w:val="right"/>
              <w:rPr>
                <w:rFonts w:eastAsia="Times New Roman"/>
                <w:sz w:val="24"/>
                <w:szCs w:val="24"/>
                <w:lang w:bidi="ar-SA"/>
              </w:rPr>
            </w:pPr>
            <w:r w:rsidRPr="00C012BF">
              <w:rPr>
                <w:rFonts w:eastAsia="Times New Roman"/>
                <w:sz w:val="24"/>
                <w:szCs w:val="24"/>
                <w:lang w:bidi="ar-SA"/>
              </w:rPr>
              <w:t>8</w:t>
            </w:r>
            <w:r w:rsidR="004C2ACA" w:rsidRPr="00C012BF">
              <w:rPr>
                <w:rFonts w:eastAsia="Times New Roman"/>
                <w:sz w:val="24"/>
                <w:szCs w:val="24"/>
                <w:lang w:bidi="ar-SA"/>
              </w:rPr>
              <w:t>,</w:t>
            </w:r>
            <w:r w:rsidR="00C012BF" w:rsidRPr="00C012BF">
              <w:rPr>
                <w:rFonts w:eastAsia="Times New Roman"/>
                <w:sz w:val="24"/>
                <w:szCs w:val="24"/>
                <w:lang w:bidi="ar-SA"/>
              </w:rPr>
              <w:t>4</w:t>
            </w:r>
            <w:r w:rsidR="002436AE" w:rsidRPr="00C012BF">
              <w:rPr>
                <w:rFonts w:eastAsia="Times New Roman"/>
                <w:sz w:val="24"/>
                <w:szCs w:val="24"/>
                <w:lang w:bidi="ar-SA"/>
              </w:rPr>
              <w:t>%</w:t>
            </w:r>
          </w:p>
        </w:tc>
      </w:tr>
    </w:tbl>
    <w:p w:rsidRDefault="00BC1B3F" w:rsidP="001312FE" w:rsidR="00BC1B3F">
      <w:pPr>
        <w:pStyle w:val="Tijeloteksta"/>
        <w:rPr>
          <w:sz w:val="26"/>
        </w:rPr>
      </w:pPr>
      <w:r>
        <w:rPr>
          <w:sz w:val="26"/>
        </w:rPr>
        <w:t xml:space="preserve">    </w:t>
      </w:r>
    </w:p>
    <w:p w:rsidRDefault="00BC1B3F" w:rsidP="001312FE" w:rsidR="00BC1B3F">
      <w:pPr>
        <w:pStyle w:val="Tijeloteksta"/>
        <w:rPr>
          <w:sz w:val="26"/>
        </w:rPr>
      </w:pPr>
      <w:r>
        <w:rPr>
          <w:sz w:val="26"/>
        </w:rPr>
        <w:t xml:space="preserve">    </w:t>
      </w:r>
    </w:p>
    <w:p w:rsidRDefault="00BC1B3F" w:rsidP="001312FE" w:rsidR="00BC1B3F">
      <w:pPr>
        <w:pStyle w:val="Tijeloteksta"/>
        <w:rPr>
          <w:sz w:val="26"/>
        </w:rPr>
      </w:pPr>
    </w:p>
    <w:p w:rsidRDefault="00BC1B3F" w:rsidP="001312FE" w:rsidR="00BC1B3F">
      <w:pPr>
        <w:pStyle w:val="Tijeloteksta"/>
        <w:rPr>
          <w:sz w:val="26"/>
        </w:rPr>
      </w:pPr>
    </w:p>
    <w:p w:rsidRDefault="00BC1B3F" w:rsidP="001312FE" w:rsidR="00BC1B3F">
      <w:pPr>
        <w:ind w:left="258"/>
        <w:rPr>
          <w:b/>
          <w:i/>
          <w:sz w:val="16"/>
        </w:rPr>
      </w:pPr>
      <w:r>
        <w:rPr>
          <w:sz w:val="16"/>
        </w:rPr>
        <w:t>*</w:t>
      </w:r>
      <w:r>
        <w:rPr>
          <w:b/>
          <w:i/>
          <w:sz w:val="16"/>
        </w:rPr>
        <w:t>NAPOMENA: Preliminarni rezultati</w:t>
      </w:r>
    </w:p>
    <w:p w:rsidRDefault="003E6BC6" w:rsidP="001312FE" w:rsidR="00BC1B3F">
      <w:pPr>
        <w:ind w:left="258"/>
        <w:rPr>
          <w:b/>
          <w:i/>
          <w:sz w:val="16"/>
        </w:rPr>
      </w:pPr>
      <w:r>
        <w:rPr>
          <w:noProof/>
          <w:lang w:bidi="ar-SA"/>
        </w:rPr>
        <w:pict>
          <v:rect o:bwmode="grayScale" fillcolor="window" strokeweight="2pt" strokecolor="#a6a6a6" o:spid="_x0000_s1027" id="Rectangle 6" style="position:absolute;left:0;text-align:left;margin-left:-6pt;margin-top:3.95pt;width:506.3pt;height:141.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v:textbox inset="2mm,1mm,2mm,1mm">
              <w:txbxContent>
                <w:p w:rsidRDefault="00CF0471" w:rsidP="00BC1B3F" w:rsidR="00CF0471" w:rsidRPr="009675AD">
                  <w:pPr>
                    <w:jc w:val="both"/>
                    <w:rPr>
                      <w:i/>
                    </w:rPr>
                  </w:pPr>
                  <w:r w:rsidRPr="009675AD">
                    <w:rPr>
                      <w:rFonts w:eastAsia="SimSun"/>
                      <w:i/>
                      <w:color w:val="000000"/>
                      <w:kern w:val="24"/>
                      <w:sz w:val="18"/>
                      <w:szCs w:val="18"/>
                    </w:rPr>
                    <w:t>Zbrojeni rezultati razdoblja (bez eliminacija međukompanijskih transakcija i konsolidacijskih usklada)</w:t>
                  </w:r>
                </w:p>
                <w:p w:rsidRDefault="00CF0471" w:rsidP="00BC1B3F" w:rsidR="00CF0471" w:rsidRPr="009675AD">
                  <w:pPr>
                    <w:jc w:val="both"/>
                    <w:rPr>
                      <w:i/>
                    </w:rPr>
                  </w:pPr>
                  <w:r w:rsidRPr="009675AD">
                    <w:rPr>
                      <w:rFonts w:eastAsia="SimSun"/>
                      <w:i/>
                      <w:color w:val="000000"/>
                      <w:kern w:val="24"/>
                      <w:sz w:val="18"/>
                      <w:szCs w:val="18"/>
                    </w:rPr>
                    <w:t>Prihodi uključuju prodaju roba i usluga (na domaćem i ino tržištu</w:t>
                  </w:r>
                  <w:r w:rsidRPr="009675AD">
                    <w:rPr>
                      <w:rFonts w:eastAsia="SimSun"/>
                      <w:i/>
                      <w:color w:themeColor="text1" w:val="000000"/>
                      <w:kern w:val="24"/>
                      <w:sz w:val="18"/>
                      <w:szCs w:val="18"/>
                    </w:rPr>
                    <w:t>); isključuj</w:t>
                  </w:r>
                  <w:r>
                    <w:rPr>
                      <w:rFonts w:eastAsia="SimSun"/>
                      <w:i/>
                      <w:color w:themeColor="text1" w:val="000000"/>
                      <w:kern w:val="24"/>
                      <w:sz w:val="18"/>
                      <w:szCs w:val="18"/>
                    </w:rPr>
                    <w:t>u</w:t>
                  </w:r>
                  <w:r w:rsidRPr="009675AD">
                    <w:rPr>
                      <w:rFonts w:eastAsia="SimSun"/>
                      <w:i/>
                      <w:color w:themeColor="text1" w:val="000000"/>
                      <w:kern w:val="24"/>
                      <w:sz w:val="18"/>
                      <w:szCs w:val="18"/>
                    </w:rPr>
                    <w:t xml:space="preserve"> prihode od usluga koje se ne odnose na redovne operativne aktivnosti</w:t>
                  </w:r>
                  <w:r>
                    <w:rPr>
                      <w:rFonts w:eastAsia="SimSun"/>
                      <w:i/>
                      <w:color w:themeColor="text1" w:val="000000"/>
                      <w:kern w:val="24"/>
                      <w:sz w:val="18"/>
                      <w:szCs w:val="18"/>
                    </w:rPr>
                    <w:t>.</w:t>
                  </w:r>
                </w:p>
                <w:p w:rsidRDefault="00CF0471" w:rsidP="00BC1B3F" w:rsidR="00CF0471" w:rsidRPr="009675AD">
                  <w:pPr>
                    <w:jc w:val="both"/>
                    <w:rPr>
                      <w:i/>
                    </w:rPr>
                  </w:pPr>
                  <w:r w:rsidRPr="009675AD">
                    <w:rPr>
                      <w:rFonts w:eastAsia="SimSun"/>
                      <w:i/>
                      <w:color w:themeColor="text1" w:val="000000"/>
                      <w:kern w:val="24"/>
                      <w:sz w:val="18"/>
                      <w:szCs w:val="18"/>
                    </w:rPr>
                    <w:t>EBITDA = EBIT + amortizacija+ ispravci i umanjenja vrijednosti + rezerviranja + naknade za upravljanje i restrukturiranje</w:t>
                  </w:r>
                </w:p>
                <w:p w:rsidRDefault="00CF0471" w:rsidP="00BC1B3F" w:rsidR="00CF0471">
                  <w:pPr>
                    <w:jc w:val="both"/>
                    <w:rPr>
                      <w:rFonts w:eastAsia="SimSun"/>
                      <w:i/>
                      <w:color w:themeColor="text1" w:val="000000"/>
                      <w:kern w:val="24"/>
                      <w:sz w:val="18"/>
                      <w:szCs w:val="18"/>
                    </w:rPr>
                  </w:pPr>
                  <w:r>
                    <w:rPr>
                      <w:rFonts w:eastAsia="SimSun"/>
                      <w:i/>
                      <w:color w:themeColor="text1" w:val="000000"/>
                      <w:kern w:val="24"/>
                      <w:sz w:val="18"/>
                      <w:szCs w:val="18"/>
                    </w:rPr>
                    <w:t>Izvor - izvještaji uprave</w:t>
                  </w:r>
                </w:p>
                <w:p w:rsidRDefault="00CF0471" w:rsidP="0004393E" w:rsidR="00CF0471">
                  <w:pPr>
                    <w:jc w:val="both"/>
                    <w:rPr>
                      <w:rFonts w:eastAsia="SimSun"/>
                      <w:i/>
                      <w:color w:themeColor="text1" w:val="000000"/>
                      <w:kern w:val="24"/>
                      <w:sz w:val="18"/>
                      <w:szCs w:val="18"/>
                    </w:rPr>
                  </w:pPr>
                  <w:r w:rsidRPr="006123D6">
                    <w:rPr>
                      <w:rFonts w:eastAsia="SimSun"/>
                      <w:i/>
                      <w:color w:themeColor="text1" w:val="000000"/>
                      <w:kern w:val="24"/>
                      <w:sz w:val="18"/>
                      <w:szCs w:val="18"/>
                    </w:rPr>
                    <w:t xml:space="preserve">Preliminarni rezultati od početka </w:t>
                  </w:r>
                  <w:r>
                    <w:rPr>
                      <w:rFonts w:eastAsia="SimSun"/>
                      <w:i/>
                      <w:color w:themeColor="text1" w:val="000000"/>
                      <w:kern w:val="24"/>
                      <w:sz w:val="18"/>
                      <w:szCs w:val="18"/>
                    </w:rPr>
                    <w:t>godine do sada.</w:t>
                  </w:r>
                </w:p>
                <w:p w:rsidRDefault="00CF0471" w:rsidP="00BC1B3F" w:rsidR="00CF0471" w:rsidRPr="009675AD">
                  <w:pPr>
                    <w:jc w:val="both"/>
                    <w:rPr>
                      <w:i/>
                    </w:rPr>
                  </w:pPr>
                  <w:r w:rsidRPr="009675AD">
                    <w:rPr>
                      <w:rFonts w:eastAsia="SimSun"/>
                      <w:i/>
                      <w:color w:val="000000"/>
                      <w:kern w:val="24"/>
                      <w:sz w:val="18"/>
                      <w:szCs w:val="18"/>
                    </w:rPr>
                    <w:t>Prezentirani podaci o budžetu odnose se na:</w:t>
                  </w:r>
                </w:p>
                <w:p w:rsidRDefault="00CF0471" w:rsidP="00C13985" w:rsidR="00CF0471" w:rsidRPr="009675AD">
                  <w:pPr>
                    <w:widowControl/>
                    <w:numPr>
                      <w:ilvl w:val="0"/>
                      <w:numId w:val="4"/>
                    </w:numPr>
                    <w:autoSpaceDE/>
                    <w:autoSpaceDN/>
                    <w:contextualSpacing/>
                    <w:jc w:val="both"/>
                    <w:rPr>
                      <w:rFonts w:eastAsia="Times New Roman"/>
                      <w:i/>
                      <w:sz w:val="18"/>
                    </w:rPr>
                  </w:pPr>
                  <w:r w:rsidRPr="009675AD">
                    <w:rPr>
                      <w:rFonts w:eastAsia="SimSun"/>
                      <w:i/>
                      <w:color w:val="000000"/>
                      <w:kern w:val="24"/>
                      <w:sz w:val="18"/>
                      <w:szCs w:val="18"/>
                    </w:rPr>
                    <w:t xml:space="preserve">zadnje odobrene budžete za 2018. godinu za kompanije iz Poslovne grupe </w:t>
                  </w:r>
                  <w:r>
                    <w:rPr>
                      <w:rFonts w:eastAsia="SimSun"/>
                      <w:i/>
                      <w:color w:val="000000"/>
                      <w:kern w:val="24"/>
                      <w:sz w:val="18"/>
                      <w:szCs w:val="18"/>
                    </w:rPr>
                    <w:t>Preh</w:t>
                  </w:r>
                  <w:r w:rsidRPr="009675AD">
                    <w:rPr>
                      <w:rFonts w:eastAsia="SimSun"/>
                      <w:i/>
                      <w:color w:val="000000"/>
                      <w:kern w:val="24"/>
                      <w:sz w:val="18"/>
                      <w:szCs w:val="18"/>
                    </w:rPr>
                    <w:t>rana</w:t>
                  </w:r>
                </w:p>
                <w:p w:rsidRDefault="00CF0471" w:rsidP="00C13985" w:rsidR="00CF0471" w:rsidRPr="009675AD">
                  <w:pPr>
                    <w:widowControl/>
                    <w:numPr>
                      <w:ilvl w:val="0"/>
                      <w:numId w:val="4"/>
                    </w:numPr>
                    <w:autoSpaceDE/>
                    <w:autoSpaceDN/>
                    <w:contextualSpacing/>
                    <w:jc w:val="both"/>
                    <w:rPr>
                      <w:rFonts w:eastAsia="Times New Roman"/>
                      <w:i/>
                      <w:sz w:val="18"/>
                    </w:rPr>
                  </w:pPr>
                  <w:r w:rsidRPr="009675AD">
                    <w:rPr>
                      <w:rFonts w:eastAsia="SimSun"/>
                      <w:i/>
                      <w:color w:val="000000"/>
                      <w:kern w:val="24"/>
                      <w:sz w:val="18"/>
                      <w:szCs w:val="18"/>
                    </w:rPr>
                    <w:t xml:space="preserve">odobrene planove održivosti za 2018. godinu za kompanije iz Poslovne grupe Maloprodaja i veleprodaja te Poljoprivreda </w:t>
                  </w:r>
                </w:p>
                <w:p w:rsidRDefault="00CF0471" w:rsidP="00BC1B3F" w:rsidR="00CF0471" w:rsidRPr="009675AD">
                  <w:pPr>
                    <w:jc w:val="both"/>
                    <w:rPr>
                      <w:i/>
                    </w:rPr>
                  </w:pPr>
                  <w:r w:rsidRPr="009675AD">
                    <w:rPr>
                      <w:rFonts w:eastAsia="SimSun"/>
                      <w:i/>
                      <w:color w:val="000000"/>
                      <w:kern w:val="24"/>
                      <w:sz w:val="18"/>
                      <w:szCs w:val="18"/>
                    </w:rPr>
                    <w:t xml:space="preserve">Pripremljena je mjesečna alokacija budžeta za 2018. </w:t>
                  </w:r>
                  <w:r>
                    <w:rPr>
                      <w:rFonts w:eastAsia="SimSun"/>
                      <w:i/>
                      <w:color w:val="000000"/>
                      <w:kern w:val="24"/>
                      <w:sz w:val="18"/>
                      <w:szCs w:val="18"/>
                    </w:rPr>
                    <w:t>g</w:t>
                  </w:r>
                  <w:r w:rsidRPr="009675AD">
                    <w:rPr>
                      <w:rFonts w:eastAsia="SimSun"/>
                      <w:i/>
                      <w:color w:val="000000"/>
                      <w:kern w:val="24"/>
                      <w:sz w:val="18"/>
                      <w:szCs w:val="18"/>
                    </w:rPr>
                    <w:t>odinu</w:t>
                  </w:r>
                  <w:r>
                    <w:rPr>
                      <w:rFonts w:eastAsia="SimSun"/>
                      <w:i/>
                      <w:color w:val="000000"/>
                      <w:kern w:val="24"/>
                      <w:sz w:val="18"/>
                      <w:szCs w:val="18"/>
                    </w:rPr>
                    <w:t>.</w:t>
                  </w:r>
                </w:p>
              </w:txbxContent>
            </v:textbox>
          </v:rect>
        </w:pict>
      </w:r>
    </w:p>
    <w:p w:rsidRDefault="00BC1B3F" w:rsidP="001312FE" w:rsidR="00BC1B3F">
      <w:pPr>
        <w:ind w:left="258"/>
        <w:rPr>
          <w:b/>
          <w:i/>
          <w:sz w:val="16"/>
        </w:rPr>
      </w:pPr>
    </w:p>
    <w:p w:rsidRDefault="003E6BC6" w:rsidP="001312FE" w:rsidR="00BC1B3F">
      <w:pPr>
        <w:spacing w:before="1"/>
        <w:rPr>
          <w:sz w:val="16"/>
        </w:rPr>
        <w:sectPr w:rsidSect="001312FE" w:rsidR="00BC1B3F">
          <w:headerReference w:type="default" r:id="rId12"/>
          <w:footerReference w:type="default" r:id="rId13"/>
          <w:pgSz w:code="9" w:h="16840" w:w="11910"/>
          <w:pgMar w:gutter="0" w:footer="1316" w:header="709" w:left="1160" w:bottom="1560" w:right="860" w:top="1680"/>
          <w:cols w:space="720"/>
        </w:sectPr>
      </w:pPr>
      <w:r>
        <w:rPr>
          <w:noProof/>
          <w:sz w:val="26"/>
          <w:lang w:bidi="ar-SA"/>
        </w:rPr>
        <w:pict>
          <v:shape filled="f" strokeweight="2pt" strokecolor="#a6a6a6" o:spid="_x0000_s1028" id="Text Box 42" style="position:absolute;margin-left:-5.45pt;margin-top:141.75pt;width:505.8pt;height:156.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
            <v:textbox inset="0,0,0,0">
              <w:txbxContent>
                <w:p w:rsidRDefault="00CF0471" w:rsidP="00BC1B3F" w:rsidR="00CF0471">
                  <w:pPr>
                    <w:spacing w:before="8"/>
                    <w:rPr>
                      <w:sz w:val="23"/>
                    </w:rPr>
                  </w:pPr>
                </w:p>
                <w:p w:rsidRDefault="00CF0471" w:rsidP="00C13985" w:rsidR="00CF0471">
                  <w:pPr>
                    <w:numPr>
                      <w:ilvl w:val="0"/>
                      <w:numId w:val="3"/>
                    </w:numPr>
                    <w:tabs>
                      <w:tab w:pos="832" w:val="left"/>
                      <w:tab w:pos="833" w:val="left"/>
                    </w:tabs>
                    <w:rPr>
                      <w:sz w:val="20"/>
                    </w:rPr>
                  </w:pPr>
                  <w:r>
                    <w:rPr>
                      <w:b/>
                      <w:sz w:val="20"/>
                      <w:u w:val="thick"/>
                    </w:rPr>
                    <w:t>Maloprodaja i veleprodaja</w:t>
                  </w:r>
                  <w:r>
                    <w:rPr>
                      <w:b/>
                      <w:sz w:val="20"/>
                    </w:rPr>
                    <w:t xml:space="preserve"> </w:t>
                  </w:r>
                  <w:r>
                    <w:rPr>
                      <w:sz w:val="20"/>
                    </w:rPr>
                    <w:t>uključuje zbrojene rezultate</w:t>
                  </w:r>
                  <w:r>
                    <w:rPr>
                      <w:spacing w:val="-4"/>
                      <w:sz w:val="20"/>
                    </w:rPr>
                    <w:t xml:space="preserve"> </w:t>
                  </w:r>
                  <w:r>
                    <w:rPr>
                      <w:sz w:val="20"/>
                    </w:rPr>
                    <w:t>četiri kompanije:</w:t>
                  </w:r>
                </w:p>
                <w:p w:rsidRDefault="00CF0471" w:rsidP="00C13985" w:rsidR="00CF0471">
                  <w:pPr>
                    <w:numPr>
                      <w:ilvl w:val="1"/>
                      <w:numId w:val="3"/>
                    </w:numPr>
                    <w:tabs>
                      <w:tab w:pos="1552" w:val="left"/>
                      <w:tab w:pos="1553" w:val="left"/>
                    </w:tabs>
                    <w:spacing w:before="3"/>
                    <w:rPr>
                      <w:sz w:val="20"/>
                    </w:rPr>
                  </w:pPr>
                  <w:r>
                    <w:rPr>
                      <w:sz w:val="20"/>
                    </w:rPr>
                    <w:t>Maloprodaja: Konzum Hrvatska, Tisak, Konzum</w:t>
                  </w:r>
                  <w:r>
                    <w:rPr>
                      <w:spacing w:val="3"/>
                      <w:sz w:val="20"/>
                    </w:rPr>
                    <w:t xml:space="preserve"> </w:t>
                  </w:r>
                  <w:r>
                    <w:rPr>
                      <w:sz w:val="20"/>
                    </w:rPr>
                    <w:t>BiH</w:t>
                  </w:r>
                </w:p>
                <w:p w:rsidRDefault="00CF0471" w:rsidP="00C13985" w:rsidR="00CF0471">
                  <w:pPr>
                    <w:numPr>
                      <w:ilvl w:val="1"/>
                      <w:numId w:val="3"/>
                    </w:numPr>
                    <w:tabs>
                      <w:tab w:pos="1552" w:val="left"/>
                      <w:tab w:pos="1553" w:val="left"/>
                    </w:tabs>
                    <w:spacing w:lineRule="exact" w:line="229"/>
                    <w:rPr>
                      <w:sz w:val="20"/>
                    </w:rPr>
                  </w:pPr>
                  <w:r>
                    <w:rPr>
                      <w:sz w:val="20"/>
                    </w:rPr>
                    <w:t>Veleprodaja: Velpro</w:t>
                  </w:r>
                  <w:r>
                    <w:rPr>
                      <w:spacing w:val="-1"/>
                      <w:sz w:val="20"/>
                    </w:rPr>
                    <w:t xml:space="preserve"> </w:t>
                  </w:r>
                  <w:r>
                    <w:rPr>
                      <w:sz w:val="20"/>
                    </w:rPr>
                    <w:t>centar</w:t>
                  </w:r>
                </w:p>
                <w:p w:rsidRDefault="00CF0471" w:rsidP="00BC1B3F" w:rsidR="00CF0471">
                  <w:pPr>
                    <w:tabs>
                      <w:tab w:pos="1552" w:val="left"/>
                      <w:tab w:pos="1553" w:val="left"/>
                    </w:tabs>
                    <w:spacing w:lineRule="exact" w:line="229"/>
                    <w:ind w:left="1552"/>
                    <w:rPr>
                      <w:sz w:val="20"/>
                    </w:rPr>
                  </w:pPr>
                </w:p>
                <w:p w:rsidRDefault="00CF0471" w:rsidP="00C13985" w:rsidR="00CF0471">
                  <w:pPr>
                    <w:numPr>
                      <w:ilvl w:val="0"/>
                      <w:numId w:val="3"/>
                    </w:numPr>
                    <w:tabs>
                      <w:tab w:pos="832" w:val="left"/>
                      <w:tab w:pos="833" w:val="left"/>
                    </w:tabs>
                    <w:spacing w:lineRule="exact" w:line="229"/>
                    <w:rPr>
                      <w:sz w:val="20"/>
                    </w:rPr>
                  </w:pPr>
                  <w:r>
                    <w:rPr>
                      <w:b/>
                      <w:sz w:val="20"/>
                      <w:u w:val="thick"/>
                    </w:rPr>
                    <w:t>Prehrana</w:t>
                  </w:r>
                  <w:r>
                    <w:rPr>
                      <w:b/>
                      <w:sz w:val="20"/>
                    </w:rPr>
                    <w:t xml:space="preserve"> </w:t>
                  </w:r>
                  <w:r>
                    <w:rPr>
                      <w:sz w:val="20"/>
                    </w:rPr>
                    <w:t>uključuje zbrojene rezultate</w:t>
                  </w:r>
                  <w:r>
                    <w:rPr>
                      <w:spacing w:val="2"/>
                      <w:sz w:val="20"/>
                    </w:rPr>
                    <w:t xml:space="preserve"> </w:t>
                  </w:r>
                  <w:r>
                    <w:rPr>
                      <w:sz w:val="20"/>
                    </w:rPr>
                    <w:t>devet kompanija:</w:t>
                  </w:r>
                </w:p>
                <w:p w:rsidRDefault="00CF0471" w:rsidP="00C13985" w:rsidR="00CF0471">
                  <w:pPr>
                    <w:numPr>
                      <w:ilvl w:val="1"/>
                      <w:numId w:val="3"/>
                    </w:numPr>
                    <w:tabs>
                      <w:tab w:pos="1552" w:val="left"/>
                      <w:tab w:pos="1553" w:val="left"/>
                    </w:tabs>
                    <w:spacing w:before="1"/>
                    <w:rPr>
                      <w:sz w:val="20"/>
                    </w:rPr>
                  </w:pPr>
                  <w:r>
                    <w:rPr>
                      <w:sz w:val="20"/>
                    </w:rPr>
                    <w:t>Pića – Jamnica, Roto dinamic, Sarajevski</w:t>
                  </w:r>
                  <w:r>
                    <w:rPr>
                      <w:spacing w:val="-6"/>
                      <w:sz w:val="20"/>
                    </w:rPr>
                    <w:t xml:space="preserve"> </w:t>
                  </w:r>
                  <w:r>
                    <w:rPr>
                      <w:sz w:val="20"/>
                    </w:rPr>
                    <w:t>kiseljak</w:t>
                  </w:r>
                </w:p>
                <w:p w:rsidRDefault="00CF0471" w:rsidP="00C13985" w:rsidR="00CF0471">
                  <w:pPr>
                    <w:numPr>
                      <w:ilvl w:val="1"/>
                      <w:numId w:val="3"/>
                    </w:numPr>
                    <w:tabs>
                      <w:tab w:pos="1552" w:val="left"/>
                      <w:tab w:pos="1553" w:val="left"/>
                    </w:tabs>
                    <w:rPr>
                      <w:sz w:val="20"/>
                    </w:rPr>
                  </w:pPr>
                  <w:r>
                    <w:rPr>
                      <w:sz w:val="20"/>
                    </w:rPr>
                    <w:t>Sladoled i smrznuta hrana – Ledo, Frikom, Ledo</w:t>
                  </w:r>
                  <w:r>
                    <w:rPr>
                      <w:spacing w:val="-6"/>
                      <w:sz w:val="20"/>
                    </w:rPr>
                    <w:t xml:space="preserve"> </w:t>
                  </w:r>
                  <w:r>
                    <w:rPr>
                      <w:sz w:val="20"/>
                    </w:rPr>
                    <w:t>Čitluk</w:t>
                  </w:r>
                </w:p>
                <w:p w:rsidRDefault="00CF0471" w:rsidP="00C13985" w:rsidR="00CF0471">
                  <w:pPr>
                    <w:numPr>
                      <w:ilvl w:val="1"/>
                      <w:numId w:val="3"/>
                    </w:numPr>
                    <w:tabs>
                      <w:tab w:pos="1552" w:val="left"/>
                      <w:tab w:pos="1553" w:val="left"/>
                    </w:tabs>
                    <w:spacing w:before="1"/>
                    <w:rPr>
                      <w:sz w:val="20"/>
                    </w:rPr>
                  </w:pPr>
                  <w:r>
                    <w:rPr>
                      <w:sz w:val="20"/>
                    </w:rPr>
                    <w:t>Ulje – Zvijezda,</w:t>
                  </w:r>
                  <w:r>
                    <w:rPr>
                      <w:spacing w:val="-4"/>
                      <w:sz w:val="20"/>
                    </w:rPr>
                    <w:t xml:space="preserve"> </w:t>
                  </w:r>
                  <w:r>
                    <w:rPr>
                      <w:sz w:val="20"/>
                    </w:rPr>
                    <w:t>Dijamant</w:t>
                  </w:r>
                </w:p>
                <w:p w:rsidRDefault="00CF0471" w:rsidP="00C13985" w:rsidR="00CF0471">
                  <w:pPr>
                    <w:numPr>
                      <w:ilvl w:val="1"/>
                      <w:numId w:val="3"/>
                    </w:numPr>
                    <w:tabs>
                      <w:tab w:pos="1552" w:val="left"/>
                      <w:tab w:pos="1553" w:val="left"/>
                    </w:tabs>
                    <w:spacing w:lineRule="exact" w:line="229" w:before="1"/>
                    <w:rPr>
                      <w:sz w:val="20"/>
                    </w:rPr>
                  </w:pPr>
                  <w:r>
                    <w:rPr>
                      <w:sz w:val="20"/>
                    </w:rPr>
                    <w:t>Meso – PIK Vrbovec</w:t>
                  </w:r>
                </w:p>
                <w:p w:rsidRDefault="00CF0471" w:rsidP="00BC1B3F" w:rsidR="00CF0471">
                  <w:pPr>
                    <w:tabs>
                      <w:tab w:pos="1552" w:val="left"/>
                      <w:tab w:pos="1553" w:val="left"/>
                    </w:tabs>
                    <w:spacing w:lineRule="exact" w:line="229" w:before="1"/>
                    <w:ind w:left="1552"/>
                    <w:rPr>
                      <w:sz w:val="20"/>
                    </w:rPr>
                  </w:pPr>
                </w:p>
                <w:p w:rsidRDefault="00CF0471" w:rsidP="00C13985" w:rsidR="00CF0471">
                  <w:pPr>
                    <w:numPr>
                      <w:ilvl w:val="0"/>
                      <w:numId w:val="3"/>
                    </w:numPr>
                    <w:tabs>
                      <w:tab w:pos="832" w:val="left"/>
                      <w:tab w:pos="833" w:val="left"/>
                    </w:tabs>
                    <w:spacing w:lineRule="exact" w:line="229"/>
                    <w:rPr>
                      <w:sz w:val="20"/>
                    </w:rPr>
                  </w:pPr>
                  <w:r>
                    <w:rPr>
                      <w:b/>
                      <w:sz w:val="20"/>
                      <w:u w:val="thick"/>
                    </w:rPr>
                    <w:t>Poljoprivreda</w:t>
                  </w:r>
                  <w:r>
                    <w:rPr>
                      <w:b/>
                      <w:sz w:val="20"/>
                    </w:rPr>
                    <w:t xml:space="preserve"> </w:t>
                  </w:r>
                  <w:r>
                    <w:rPr>
                      <w:sz w:val="20"/>
                    </w:rPr>
                    <w:t>uključuje zbrojene rezultate tri kompanije:</w:t>
                  </w:r>
                </w:p>
                <w:p w:rsidRDefault="00CF0471" w:rsidP="00C13985" w:rsidR="00CF0471">
                  <w:pPr>
                    <w:numPr>
                      <w:ilvl w:val="1"/>
                      <w:numId w:val="3"/>
                    </w:numPr>
                    <w:tabs>
                      <w:tab w:pos="1552" w:val="left"/>
                      <w:tab w:pos="1553" w:val="left"/>
                    </w:tabs>
                    <w:spacing w:before="3"/>
                    <w:rPr>
                      <w:sz w:val="20"/>
                    </w:rPr>
                  </w:pPr>
                  <w:r>
                    <w:rPr>
                      <w:sz w:val="20"/>
                    </w:rPr>
                    <w:t xml:space="preserve">Belje, PIK Vinkovci i Vupik </w:t>
                  </w:r>
                </w:p>
              </w:txbxContent>
            </v:textbox>
            <w10:wrap type="topAndBottom"/>
          </v:shape>
        </w:pict>
      </w:r>
    </w:p>
    <w:p w:rsidRDefault="00BC1B3F" w:rsidP="001312FE" w:rsidR="00BC1B3F">
      <w:pPr>
        <w:pStyle w:val="Tijeloteksta"/>
        <w:spacing w:before="4"/>
        <w:rPr>
          <w:sz w:val="12"/>
        </w:rPr>
      </w:pPr>
    </w:p>
    <w:p w:rsidRDefault="00BC1B3F" w:rsidP="001312FE" w:rsidR="00BC1B3F">
      <w:pPr>
        <w:spacing w:lineRule="auto" w:line="278"/>
        <w:ind w:left="255"/>
        <w:jc w:val="both"/>
        <w:rPr>
          <w:sz w:val="24"/>
          <w:szCs w:val="24"/>
        </w:rPr>
      </w:pPr>
    </w:p>
    <w:p w:rsidRDefault="002F5638" w:rsidP="00192D63" w:rsidR="00767A86">
      <w:pPr>
        <w:spacing w:lineRule="auto" w:line="278"/>
        <w:ind w:left="255"/>
        <w:jc w:val="both"/>
        <w:rPr>
          <w:sz w:val="24"/>
          <w:szCs w:val="24"/>
        </w:rPr>
      </w:pPr>
      <w:r w:rsidRPr="00192D63">
        <w:rPr>
          <w:sz w:val="24"/>
          <w:szCs w:val="24"/>
        </w:rPr>
        <w:t xml:space="preserve">Grupa Agrokor u sklopu ovog izvještaja uključuje 16 kompanija u tri poslovna segmenta; Maloprodaja i veleprodaja, </w:t>
      </w:r>
      <w:r w:rsidR="000262A5" w:rsidRPr="00192D63">
        <w:rPr>
          <w:sz w:val="24"/>
          <w:szCs w:val="24"/>
        </w:rPr>
        <w:t>Preh</w:t>
      </w:r>
      <w:r w:rsidRPr="00192D63">
        <w:rPr>
          <w:sz w:val="24"/>
          <w:szCs w:val="24"/>
        </w:rPr>
        <w:t>rana i Poljoprivreda</w:t>
      </w:r>
      <w:r w:rsidRPr="003424B1">
        <w:rPr>
          <w:sz w:val="24"/>
          <w:szCs w:val="24"/>
        </w:rPr>
        <w:t xml:space="preserve">. </w:t>
      </w:r>
    </w:p>
    <w:p w:rsidRDefault="00270426" w:rsidP="00192D63" w:rsidR="00270426" w:rsidRPr="003424B1">
      <w:pPr>
        <w:spacing w:lineRule="auto" w:line="278"/>
        <w:ind w:left="255"/>
        <w:jc w:val="both"/>
        <w:rPr>
          <w:sz w:val="24"/>
          <w:szCs w:val="24"/>
        </w:rPr>
      </w:pPr>
    </w:p>
    <w:p w:rsidRDefault="00192D63" w:rsidP="00192D63" w:rsidR="00767A86" w:rsidRPr="003D24B0">
      <w:pPr>
        <w:spacing w:lineRule="auto" w:line="278"/>
        <w:ind w:left="255"/>
        <w:jc w:val="both"/>
        <w:rPr>
          <w:sz w:val="24"/>
          <w:szCs w:val="24"/>
        </w:rPr>
      </w:pPr>
      <w:r w:rsidRPr="003424B1">
        <w:rPr>
          <w:sz w:val="24"/>
          <w:szCs w:val="24"/>
        </w:rPr>
        <w:t>Poslovna grupa Maloprodaja</w:t>
      </w:r>
      <w:r w:rsidR="0063568F" w:rsidRPr="003424B1">
        <w:rPr>
          <w:sz w:val="24"/>
          <w:szCs w:val="24"/>
        </w:rPr>
        <w:t xml:space="preserve"> </w:t>
      </w:r>
      <w:r w:rsidRPr="003424B1">
        <w:rPr>
          <w:sz w:val="24"/>
          <w:szCs w:val="24"/>
        </w:rPr>
        <w:t>i veleprodaja ostvarila je manji prihod</w:t>
      </w:r>
      <w:r w:rsidRPr="003D24B0">
        <w:rPr>
          <w:sz w:val="24"/>
          <w:szCs w:val="24"/>
        </w:rPr>
        <w:t xml:space="preserve"> od prodaje </w:t>
      </w:r>
      <w:r w:rsidR="003D24B0" w:rsidRPr="003D24B0">
        <w:rPr>
          <w:sz w:val="24"/>
          <w:szCs w:val="24"/>
        </w:rPr>
        <w:t xml:space="preserve">od planiranog </w:t>
      </w:r>
      <w:r w:rsidRPr="003D24B0">
        <w:rPr>
          <w:sz w:val="24"/>
          <w:szCs w:val="24"/>
        </w:rPr>
        <w:t xml:space="preserve">u kumulativu </w:t>
      </w:r>
      <w:r w:rsidR="003D24B0" w:rsidRPr="003D24B0">
        <w:rPr>
          <w:sz w:val="24"/>
          <w:szCs w:val="24"/>
        </w:rPr>
        <w:t>jedanaest</w:t>
      </w:r>
      <w:r w:rsidRPr="003D24B0">
        <w:rPr>
          <w:sz w:val="24"/>
          <w:szCs w:val="24"/>
        </w:rPr>
        <w:t xml:space="preserve"> mjeseci, ali je premašila planiranu relativnu bruto maržu. Ukupna bruto dobit bila je uslijed nižeg prihoda nešto manja od plana, ali je to kompenzirano operativnim troškovima koji su bili manji od planiranih, što je rezultiralo time da su EBITDA i EBITDA marža </w:t>
      </w:r>
      <w:r w:rsidR="00333A6B" w:rsidRPr="003D24B0">
        <w:rPr>
          <w:sz w:val="24"/>
          <w:szCs w:val="24"/>
        </w:rPr>
        <w:t xml:space="preserve">bolje od </w:t>
      </w:r>
      <w:r w:rsidRPr="003D24B0">
        <w:rPr>
          <w:sz w:val="24"/>
          <w:szCs w:val="24"/>
        </w:rPr>
        <w:t>plan</w:t>
      </w:r>
      <w:r w:rsidR="00333A6B" w:rsidRPr="003D24B0">
        <w:rPr>
          <w:sz w:val="24"/>
          <w:szCs w:val="24"/>
        </w:rPr>
        <w:t>a</w:t>
      </w:r>
      <w:r w:rsidRPr="003D24B0">
        <w:rPr>
          <w:sz w:val="24"/>
          <w:szCs w:val="24"/>
        </w:rPr>
        <w:t>. Poslovna grupa Maloprodaja i veleprodaja ostvarila je za 0,</w:t>
      </w:r>
      <w:r w:rsidR="003D24B0" w:rsidRPr="003D24B0">
        <w:rPr>
          <w:sz w:val="24"/>
          <w:szCs w:val="24"/>
        </w:rPr>
        <w:t>3</w:t>
      </w:r>
      <w:r w:rsidRPr="003D24B0">
        <w:rPr>
          <w:sz w:val="24"/>
          <w:szCs w:val="24"/>
        </w:rPr>
        <w:t xml:space="preserve"> p.p. veću EBITDA maržu te za </w:t>
      </w:r>
      <w:r w:rsidR="003D24B0" w:rsidRPr="003D24B0">
        <w:rPr>
          <w:sz w:val="24"/>
          <w:szCs w:val="24"/>
        </w:rPr>
        <w:t>4</w:t>
      </w:r>
      <w:r w:rsidRPr="003D24B0">
        <w:rPr>
          <w:sz w:val="24"/>
          <w:szCs w:val="24"/>
        </w:rPr>
        <w:t>,</w:t>
      </w:r>
      <w:r w:rsidR="003D24B0" w:rsidRPr="003D24B0">
        <w:rPr>
          <w:sz w:val="24"/>
          <w:szCs w:val="24"/>
        </w:rPr>
        <w:t>7</w:t>
      </w:r>
      <w:r w:rsidRPr="003D24B0">
        <w:rPr>
          <w:sz w:val="24"/>
          <w:szCs w:val="24"/>
        </w:rPr>
        <w:t xml:space="preserve">% veću EBITDA-u. </w:t>
      </w:r>
    </w:p>
    <w:p w:rsidRDefault="00192D63" w:rsidP="00192D63" w:rsidR="00192D63" w:rsidRPr="003D24B0">
      <w:pPr>
        <w:spacing w:lineRule="auto" w:line="278"/>
        <w:ind w:left="255"/>
        <w:jc w:val="both"/>
        <w:rPr>
          <w:sz w:val="24"/>
          <w:szCs w:val="24"/>
        </w:rPr>
      </w:pPr>
    </w:p>
    <w:p w:rsidRDefault="00530AD3" w:rsidP="00530AD3" w:rsidR="00530AD3" w:rsidRPr="00530AD3">
      <w:pPr>
        <w:spacing w:lineRule="auto" w:line="278"/>
        <w:ind w:left="255"/>
        <w:jc w:val="both"/>
        <w:rPr>
          <w:sz w:val="24"/>
          <w:szCs w:val="24"/>
        </w:rPr>
      </w:pPr>
      <w:r w:rsidRPr="00530AD3">
        <w:rPr>
          <w:sz w:val="24"/>
          <w:szCs w:val="24"/>
        </w:rPr>
        <w:t>Fokusiranje na profitabilne proizvode i kategorije te sezonsko preslagivanje, utjecalo je na niže ostvarene mjesečne prihode od prodaje od plana. Tako ostvareni prihodi od prodaje i jednokratni troškovi u studenom, utjecali su na ostvarenu EBITDA ispod plana poslovne grupe Hrana.</w:t>
      </w:r>
      <w:r>
        <w:rPr>
          <w:sz w:val="24"/>
          <w:szCs w:val="24"/>
        </w:rPr>
        <w:t xml:space="preserve"> </w:t>
      </w:r>
      <w:r w:rsidRPr="00530AD3">
        <w:rPr>
          <w:sz w:val="24"/>
          <w:szCs w:val="24"/>
        </w:rPr>
        <w:t>Mjere podizanja efikasnosti, niži ulazni troškovi i bolja prodaja tijekom sezonskih mjeseci, rezultirala je 6% višom EBITDA na godišnjem nivou od planirane.</w:t>
      </w:r>
    </w:p>
    <w:p w:rsidRDefault="002A6FBD" w:rsidP="002A6FBD" w:rsidR="002A6FBD">
      <w:pPr>
        <w:spacing w:lineRule="auto" w:line="278"/>
        <w:ind w:left="255"/>
        <w:jc w:val="both"/>
        <w:rPr>
          <w:sz w:val="24"/>
          <w:szCs w:val="24"/>
        </w:rPr>
      </w:pPr>
    </w:p>
    <w:p w:rsidRDefault="002A6FBD" w:rsidP="002A6FBD" w:rsidR="002A6FBD" w:rsidRPr="002A6FBD">
      <w:pPr>
        <w:spacing w:lineRule="auto" w:line="278"/>
        <w:ind w:left="255"/>
        <w:jc w:val="both"/>
        <w:rPr>
          <w:sz w:val="24"/>
          <w:szCs w:val="24"/>
        </w:rPr>
      </w:pPr>
      <w:r w:rsidRPr="002A6FBD">
        <w:rPr>
          <w:sz w:val="24"/>
          <w:szCs w:val="24"/>
        </w:rPr>
        <w:t xml:space="preserve">Poslovna grupa Poljoprivreda za mjesec studeni </w:t>
      </w:r>
      <w:r>
        <w:rPr>
          <w:sz w:val="24"/>
          <w:szCs w:val="24"/>
        </w:rPr>
        <w:t xml:space="preserve">i </w:t>
      </w:r>
      <w:r w:rsidRPr="002A6FBD">
        <w:rPr>
          <w:sz w:val="24"/>
          <w:szCs w:val="24"/>
        </w:rPr>
        <w:t>dalje bilježi pad prihoda u odnosu na plan uslijed nastavka trenda pada cijena svinjskog mesa na euro</w:t>
      </w:r>
      <w:r w:rsidR="0046352C">
        <w:rPr>
          <w:sz w:val="24"/>
          <w:szCs w:val="24"/>
        </w:rPr>
        <w:t>pskoj burzi te pada cijena polu</w:t>
      </w:r>
      <w:r w:rsidRPr="002A6FBD">
        <w:rPr>
          <w:sz w:val="24"/>
          <w:szCs w:val="24"/>
        </w:rPr>
        <w:t>tvrdog</w:t>
      </w:r>
      <w:r w:rsidR="0046352C">
        <w:rPr>
          <w:sz w:val="24"/>
          <w:szCs w:val="24"/>
        </w:rPr>
        <w:t xml:space="preserve"> </w:t>
      </w:r>
      <w:r w:rsidRPr="002A6FBD">
        <w:rPr>
          <w:sz w:val="24"/>
          <w:szCs w:val="24"/>
        </w:rPr>
        <w:t>sira. Povećanjem drugih aktivnosti</w:t>
      </w:r>
      <w:r>
        <w:rPr>
          <w:sz w:val="24"/>
          <w:szCs w:val="24"/>
        </w:rPr>
        <w:t xml:space="preserve">, optimizacijom i kontrolom troškova </w:t>
      </w:r>
      <w:r w:rsidRPr="002A6FBD">
        <w:rPr>
          <w:sz w:val="24"/>
          <w:szCs w:val="24"/>
        </w:rPr>
        <w:t xml:space="preserve"> uspje</w:t>
      </w:r>
      <w:r>
        <w:rPr>
          <w:sz w:val="24"/>
          <w:szCs w:val="24"/>
        </w:rPr>
        <w:t xml:space="preserve">šno je smanjen </w:t>
      </w:r>
      <w:r w:rsidRPr="002A6FBD">
        <w:rPr>
          <w:sz w:val="24"/>
          <w:szCs w:val="24"/>
        </w:rPr>
        <w:t>utjeca</w:t>
      </w:r>
      <w:r>
        <w:rPr>
          <w:sz w:val="24"/>
          <w:szCs w:val="24"/>
        </w:rPr>
        <w:t>j</w:t>
      </w:r>
      <w:r w:rsidRPr="002A6FBD">
        <w:rPr>
          <w:sz w:val="24"/>
          <w:szCs w:val="24"/>
        </w:rPr>
        <w:t xml:space="preserve"> pada cijena na poslovne prihode, ali je </w:t>
      </w:r>
      <w:r>
        <w:rPr>
          <w:sz w:val="24"/>
          <w:szCs w:val="24"/>
        </w:rPr>
        <w:t>i</w:t>
      </w:r>
      <w:r w:rsidRPr="002A6FBD">
        <w:rPr>
          <w:sz w:val="24"/>
          <w:szCs w:val="24"/>
        </w:rPr>
        <w:t xml:space="preserve"> dalje prisutan pad operativne dobiti u odnosu na plan. Trenutačni trend je rast cijena odbijene prasadi, ali </w:t>
      </w:r>
      <w:r w:rsidR="0046352C" w:rsidRPr="0046352C">
        <w:rPr>
          <w:sz w:val="24"/>
          <w:szCs w:val="24"/>
        </w:rPr>
        <w:t xml:space="preserve">je </w:t>
      </w:r>
      <w:r w:rsidR="0046352C">
        <w:rPr>
          <w:sz w:val="24"/>
          <w:szCs w:val="24"/>
        </w:rPr>
        <w:t>i</w:t>
      </w:r>
      <w:r w:rsidR="0046352C" w:rsidRPr="0046352C">
        <w:rPr>
          <w:sz w:val="24"/>
          <w:szCs w:val="24"/>
        </w:rPr>
        <w:t xml:space="preserve"> dalje </w:t>
      </w:r>
      <w:r w:rsidR="0046352C">
        <w:rPr>
          <w:sz w:val="24"/>
          <w:szCs w:val="24"/>
        </w:rPr>
        <w:t xml:space="preserve">prisutna </w:t>
      </w:r>
      <w:r w:rsidR="0046352C" w:rsidRPr="0046352C">
        <w:rPr>
          <w:sz w:val="24"/>
          <w:szCs w:val="24"/>
        </w:rPr>
        <w:t>stagnacija cijena svinjskog mesa.</w:t>
      </w:r>
    </w:p>
    <w:p w:rsidRDefault="002A6FBD" w:rsidP="002A6FBD" w:rsidR="002A6FBD" w:rsidRPr="002A6FBD">
      <w:pPr>
        <w:spacing w:lineRule="auto" w:line="278"/>
        <w:ind w:left="255"/>
        <w:jc w:val="both"/>
        <w:rPr>
          <w:sz w:val="24"/>
          <w:szCs w:val="24"/>
        </w:rPr>
      </w:pPr>
    </w:p>
    <w:p w:rsidRDefault="002A6FBD" w:rsidP="00192D63" w:rsidR="002A6FBD" w:rsidRPr="00192D63">
      <w:pPr>
        <w:spacing w:lineRule="auto" w:line="278"/>
        <w:ind w:left="255"/>
        <w:jc w:val="both"/>
        <w:rPr>
          <w:sz w:val="24"/>
          <w:szCs w:val="24"/>
        </w:rPr>
      </w:pPr>
    </w:p>
    <w:p w:rsidRDefault="00192D63" w:rsidP="006F7CAC" w:rsidR="00192D63">
      <w:pPr>
        <w:spacing w:lineRule="auto" w:line="278"/>
        <w:ind w:left="255"/>
        <w:jc w:val="both"/>
        <w:rPr>
          <w:sz w:val="24"/>
          <w:szCs w:val="24"/>
        </w:rPr>
      </w:pPr>
    </w:p>
    <w:p w:rsidRDefault="00A6109F" w:rsidP="006F7CAC" w:rsidR="00A6109F">
      <w:pPr>
        <w:spacing w:lineRule="auto" w:line="278"/>
        <w:jc w:val="both"/>
        <w:rPr>
          <w:sz w:val="24"/>
          <w:szCs w:val="24"/>
        </w:rPr>
      </w:pPr>
    </w:p>
    <w:p w:rsidRDefault="002A6FBD" w:rsidP="001312FE" w:rsidR="00A6109F" w:rsidRPr="0057075E">
      <w:pPr>
        <w:spacing w:lineRule="auto" w:line="278"/>
        <w:jc w:val="both"/>
        <w:rPr>
          <w:sz w:val="24"/>
          <w:szCs w:val="24"/>
        </w:rPr>
        <w:sectPr w:rsidSect="001312FE" w:rsidR="00A6109F" w:rsidRPr="0057075E">
          <w:pgSz w:code="9" w:h="16840" w:w="11910"/>
          <w:pgMar w:gutter="0" w:footer="1316" w:header="709" w:left="1160" w:bottom="1560" w:right="860" w:top="1680"/>
          <w:cols w:space="720"/>
        </w:sectPr>
      </w:pPr>
      <w:r>
        <w:rPr>
          <w:sz w:val="24"/>
          <w:szCs w:val="24"/>
        </w:rPr>
        <w:t xml:space="preserve"> </w:t>
      </w:r>
    </w:p>
    <w:p w:rsidRDefault="00BC1B3F" w:rsidP="001312FE" w:rsidR="00BC1B3F">
      <w:pPr>
        <w:pStyle w:val="Tijeloteksta"/>
        <w:spacing w:before="1"/>
        <w:rPr>
          <w:sz w:val="12"/>
        </w:rPr>
      </w:pPr>
    </w:p>
    <w:p w:rsidRDefault="00A40807" w:rsidP="001312FE" w:rsidR="00BC1B3F" w:rsidRPr="00A40807">
      <w:pPr>
        <w:tabs>
          <w:tab w:pos="1051" w:val="left"/>
        </w:tabs>
        <w:spacing w:before="93"/>
        <w:ind w:hanging="250" w:left="360"/>
        <w:outlineLvl w:val="1"/>
        <w:rPr>
          <w:b/>
          <w:sz w:val="24"/>
          <w:szCs w:val="24"/>
        </w:rPr>
      </w:pPr>
      <w:bookmarkStart w:name="_Toc523299347" w:id="4"/>
      <w:r>
        <w:rPr>
          <w:b/>
          <w:sz w:val="24"/>
          <w:szCs w:val="24"/>
        </w:rPr>
        <w:t xml:space="preserve">2.1. </w:t>
      </w:r>
      <w:r w:rsidR="00BC1B3F" w:rsidRPr="00A40807">
        <w:rPr>
          <w:b/>
          <w:sz w:val="24"/>
          <w:szCs w:val="24"/>
        </w:rPr>
        <w:t xml:space="preserve"> </w:t>
      </w:r>
      <w:bookmarkStart w:name="_Toc516483203" w:id="5"/>
      <w:r w:rsidR="00BC1B3F" w:rsidRPr="00A40807">
        <w:rPr>
          <w:b/>
          <w:sz w:val="24"/>
          <w:szCs w:val="24"/>
        </w:rPr>
        <w:t>Grupa Agrokor</w:t>
      </w:r>
      <w:bookmarkEnd w:id="4"/>
      <w:bookmarkEnd w:id="5"/>
    </w:p>
    <w:p w:rsidRDefault="00BC1B3F" w:rsidP="001312FE" w:rsidR="00BC1B3F">
      <w:pPr>
        <w:spacing w:lineRule="auto" w:line="278"/>
        <w:ind w:left="360"/>
        <w:jc w:val="both"/>
        <w:rPr>
          <w:sz w:val="24"/>
        </w:rPr>
      </w:pPr>
      <w:r>
        <w:rPr>
          <w:sz w:val="24"/>
        </w:rPr>
        <w:t>Grupa Agrokor u sklopu ovog izvještaja uključuje 16 kompanija u tri poslovna segmenta; Maloprodaja i veleprodaja (</w:t>
      </w:r>
      <w:r w:rsidRPr="00B92816">
        <w:rPr>
          <w:sz w:val="24"/>
        </w:rPr>
        <w:t>Konzum Hrvatska, Tisak, Konzum BiH</w:t>
      </w:r>
      <w:r w:rsidRPr="00B92816">
        <w:t xml:space="preserve"> </w:t>
      </w:r>
      <w:r>
        <w:t xml:space="preserve">i </w:t>
      </w:r>
      <w:r w:rsidRPr="00B92816">
        <w:rPr>
          <w:sz w:val="24"/>
        </w:rPr>
        <w:t>Velpro centar</w:t>
      </w:r>
      <w:r>
        <w:rPr>
          <w:sz w:val="24"/>
        </w:rPr>
        <w:t>), Prehrana (</w:t>
      </w:r>
      <w:r w:rsidRPr="00BD79AD">
        <w:rPr>
          <w:i/>
          <w:sz w:val="24"/>
        </w:rPr>
        <w:t>Pića</w:t>
      </w:r>
      <w:r w:rsidRPr="00BD79AD">
        <w:rPr>
          <w:sz w:val="24"/>
        </w:rPr>
        <w:t xml:space="preserve"> – Jamnica, Roto dinamic, Sarajevski kiseljak</w:t>
      </w:r>
      <w:r>
        <w:rPr>
          <w:sz w:val="24"/>
        </w:rPr>
        <w:t>,</w:t>
      </w:r>
      <w:r w:rsidRPr="00BD79AD">
        <w:t xml:space="preserve"> </w:t>
      </w:r>
      <w:r w:rsidRPr="00BD79AD">
        <w:rPr>
          <w:i/>
          <w:sz w:val="24"/>
        </w:rPr>
        <w:t>Sladoled i smrznuta hrana</w:t>
      </w:r>
      <w:r w:rsidRPr="00BD79AD">
        <w:rPr>
          <w:sz w:val="24"/>
        </w:rPr>
        <w:t xml:space="preserve"> – Ledo, Frikom, Ledo Čitluk</w:t>
      </w:r>
      <w:r>
        <w:t xml:space="preserve">, </w:t>
      </w:r>
      <w:r w:rsidRPr="00BD79AD">
        <w:rPr>
          <w:i/>
          <w:sz w:val="24"/>
        </w:rPr>
        <w:t>Ulje</w:t>
      </w:r>
      <w:r w:rsidRPr="00BD79AD">
        <w:rPr>
          <w:sz w:val="24"/>
        </w:rPr>
        <w:t xml:space="preserve"> – Zvijezda, Dijamant</w:t>
      </w:r>
      <w:r>
        <w:rPr>
          <w:sz w:val="24"/>
        </w:rPr>
        <w:t xml:space="preserve"> i </w:t>
      </w:r>
      <w:r w:rsidRPr="00BD79AD">
        <w:rPr>
          <w:i/>
          <w:sz w:val="24"/>
        </w:rPr>
        <w:t>Meso</w:t>
      </w:r>
      <w:r w:rsidRPr="00BD79AD">
        <w:rPr>
          <w:sz w:val="24"/>
        </w:rPr>
        <w:t xml:space="preserve"> – PIK Vrbovec</w:t>
      </w:r>
      <w:r>
        <w:rPr>
          <w:sz w:val="24"/>
        </w:rPr>
        <w:t>) i Poljoprivreda (</w:t>
      </w:r>
      <w:r w:rsidRPr="00B92816">
        <w:rPr>
          <w:sz w:val="24"/>
        </w:rPr>
        <w:t>Belje, PIK Vinkovci i Vupik</w:t>
      </w:r>
      <w:r>
        <w:rPr>
          <w:sz w:val="24"/>
        </w:rPr>
        <w:t>).</w:t>
      </w:r>
      <w:r w:rsidR="008C0AA5">
        <w:rPr>
          <w:sz w:val="24"/>
        </w:rPr>
        <w:t xml:space="preserve"> </w:t>
      </w:r>
    </w:p>
    <w:p w:rsidRDefault="003E6BC6" w:rsidP="001312FE" w:rsidR="00BC1B3F">
      <w:pPr>
        <w:spacing w:lineRule="auto" w:line="278"/>
        <w:ind w:left="360"/>
        <w:rPr>
          <w:sz w:val="24"/>
        </w:rPr>
      </w:pPr>
      <w:r>
        <w:rPr>
          <w:noProof/>
          <w:lang w:bidi="ar-SA"/>
        </w:rPr>
        <w:pict>
          <v:shape fillcolor="#c00" stroked="f" id="_x0000_s1029" style="position:absolute;left:0;text-align:left;margin-left:104.2pt;margin-top:58.95pt;width:413.25pt;height:66pt;z-index:-2516392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">
            <v:textbox inset="0,0,0,0">
              <w:txbxContent>
                <w:p w:rsidRDefault="00CF0471" w:rsidP="001D0559" w:rsidR="00CF0471">
                  <w:pPr>
                    <w:spacing w:lineRule="auto" w:line="247" w:before="259"/>
                    <w:ind w:hanging="1921" w:left="2393"/>
                    <w:jc w:val="center"/>
                    <w:rPr>
                      <w:b/>
                      <w:color w:val="FFFFFF"/>
                      <w:sz w:val="30"/>
                    </w:rPr>
                  </w:pPr>
                  <w:r>
                    <w:rPr>
                      <w:b/>
                      <w:color w:val="FFFFFF"/>
                      <w:sz w:val="30"/>
                    </w:rPr>
                    <w:t xml:space="preserve">Kumulativni prihod i EBITDA po mjesecima, 2018. </w:t>
                  </w:r>
                </w:p>
                <w:p w:rsidRDefault="00CF0471" w:rsidP="001D0559" w:rsidR="00CF0471">
                  <w:pPr>
                    <w:spacing w:lineRule="auto" w:line="247" w:before="259"/>
                    <w:ind w:hanging="1921" w:left="2393"/>
                    <w:jc w:val="center"/>
                    <w:rPr>
                      <w:b/>
                      <w:sz w:val="30"/>
                    </w:rPr>
                  </w:pPr>
                  <w:r>
                    <w:rPr>
                      <w:b/>
                      <w:color w:val="FFFFFF"/>
                      <w:sz w:val="30"/>
                    </w:rPr>
                    <w:t>(mil. HRK)*</w:t>
                  </w:r>
                </w:p>
              </w:txbxContent>
            </v:textbox>
            <w10:wrap anchorx="page" type="topAndBottom"/>
          </v:shape>
        </w:pict>
      </w:r>
      <w:r w:rsidR="00BC1B3F" w:rsidRPr="00B92816">
        <w:rPr>
          <w:sz w:val="24"/>
        </w:rPr>
        <w:t>Tab</w:t>
      </w:r>
      <w:r w:rsidR="00BC1B3F">
        <w:rPr>
          <w:sz w:val="24"/>
        </w:rPr>
        <w:t>lica prikazuje zbirne</w:t>
      </w:r>
      <w:r w:rsidR="00BC1B3F" w:rsidRPr="00BD79AD">
        <w:rPr>
          <w:sz w:val="24"/>
        </w:rPr>
        <w:t xml:space="preserve"> rezultat</w:t>
      </w:r>
      <w:r w:rsidR="00BC1B3F">
        <w:rPr>
          <w:sz w:val="24"/>
        </w:rPr>
        <w:t>e</w:t>
      </w:r>
      <w:r w:rsidR="00BC1B3F" w:rsidRPr="00BD79AD">
        <w:rPr>
          <w:sz w:val="24"/>
        </w:rPr>
        <w:t xml:space="preserve"> </w:t>
      </w:r>
      <w:r w:rsidR="00BC1B3F">
        <w:rPr>
          <w:sz w:val="24"/>
        </w:rPr>
        <w:t xml:space="preserve">kumulativnog prihoda i EBITDA po mjesecima za sve </w:t>
      </w:r>
      <w:r w:rsidR="0063568F">
        <w:rPr>
          <w:sz w:val="24"/>
        </w:rPr>
        <w:t>k</w:t>
      </w:r>
      <w:r w:rsidR="00BC1B3F">
        <w:rPr>
          <w:sz w:val="24"/>
        </w:rPr>
        <w:t xml:space="preserve">ompanije Grupe obuhvaćene ovim izvještajem, dok su rezultati za pojedine poslovne </w:t>
      </w:r>
      <w:r w:rsidR="00453D97">
        <w:rPr>
          <w:sz w:val="24"/>
        </w:rPr>
        <w:t>s</w:t>
      </w:r>
      <w:r w:rsidR="00BC1B3F">
        <w:rPr>
          <w:sz w:val="24"/>
        </w:rPr>
        <w:t>egmente i kompanije izneseni kasnije u ovom poglavlju.</w:t>
      </w:r>
    </w:p>
    <w:p w:rsidRDefault="003E6BC6" w:rsidP="001312FE" w:rsidR="00BC1B3F">
      <w:pPr>
        <w:pStyle w:val="Odlomakpopisa"/>
        <w:tabs>
          <w:tab w:pos="1051" w:val="left"/>
        </w:tabs>
        <w:spacing w:before="93"/>
        <w:ind w:firstLine="0" w:left="792"/>
        <w:rPr>
          <w:b/>
          <w:sz w:val="24"/>
        </w:rPr>
      </w:pPr>
      <w:r>
        <w:rPr>
          <w:noProof/>
          <w:lang w:bidi="ar-SA"/>
        </w:rPr>
        <w:pict>
          <v:rect fillcolor="#00234c" strokecolor="windowText" o:spid="_x0000_s1030" id="Rectangle 15" style="position:absolute;left:0;text-align:left;margin-left:46.25pt;margin-top:71.75pt;width:413.25pt;height:21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v:shadow origin=",.5" offset="0,.63889mm" opacity="22937f" color="black" on="t"/>
            <v:textbox>
              <w:txbxContent>
                <w:p w:rsidRDefault="00CF0471" w:rsidP="00BC1B3F" w:rsidR="00CF0471">
                  <w:r>
                    <w:rPr>
                      <w:rFonts w:eastAsia="+mn-ea"/>
                      <w:b/>
                      <w:bCs/>
                      <w:color w:val="FFFFFF"/>
                      <w:kern w:val="24"/>
                    </w:rPr>
                    <w:t>Grupa Agrokor</w:t>
                  </w:r>
                </w:p>
              </w:txbxContent>
            </v:textbox>
          </v:rect>
        </w:pict>
      </w:r>
    </w:p>
    <w:p w:rsidRDefault="003E6BC6" w:rsidP="00E32A3B" w:rsidR="00A76210">
      <w:pPr>
        <w:rPr>
          <w:noProof/>
          <w:lang w:bidi="ar-SA"/>
        </w:rPr>
      </w:pPr>
      <w:r>
        <w:rPr>
          <w:b/>
          <w:i/>
          <w:noProof/>
          <w:sz w:val="20"/>
          <w:szCs w:val="20"/>
          <w:lang w:bidi="ar-SA"/>
        </w:rPr>
        <w:pict>
          <v:shape filled="f" strokeweight="2pt" strokecolor="#a6a6a6" id="_x0000_s1031" style="position:absolute;margin-left:46.25pt;margin-top:248.65pt;width:410.25pt;height:127.2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
            <v:textbox inset="0,0,0,0">
              <w:txbxContent>
                <w:p w:rsidRDefault="00CF0471" w:rsidP="00A40807" w:rsidR="00CF0471" w:rsidRPr="00EC261B">
                  <w:pPr>
                    <w:tabs>
                      <w:tab w:pos="832" w:val="left"/>
                      <w:tab w:pos="833" w:val="left"/>
                    </w:tabs>
                    <w:spacing w:before="3"/>
                    <w:rPr>
                      <w:u w:val="single"/>
                    </w:rPr>
                  </w:pPr>
                  <w:r w:rsidRPr="00EC261B">
                    <w:rPr>
                      <w:b/>
                      <w:u w:val="single"/>
                    </w:rPr>
                    <w:t>Grupa Agrokor uključuje zbrojene rezultate</w:t>
                  </w:r>
                  <w:r>
                    <w:rPr>
                      <w:b/>
                      <w:spacing w:val="-4"/>
                      <w:u w:val="single"/>
                    </w:rPr>
                    <w:t xml:space="preserve"> šesn</w:t>
                  </w:r>
                  <w:r w:rsidRPr="00EC261B">
                    <w:rPr>
                      <w:b/>
                      <w:spacing w:val="-4"/>
                      <w:u w:val="single"/>
                    </w:rPr>
                    <w:t>aest</w:t>
                  </w:r>
                  <w:r w:rsidRPr="00EC261B">
                    <w:rPr>
                      <w:b/>
                      <w:u w:val="single"/>
                    </w:rPr>
                    <w:t xml:space="preserve"> kompanija:</w:t>
                  </w:r>
                </w:p>
                <w:p w:rsidRDefault="00CF0471" w:rsidP="00BC1B3F" w:rsidR="00CF0471" w:rsidRPr="00EC261B">
                  <w:pPr>
                    <w:tabs>
                      <w:tab w:pos="832" w:val="left"/>
                      <w:tab w:pos="833" w:val="left"/>
                    </w:tabs>
                    <w:spacing w:before="3"/>
                    <w:ind w:left="1552"/>
                    <w:rPr>
                      <w:sz w:val="20"/>
                    </w:rPr>
                  </w:pPr>
                </w:p>
                <w:p w:rsidRDefault="00CF0471" w:rsidP="00C13985" w:rsidR="00CF0471">
                  <w:pPr>
                    <w:numPr>
                      <w:ilvl w:val="1"/>
                      <w:numId w:val="3"/>
                    </w:numPr>
                    <w:tabs>
                      <w:tab w:pos="832" w:val="left"/>
                      <w:tab w:pos="833" w:val="left"/>
                    </w:tabs>
                    <w:spacing w:before="3"/>
                    <w:rPr>
                      <w:sz w:val="20"/>
                    </w:rPr>
                  </w:pPr>
                  <w:r w:rsidRPr="00EC261B">
                    <w:rPr>
                      <w:sz w:val="20"/>
                    </w:rPr>
                    <w:t>Maloprodaja i veleprodaja(četiri kompanije) : Konzum Hrvatska, Tisak, Konzum</w:t>
                  </w:r>
                  <w:r w:rsidRPr="00EC261B">
                    <w:rPr>
                      <w:spacing w:val="3"/>
                      <w:sz w:val="20"/>
                    </w:rPr>
                    <w:t xml:space="preserve"> </w:t>
                  </w:r>
                  <w:r w:rsidRPr="00EC261B">
                    <w:rPr>
                      <w:sz w:val="20"/>
                    </w:rPr>
                    <w:t>BiH i Velpro centar</w:t>
                  </w:r>
                </w:p>
                <w:p w:rsidRDefault="00CF0471" w:rsidP="00BC1B3F" w:rsidR="00CF0471" w:rsidRPr="00EC261B">
                  <w:pPr>
                    <w:rPr>
                      <w:sz w:val="20"/>
                    </w:rPr>
                  </w:pPr>
                </w:p>
                <w:p w:rsidRDefault="00CF0471" w:rsidP="00C13985" w:rsidR="00CF0471">
                  <w:pPr>
                    <w:numPr>
                      <w:ilvl w:val="1"/>
                      <w:numId w:val="3"/>
                    </w:numPr>
                    <w:tabs>
                      <w:tab w:pos="832" w:val="left"/>
                      <w:tab w:pos="833" w:val="left"/>
                    </w:tabs>
                    <w:spacing w:lineRule="exact" w:line="229" w:before="1"/>
                    <w:rPr>
                      <w:sz w:val="20"/>
                    </w:rPr>
                  </w:pPr>
                  <w:r w:rsidRPr="00EC261B">
                    <w:rPr>
                      <w:sz w:val="20"/>
                    </w:rPr>
                    <w:t>Prehrana</w:t>
                  </w:r>
                  <w:r w:rsidRPr="00EC261B">
                    <w:rPr>
                      <w:b/>
                      <w:sz w:val="20"/>
                    </w:rPr>
                    <w:t xml:space="preserve"> (</w:t>
                  </w:r>
                  <w:r w:rsidRPr="00EC261B">
                    <w:rPr>
                      <w:sz w:val="20"/>
                    </w:rPr>
                    <w:t>devet kompanija): Pića – Jamnica, Roto dinamic, Sarajevski</w:t>
                  </w:r>
                  <w:r w:rsidRPr="00EC261B">
                    <w:rPr>
                      <w:spacing w:val="-6"/>
                      <w:sz w:val="20"/>
                    </w:rPr>
                    <w:t xml:space="preserve"> </w:t>
                  </w:r>
                  <w:r w:rsidRPr="00EC261B">
                    <w:rPr>
                      <w:sz w:val="20"/>
                    </w:rPr>
                    <w:t>kiseljak, Sladoled i smrznuta hrana – Ledo, Frikom, Ledo</w:t>
                  </w:r>
                  <w:r w:rsidRPr="00EC261B">
                    <w:rPr>
                      <w:spacing w:val="-6"/>
                      <w:sz w:val="20"/>
                    </w:rPr>
                    <w:t xml:space="preserve"> </w:t>
                  </w:r>
                  <w:r w:rsidRPr="00EC261B">
                    <w:rPr>
                      <w:sz w:val="20"/>
                    </w:rPr>
                    <w:t>Čitluk, Ulje – Zvijezda,</w:t>
                  </w:r>
                  <w:r w:rsidRPr="00EC261B">
                    <w:rPr>
                      <w:spacing w:val="-4"/>
                      <w:sz w:val="20"/>
                    </w:rPr>
                    <w:t xml:space="preserve"> </w:t>
                  </w:r>
                  <w:r w:rsidRPr="00EC261B">
                    <w:rPr>
                      <w:sz w:val="20"/>
                    </w:rPr>
                    <w:t>Dijamant i Meso – PIK Vrbovec</w:t>
                  </w:r>
                </w:p>
                <w:p w:rsidRDefault="00CF0471" w:rsidP="00BC1B3F" w:rsidR="00CF0471">
                  <w:pPr>
                    <w:rPr>
                      <w:sz w:val="20"/>
                    </w:rPr>
                  </w:pPr>
                </w:p>
                <w:p w:rsidRDefault="00CF0471" w:rsidP="00C13985" w:rsidR="00CF0471" w:rsidRPr="00EC261B">
                  <w:pPr>
                    <w:numPr>
                      <w:ilvl w:val="1"/>
                      <w:numId w:val="3"/>
                    </w:numPr>
                    <w:tabs>
                      <w:tab w:pos="832" w:val="left"/>
                      <w:tab w:pos="833" w:val="left"/>
                    </w:tabs>
                    <w:spacing w:lineRule="exact" w:line="229" w:before="3"/>
                    <w:rPr>
                      <w:sz w:val="20"/>
                    </w:rPr>
                  </w:pPr>
                  <w:r w:rsidRPr="00EC261B">
                    <w:rPr>
                      <w:sz w:val="20"/>
                    </w:rPr>
                    <w:t xml:space="preserve">Poljoprivreda (tri kompanije): Belje, PIK Vinkovci i Vupik </w:t>
                  </w:r>
                </w:p>
              </w:txbxContent>
            </v:textbox>
            <w10:wrap type="topAndBottom"/>
          </v:shape>
        </w:pict>
      </w:r>
      <w:r w:rsidR="00E32A3B">
        <w:rPr>
          <w:noProof/>
          <w:lang w:bidi="ar-SA"/>
        </w:rPr>
        <w:tab/>
        <w:t xml:space="preserve">   </w:t>
      </w:r>
      <w:r w:rsidR="00D0465D">
        <w:rPr>
          <w:noProof/>
          <w:lang w:bidi="ar-SA"/>
        </w:rPr>
        <w:drawing>
          <wp:inline distR="0" distL="0" distB="0" distT="0">
            <wp:extent cy="2889885" cx="2731135"/>
            <wp:effectExtent b="5715" r="0" t="0" l="0"/>
            <wp:docPr name="Picture 28" id="28"/>
            <wp:cNvGraphicFramePr>
              <a:graphicFrameLocks noChangeAspect="true"/>
            </wp:cNvGraphicFramePr>
            <a:graphic>
              <a:graphicData uri="http://schemas.openxmlformats.org/drawingml/2006/picture">
                <pic:pic>
                  <pic:nvPicPr>
                    <pic:cNvPr name="Picture 5" id="0"/>
                    <pic:cNvPicPr>
                      <a:picLocks noChangeArrowheads="true" noChangeAspect="true"/>
                    </pic:cNvPicPr>
                  </pic:nvPicPr>
                  <pic:blipFill>
                    <a:blip r:embed="rId14">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2889885" cx="2731135"/>
                    </a:xfrm>
                    <a:prstGeom prst="rect">
                      <a:avLst/>
                    </a:prstGeom>
                    <a:noFill/>
                  </pic:spPr>
                </pic:pic>
              </a:graphicData>
            </a:graphic>
          </wp:inline>
        </w:drawing>
      </w:r>
      <w:r w:rsidR="00E32A3B" w:rsidRPr="00E32A3B">
        <w:rPr>
          <w:noProof/>
          <w:lang w:bidi="ar-SA"/>
        </w:rPr>
        <w:t xml:space="preserve"> </w:t>
      </w:r>
      <w:r w:rsidR="00F96CE9">
        <w:rPr>
          <w:noProof/>
          <w:lang w:bidi="ar-SA"/>
        </w:rPr>
        <w:t xml:space="preserve"> </w:t>
      </w:r>
      <w:r w:rsidR="00D0465D">
        <w:rPr>
          <w:noProof/>
          <w:lang w:bidi="ar-SA"/>
        </w:rPr>
        <w:drawing>
          <wp:inline distR="0" distL="0" distB="0" distT="0">
            <wp:extent cy="2867025" cx="2457450"/>
            <wp:effectExtent b="9525" r="19050" t="0" l="0"/>
            <wp:docPr name="Chart 1" id="1"/>
            <wp:cNvGraphicFramePr/>
            <a:graphic>
              <a:graphicData uri="http://schemas.openxmlformats.org/drawingml/2006/chart">
                <c:chart r:id="rId15"/>
              </a:graphicData>
            </a:graphic>
          </wp:inline>
        </w:drawing>
      </w:r>
    </w:p>
    <w:p w:rsidRDefault="008C0AA5" w:rsidP="001312FE" w:rsidR="00A76210">
      <w:pPr>
        <w:rPr>
          <w:b/>
          <w:i/>
          <w:noProof/>
          <w:sz w:val="20"/>
          <w:szCs w:val="20"/>
          <w:lang w:bidi="ar-SA"/>
        </w:rPr>
      </w:pPr>
      <w:r w:rsidRPr="00AA2679">
        <w:rPr>
          <w:b/>
          <w:i/>
          <w:noProof/>
          <w:sz w:val="20"/>
          <w:szCs w:val="20"/>
          <w:lang w:bidi="ar-SA"/>
        </w:rPr>
        <w:t xml:space="preserve">                     </w:t>
      </w:r>
      <w:r w:rsidR="00AA2679" w:rsidRPr="00AA2679">
        <w:rPr>
          <w:b/>
          <w:i/>
          <w:noProof/>
          <w:sz w:val="20"/>
          <w:szCs w:val="20"/>
          <w:lang w:bidi="ar-SA"/>
        </w:rPr>
        <w:t xml:space="preserve">                    *NAPOMENA: Preliminarni rezultati</w:t>
      </w:r>
    </w:p>
    <w:p w:rsidRDefault="00192D63" w:rsidP="001312FE" w:rsidR="00192D63">
      <w:pPr>
        <w:rPr>
          <w:b/>
          <w:i/>
          <w:noProof/>
          <w:sz w:val="20"/>
          <w:szCs w:val="20"/>
          <w:lang w:bidi="ar-SA"/>
        </w:rPr>
      </w:pPr>
    </w:p>
    <w:p w:rsidRDefault="00192D63" w:rsidP="001312FE" w:rsidR="00F20712" w:rsidRPr="00AA2679">
      <w:pPr>
        <w:rPr>
          <w:b/>
          <w:i/>
          <w:noProof/>
          <w:sz w:val="20"/>
          <w:szCs w:val="20"/>
          <w:lang w:bidi="ar-SA"/>
        </w:rPr>
      </w:pPr>
      <w:r>
        <w:rPr>
          <w:b/>
          <w:i/>
          <w:noProof/>
          <w:sz w:val="20"/>
          <w:szCs w:val="20"/>
          <w:lang w:bidi="ar-SA"/>
        </w:rPr>
        <w:tab/>
      </w:r>
      <w:r>
        <w:rPr>
          <w:b/>
          <w:i/>
          <w:noProof/>
          <w:sz w:val="20"/>
          <w:szCs w:val="20"/>
          <w:lang w:bidi="ar-SA"/>
        </w:rPr>
        <w:tab/>
      </w:r>
    </w:p>
    <w:tbl>
      <w:tblPr>
        <w:tblW w:type="dxa" w:w="5520"/>
        <w:jc w:val="center"/>
        <w:tblInd w:type="dxa" w:w="93"/>
        <w:tblLook w:val="04A0" w:noVBand="1" w:noHBand="0" w:lastColumn="0" w:firstColumn="1" w:lastRow="0" w:firstRow="1"/>
      </w:tblPr>
      <w:tblGrid>
        <w:gridCol w:w="380"/>
        <w:gridCol w:w="2880"/>
        <w:gridCol w:w="340"/>
        <w:gridCol w:w="1920"/>
      </w:tblGrid>
      <w:tr w:rsidTr="00D0465D" w:rsidR="00D0465D" w:rsidRPr="00D0465D">
        <w:trPr>
          <w:trHeight w:val="300"/>
          <w:jc w:val="center"/>
        </w:trPr>
        <w:tc>
          <w:tcPr>
            <w:tcW w:type="dxa" w:w="380"/>
            <w:tcBorders>
              <w:top w:val="nil"/>
              <w:left w:val="nil"/>
              <w:bottom w:val="nil"/>
              <w:right w:val="nil"/>
            </w:tcBorders>
            <w:shd w:fill="CC0000" w:color="000000" w:val="clear"/>
            <w:noWrap/>
            <w:vAlign w:val="bottom"/>
            <w:hideMark/>
          </w:tcPr>
          <w:p w:rsidRDefault="00D0465D" w:rsidP="00D0465D" w:rsidR="00D0465D" w:rsidRPr="00D0465D">
            <w:pPr>
              <w:widowControl/>
              <w:autoSpaceDE/>
              <w:autoSpaceDN/>
              <w:rPr>
                <w:rFonts w:cs="Calibri" w:eastAsia="Times New Roman" w:hAnsi="Calibri" w:ascii="Calibri"/>
                <w:color w:val="000000"/>
                <w:lang w:bidi="ar-SA" w:eastAsia="zh-CN"/>
              </w:rPr>
            </w:pPr>
            <w:r w:rsidRPr="00D0465D">
              <w:rPr>
                <w:rFonts w:cs="Calibri" w:eastAsia="Times New Roman" w:hAnsi="Calibri" w:ascii="Calibri"/>
                <w:color w:val="000000"/>
                <w:lang w:bidi="ar-SA" w:eastAsia="zh-CN"/>
              </w:rPr>
              <w:t> </w:t>
            </w:r>
          </w:p>
        </w:tc>
        <w:tc>
          <w:tcPr>
            <w:tcW w:type="dxa" w:w="2880"/>
            <w:tcBorders>
              <w:top w:val="nil"/>
              <w:left w:val="nil"/>
              <w:bottom w:val="nil"/>
              <w:right w:val="nil"/>
            </w:tcBorders>
            <w:shd w:fill="auto" w:color="auto" w:val="clear"/>
            <w:noWrap/>
            <w:vAlign w:val="bottom"/>
            <w:hideMark/>
          </w:tcPr>
          <w:p w:rsidRDefault="00D0465D" w:rsidP="00D0465D" w:rsidR="00D0465D" w:rsidRPr="00D0465D">
            <w:pPr>
              <w:widowControl/>
              <w:autoSpaceDE/>
              <w:autoSpaceDN/>
              <w:rPr>
                <w:rFonts w:eastAsia="Times New Roman"/>
                <w:color w:val="000000"/>
                <w:lang w:bidi="ar-SA" w:eastAsia="zh-CN"/>
              </w:rPr>
            </w:pPr>
            <w:r w:rsidRPr="00D0465D">
              <w:rPr>
                <w:rFonts w:eastAsia="Times New Roman"/>
                <w:color w:val="000000"/>
                <w:lang w:bidi="ar-SA" w:eastAsia="zh-CN"/>
              </w:rPr>
              <w:t>Kumulativ I.-XI. realizacija</w:t>
            </w:r>
          </w:p>
        </w:tc>
        <w:tc>
          <w:tcPr>
            <w:tcW w:type="dxa" w:w="340"/>
            <w:tcBorders>
              <w:top w:val="nil"/>
              <w:left w:val="nil"/>
              <w:bottom w:val="nil"/>
              <w:right w:val="nil"/>
            </w:tcBorders>
            <w:shd w:fill="002060" w:color="000000" w:val="clear"/>
            <w:noWrap/>
            <w:vAlign w:val="bottom"/>
            <w:hideMark/>
          </w:tcPr>
          <w:p w:rsidRDefault="00D0465D" w:rsidP="00D0465D" w:rsidR="00D0465D" w:rsidRPr="00D0465D">
            <w:pPr>
              <w:widowControl/>
              <w:autoSpaceDE/>
              <w:autoSpaceDN/>
              <w:rPr>
                <w:rFonts w:cs="Calibri" w:eastAsia="Times New Roman" w:hAnsi="Calibri" w:ascii="Calibri"/>
                <w:color w:val="000000"/>
                <w:lang w:bidi="ar-SA" w:eastAsia="zh-CN"/>
              </w:rPr>
            </w:pPr>
            <w:r w:rsidRPr="00D0465D">
              <w:rPr>
                <w:rFonts w:cs="Calibri" w:eastAsia="Times New Roman" w:hAnsi="Calibri" w:ascii="Calibri"/>
                <w:color w:val="000000"/>
                <w:lang w:bidi="ar-SA" w:eastAsia="zh-CN"/>
              </w:rPr>
              <w:t> </w:t>
            </w:r>
          </w:p>
        </w:tc>
        <w:tc>
          <w:tcPr>
            <w:tcW w:type="dxa" w:w="1920"/>
            <w:tcBorders>
              <w:top w:val="nil"/>
              <w:left w:val="nil"/>
              <w:bottom w:val="nil"/>
              <w:right w:val="nil"/>
            </w:tcBorders>
            <w:shd w:fill="auto" w:color="auto" w:val="clear"/>
            <w:noWrap/>
            <w:vAlign w:val="bottom"/>
            <w:hideMark/>
          </w:tcPr>
          <w:p w:rsidRDefault="00D0465D" w:rsidP="00D0465D" w:rsidR="00D0465D" w:rsidRPr="00D0465D">
            <w:pPr>
              <w:widowControl/>
              <w:autoSpaceDE/>
              <w:autoSpaceDN/>
              <w:rPr>
                <w:rFonts w:eastAsia="Times New Roman"/>
                <w:color w:val="000000"/>
                <w:lang w:bidi="ar-SA" w:eastAsia="zh-CN"/>
              </w:rPr>
            </w:pPr>
            <w:r w:rsidRPr="00D0465D">
              <w:rPr>
                <w:rFonts w:eastAsia="Times New Roman"/>
                <w:color w:val="000000"/>
                <w:lang w:bidi="ar-SA" w:eastAsia="zh-CN"/>
              </w:rPr>
              <w:t>Kumulativ plan</w:t>
            </w:r>
          </w:p>
        </w:tc>
      </w:tr>
    </w:tbl>
    <w:p w:rsidRDefault="00F96CE9" w:rsidP="00D0465D" w:rsidR="00F96CE9" w:rsidRPr="00AA2679">
      <w:pPr>
        <w:jc w:val="center"/>
        <w:rPr>
          <w:b/>
          <w:i/>
          <w:noProof/>
          <w:sz w:val="20"/>
          <w:szCs w:val="20"/>
          <w:lang w:bidi="ar-SA"/>
        </w:rPr>
      </w:pPr>
    </w:p>
    <w:p w:rsidRDefault="00FD5C6B" w:rsidP="00FD5C6B" w:rsidR="00FD5C6B">
      <w:pPr>
        <w:rPr>
          <w:b/>
          <w:sz w:val="20"/>
          <w:szCs w:val="20"/>
        </w:rPr>
      </w:pPr>
      <w:bookmarkStart w:name="_Toc516483204" w:id="6"/>
      <w:bookmarkStart w:name="_Toc523299348" w:id="7"/>
    </w:p>
    <w:p w:rsidRDefault="00387338" w:rsidP="00FD5C6B" w:rsidR="00BC1B3F" w:rsidRPr="00387338">
      <w:pPr>
        <w:rPr>
          <w:b/>
          <w:sz w:val="24"/>
        </w:rPr>
      </w:pPr>
      <w:r>
        <w:rPr>
          <w:b/>
          <w:sz w:val="24"/>
        </w:rPr>
        <w:t xml:space="preserve">2.2. </w:t>
      </w:r>
      <w:r w:rsidR="00BC1B3F" w:rsidRPr="00387338">
        <w:rPr>
          <w:b/>
          <w:sz w:val="24"/>
        </w:rPr>
        <w:t>Kompanije u poslovnoj grupi Maloprodaja i</w:t>
      </w:r>
      <w:r w:rsidR="00BC1B3F" w:rsidRPr="00387338">
        <w:rPr>
          <w:b/>
          <w:spacing w:val="-5"/>
          <w:sz w:val="24"/>
        </w:rPr>
        <w:t xml:space="preserve"> </w:t>
      </w:r>
      <w:r w:rsidR="00BC1B3F" w:rsidRPr="00387338">
        <w:rPr>
          <w:b/>
          <w:sz w:val="24"/>
        </w:rPr>
        <w:t>veleprodaja</w:t>
      </w:r>
      <w:bookmarkEnd w:id="6"/>
      <w:bookmarkEnd w:id="7"/>
    </w:p>
    <w:p w:rsidRDefault="00BC1B3F" w:rsidP="001312FE" w:rsidR="00BC1B3F">
      <w:pPr>
        <w:pStyle w:val="Tijeloteksta"/>
        <w:spacing w:before="2"/>
        <w:rPr>
          <w:b/>
          <w:sz w:val="23"/>
        </w:rPr>
      </w:pPr>
    </w:p>
    <w:p w:rsidRDefault="00BC1B3F" w:rsidP="001312FE" w:rsidR="00BC1B3F">
      <w:pPr>
        <w:pStyle w:val="Tijeloteksta"/>
        <w:spacing w:lineRule="auto" w:line="276"/>
        <w:ind w:left="255"/>
        <w:jc w:val="both"/>
      </w:pPr>
      <w:r>
        <w:t>Kompanije u poslovnoj grupi Maloprodaja i veleprodaja su: Konzum, Konzum BiH, Tisak i Velpro centar. Tablica prikazuje kumulativni prihod i EBITDA-u po mjesecima za poslovnu grupu, dok su rezultati za pojedine kompanije unutar poslovne grupe izneseni kasnije u ovom poglavlju.</w:t>
      </w:r>
    </w:p>
    <w:p w:rsidRDefault="003E6BC6" w:rsidP="001312FE" w:rsidR="00BC1B3F">
      <w:pPr>
        <w:pStyle w:val="Tijeloteksta"/>
        <w:rPr>
          <w:sz w:val="20"/>
        </w:rPr>
      </w:pPr>
      <w:r>
        <w:rPr>
          <w:noProof/>
          <w:sz w:val="22"/>
          <w:szCs w:val="22"/>
          <w:lang w:bidi="ar-SA"/>
        </w:rPr>
        <w:pict>
          <v:rect fillcolor="#00234c" strokecolor="windowText" id="_x0000_s1032" style="position:absolute;margin-left:35.75pt;margin-top:67.4pt;width:444pt;height:21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v:shadow origin=",.5" offset="0,.63889mm" opacity="22937f" color="black" on="t"/>
            <v:textbox>
              <w:txbxContent>
                <w:p w:rsidRDefault="00CF0471" w:rsidP="0063568F" w:rsidR="00CF0471">
                  <w:r>
                    <w:rPr>
                      <w:rFonts w:eastAsia="+mn-ea"/>
                      <w:b/>
                      <w:bCs/>
                      <w:color w:val="FFFFFF"/>
                      <w:kern w:val="24"/>
                    </w:rPr>
                    <w:t>Maloprodaja i veleprodaja</w:t>
                  </w:r>
                </w:p>
              </w:txbxContent>
            </v:textbox>
          </v:rect>
        </w:pict>
      </w:r>
      <w:r>
        <w:rPr>
          <w:noProof/>
          <w:lang w:bidi="ar-SA"/>
        </w:rPr>
        <w:pict>
          <v:shape fillcolor="#c00" stroked="f" id="_x0000_s1033" style="position:absolute;margin-left:93.75pt;margin-top:1.75pt;width:444pt;height:66pt;z-index:-2516433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">
            <v:textbox inset="0,0,0,0">
              <w:txbxContent>
                <w:p w:rsidRDefault="00CF0471" w:rsidP="00A94E0E" w:rsidR="00CF0471">
                  <w:pPr>
                    <w:spacing w:lineRule="auto" w:line="247" w:before="259"/>
                    <w:ind w:hanging="1921" w:left="2393"/>
                    <w:jc w:val="center"/>
                    <w:rPr>
                      <w:b/>
                      <w:color w:val="FFFFFF"/>
                      <w:sz w:val="30"/>
                    </w:rPr>
                  </w:pPr>
                  <w:r>
                    <w:rPr>
                      <w:b/>
                      <w:color w:val="FFFFFF"/>
                      <w:sz w:val="30"/>
                    </w:rPr>
                    <w:t>Kumulativni prihod i EBITDA po mjesecima, 2018.</w:t>
                  </w:r>
                </w:p>
                <w:p w:rsidRDefault="00CF0471" w:rsidP="00A94E0E" w:rsidR="00CF0471">
                  <w:pPr>
                    <w:spacing w:lineRule="auto" w:line="247" w:before="259"/>
                    <w:ind w:hanging="1921" w:left="2393"/>
                    <w:jc w:val="center"/>
                    <w:rPr>
                      <w:b/>
                      <w:sz w:val="30"/>
                    </w:rPr>
                  </w:pPr>
                  <w:r>
                    <w:rPr>
                      <w:b/>
                      <w:color w:val="FFFFFF"/>
                      <w:sz w:val="30"/>
                    </w:rPr>
                    <w:t>(mil. HRK)*</w:t>
                  </w:r>
                </w:p>
              </w:txbxContent>
            </v:textbox>
            <w10:wrap anchorx="page" type="topAndBottom"/>
          </v:shape>
        </w:pict>
      </w:r>
    </w:p>
    <w:p w:rsidRDefault="00BC1B3F" w:rsidP="001312FE" w:rsidR="00BC1B3F">
      <w:pPr>
        <w:pStyle w:val="Tijeloteksta"/>
        <w:spacing w:before="3"/>
        <w:rPr>
          <w:sz w:val="15"/>
        </w:rPr>
      </w:pPr>
    </w:p>
    <w:p w:rsidRDefault="00BC1B3F" w:rsidP="00E74CE8" w:rsidR="00BC1B3F">
      <w:pPr>
        <w:pStyle w:val="Tijeloteksta"/>
        <w:spacing w:before="9"/>
        <w:ind w:left="255"/>
        <w:jc w:val="center"/>
        <w:rPr>
          <w:sz w:val="6"/>
        </w:rPr>
      </w:pPr>
    </w:p>
    <w:p w:rsidRDefault="00C5118A" w:rsidP="00E74CE8" w:rsidR="00BC1B3F">
      <w:pPr>
        <w:pStyle w:val="Tijeloteksta"/>
        <w:spacing w:before="9"/>
        <w:rPr>
          <w:sz w:val="6"/>
        </w:rPr>
      </w:pPr>
      <w:r>
        <w:rPr>
          <w:sz w:val="6"/>
        </w:rPr>
        <w:tab/>
      </w:r>
      <w:r w:rsidR="00E74CE8">
        <w:rPr>
          <w:noProof/>
          <w:sz w:val="6"/>
          <w:lang w:bidi="ar-SA" w:eastAsia="zh-CN"/>
        </w:rPr>
        <w:t xml:space="preserve"> </w:t>
      </w:r>
      <w:r>
        <w:rPr>
          <w:sz w:val="6"/>
        </w:rPr>
        <w:tab/>
      </w:r>
    </w:p>
    <w:p w:rsidRDefault="001D0559" w:rsidP="001D0559" w:rsidR="00BC1B3F">
      <w:pPr>
        <w:pStyle w:val="Tijeloteksta"/>
        <w:rPr>
          <w:sz w:val="20"/>
        </w:rPr>
      </w:pPr>
      <w:r>
        <w:rPr>
          <w:sz w:val="20"/>
        </w:rPr>
        <w:tab/>
      </w:r>
      <w:r w:rsidR="00D0465D">
        <w:rPr>
          <w:noProof/>
          <w:sz w:val="20"/>
          <w:lang w:bidi="ar-SA"/>
        </w:rPr>
        <w:drawing>
          <wp:inline distR="0" distL="0" distB="0" distT="0">
            <wp:extent cy="2876550" cx="2743200"/>
            <wp:effectExtent b="0" r="0" t="0" l="0"/>
            <wp:docPr name="Picture 31" id="31"/>
            <wp:cNvGraphicFramePr>
              <a:graphicFrameLocks noChangeAspect="true"/>
            </wp:cNvGraphicFramePr>
            <a:graphic>
              <a:graphicData uri="http://schemas.openxmlformats.org/drawingml/2006/picture">
                <pic:pic>
                  <pic:nvPicPr>
                    <pic:cNvPr name="Picture 6" id="0"/>
                    <pic:cNvPicPr>
                      <a:picLocks noChangeArrowheads="true" noChangeAspect="true"/>
                    </pic:cNvPicPr>
                  </pic:nvPicPr>
                  <pic:blipFill>
                    <a:blip r:embed="rId1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2877820" cx="2744411"/>
                    </a:xfrm>
                    <a:prstGeom prst="rect">
                      <a:avLst/>
                    </a:prstGeom>
                    <a:noFill/>
                  </pic:spPr>
                </pic:pic>
              </a:graphicData>
            </a:graphic>
          </wp:inline>
        </w:drawing>
      </w:r>
      <w:r w:rsidR="00BC1B3F">
        <w:rPr>
          <w:sz w:val="20"/>
        </w:rPr>
        <w:t xml:space="preserve"> </w:t>
      </w:r>
      <w:r w:rsidR="00D0465D">
        <w:rPr>
          <w:noProof/>
          <w:sz w:val="20"/>
          <w:lang w:bidi="ar-SA"/>
        </w:rPr>
        <w:drawing>
          <wp:inline distR="0" distL="0" distB="0" distT="0">
            <wp:extent cy="2886075" cx="2647950"/>
            <wp:effectExtent b="9525" r="0" t="0" l="0"/>
            <wp:docPr name="Picture 36" id="36"/>
            <wp:cNvGraphicFramePr>
              <a:graphicFrameLocks noChangeAspect="true"/>
            </wp:cNvGraphicFramePr>
            <a:graphic>
              <a:graphicData uri="http://schemas.openxmlformats.org/drawingml/2006/picture">
                <pic:pic>
                  <pic:nvPicPr>
                    <pic:cNvPr name="Picture 7" id="0"/>
                    <pic:cNvPicPr>
                      <a:picLocks noChangeArrowheads="true" noChangeAspect="true"/>
                    </pic:cNvPicPr>
                  </pic:nvPicPr>
                  <pic:blipFill>
                    <a:blip r:embed="rId1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2889885" cx="2651446"/>
                    </a:xfrm>
                    <a:prstGeom prst="rect">
                      <a:avLst/>
                    </a:prstGeom>
                    <a:noFill/>
                  </pic:spPr>
                </pic:pic>
              </a:graphicData>
            </a:graphic>
          </wp:inline>
        </w:drawing>
      </w:r>
    </w:p>
    <w:p w:rsidRDefault="00BC1B3F" w:rsidP="001312FE" w:rsidR="00BC1B3F">
      <w:pPr>
        <w:pStyle w:val="Tijeloteksta"/>
        <w:ind w:left="1304"/>
        <w:rPr>
          <w:sz w:val="20"/>
        </w:rPr>
      </w:pPr>
    </w:p>
    <w:p w:rsidRDefault="003E6BC6" w:rsidP="001312FE" w:rsidR="00BC1B3F">
      <w:pPr>
        <w:pStyle w:val="Tijeloteksta"/>
        <w:ind w:left="1304"/>
        <w:rPr>
          <w:sz w:val="20"/>
        </w:rPr>
      </w:pPr>
      <w:r>
        <w:rPr>
          <w:noProof/>
          <w:lang w:bidi="ar-SA"/>
        </w:rPr>
        <w:pict>
          <v:shape filled="f" strokeweight="2pt" strokecolor="gray" o:spid="_x0000_s1034" id="Text Box 35" style="position:absolute;left:0;text-align:left;margin-left:128pt;margin-top:7.1pt;width:351.2pt;height:58.85pt;z-index:-2516423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">
            <v:textbox inset="0,0,0,0">
              <w:txbxContent>
                <w:p w:rsidRDefault="00CF0471" w:rsidP="00BC1B3F" w:rsidR="00CF0471">
                  <w:pPr>
                    <w:spacing w:lineRule="exact" w:line="239" w:before="35"/>
                    <w:ind w:left="833"/>
                  </w:pPr>
                  <w:r>
                    <w:t>Uključuje zbrojene rezultate četiri kompanije :</w:t>
                  </w:r>
                </w:p>
                <w:p w:rsidRDefault="00CF0471" w:rsidP="00C13985" w:rsidR="00CF0471">
                  <w:pPr>
                    <w:numPr>
                      <w:ilvl w:val="0"/>
                      <w:numId w:val="2"/>
                    </w:numPr>
                    <w:tabs>
                      <w:tab w:pos="1554" w:val="left"/>
                      <w:tab w:pos="1555" w:val="left"/>
                    </w:tabs>
                    <w:spacing w:lineRule="exact" w:line="228"/>
                  </w:pPr>
                  <w:r>
                    <w:t>Maloprodaja: Konzum Hrvatska, Konzum BiH,</w:t>
                  </w:r>
                  <w:r>
                    <w:rPr>
                      <w:spacing w:val="-6"/>
                    </w:rPr>
                    <w:t xml:space="preserve"> </w:t>
                  </w:r>
                  <w:r>
                    <w:t>Tisak</w:t>
                  </w:r>
                </w:p>
                <w:p w:rsidRDefault="00CF0471" w:rsidP="00C13985" w:rsidR="00CF0471">
                  <w:pPr>
                    <w:numPr>
                      <w:ilvl w:val="0"/>
                      <w:numId w:val="2"/>
                    </w:numPr>
                    <w:tabs>
                      <w:tab w:pos="1554" w:val="left"/>
                      <w:tab w:pos="1555" w:val="left"/>
                    </w:tabs>
                    <w:spacing w:lineRule="exact" w:line="242"/>
                  </w:pPr>
                  <w:r>
                    <w:t>Veleprodaja: Velpro</w:t>
                  </w:r>
                  <w:r>
                    <w:rPr>
                      <w:spacing w:val="-1"/>
                    </w:rPr>
                    <w:t xml:space="preserve"> </w:t>
                  </w:r>
                  <w:r>
                    <w:t>centar</w:t>
                  </w:r>
                </w:p>
              </w:txbxContent>
            </v:textbox>
            <w10:wrap anchorx="page" type="topAndBottom"/>
          </v:shape>
        </w:pict>
      </w:r>
    </w:p>
    <w:p w:rsidRDefault="00BC1B3F" w:rsidP="001312FE" w:rsidR="00BC1B3F">
      <w:pPr>
        <w:pStyle w:val="Tijeloteksta"/>
        <w:ind w:left="1304"/>
        <w:rPr>
          <w:sz w:val="20"/>
        </w:rPr>
      </w:pPr>
    </w:p>
    <w:p w:rsidRDefault="00BC1B3F" w:rsidP="001312FE" w:rsidR="00BC1B3F">
      <w:pPr>
        <w:pStyle w:val="Tijeloteksta"/>
        <w:spacing w:before="11"/>
        <w:rPr>
          <w:sz w:val="8"/>
        </w:rPr>
      </w:pPr>
    </w:p>
    <w:p w:rsidRDefault="00BC1B3F" w:rsidP="001312FE" w:rsidR="00BC1B3F">
      <w:pPr>
        <w:pStyle w:val="Tijeloteksta"/>
        <w:spacing w:before="11"/>
        <w:rPr>
          <w:b/>
          <w:i/>
          <w:sz w:val="20"/>
        </w:rPr>
      </w:pPr>
      <w:r>
        <w:rPr>
          <w:noProof/>
          <w:lang w:bidi="ar-SA"/>
        </w:rPr>
        <w:t xml:space="preserve">                    </w:t>
      </w:r>
      <w:r>
        <w:rPr>
          <w:sz w:val="20"/>
        </w:rPr>
        <w:t>*</w:t>
      </w:r>
      <w:r>
        <w:rPr>
          <w:b/>
          <w:i/>
          <w:sz w:val="20"/>
        </w:rPr>
        <w:t>NAPOMENA: Preliminarni rezultati</w:t>
      </w:r>
    </w:p>
    <w:p w:rsidRDefault="00246F51" w:rsidP="001312FE" w:rsidR="00246F51">
      <w:pPr>
        <w:pStyle w:val="Tijeloteksta"/>
        <w:spacing w:before="11"/>
        <w:rPr>
          <w:b/>
          <w:i/>
          <w:sz w:val="20"/>
        </w:rPr>
      </w:pPr>
      <w:r>
        <w:rPr>
          <w:b/>
          <w:i/>
          <w:sz w:val="20"/>
        </w:rPr>
        <w:tab/>
      </w:r>
      <w:r>
        <w:rPr>
          <w:b/>
          <w:i/>
          <w:sz w:val="20"/>
        </w:rPr>
        <w:tab/>
      </w:r>
    </w:p>
    <w:p w:rsidRDefault="00246F51" w:rsidP="001312FE" w:rsidR="00246F51">
      <w:pPr>
        <w:pStyle w:val="Tijeloteksta"/>
        <w:spacing w:before="11"/>
        <w:rPr>
          <w:b/>
          <w:i/>
          <w:sz w:val="20"/>
        </w:rPr>
      </w:pPr>
    </w:p>
    <w:p w:rsidRDefault="00BC1B3F" w:rsidP="001312FE" w:rsidR="00BC1B3F">
      <w:pPr>
        <w:pStyle w:val="Tijeloteksta"/>
        <w:spacing w:before="11"/>
        <w:rPr>
          <w:b/>
          <w:i/>
          <w:sz w:val="20"/>
        </w:rPr>
      </w:pPr>
    </w:p>
    <w:tbl>
      <w:tblPr>
        <w:tblW w:type="dxa" w:w="5520"/>
        <w:jc w:val="center"/>
        <w:tblInd w:type="dxa" w:w="93"/>
        <w:tblLook w:val="04A0" w:noVBand="1" w:noHBand="0" w:lastColumn="0" w:firstColumn="1" w:lastRow="0" w:firstRow="1"/>
      </w:tblPr>
      <w:tblGrid>
        <w:gridCol w:w="380"/>
        <w:gridCol w:w="2880"/>
        <w:gridCol w:w="340"/>
        <w:gridCol w:w="1920"/>
      </w:tblGrid>
      <w:tr w:rsidTr="00D0465D" w:rsidR="00D0465D" w:rsidRPr="00D0465D">
        <w:trPr>
          <w:trHeight w:val="300"/>
          <w:jc w:val="center"/>
        </w:trPr>
        <w:tc>
          <w:tcPr>
            <w:tcW w:type="dxa" w:w="380"/>
            <w:tcBorders>
              <w:top w:val="nil"/>
              <w:left w:val="nil"/>
              <w:bottom w:val="nil"/>
              <w:right w:val="nil"/>
            </w:tcBorders>
            <w:shd w:fill="CC0000" w:color="000000" w:val="clear"/>
            <w:noWrap/>
            <w:vAlign w:val="bottom"/>
            <w:hideMark/>
          </w:tcPr>
          <w:p w:rsidRDefault="00D0465D" w:rsidP="00D0465D" w:rsidR="00D0465D" w:rsidRPr="00D0465D">
            <w:pPr>
              <w:widowControl/>
              <w:autoSpaceDE/>
              <w:autoSpaceDN/>
              <w:rPr>
                <w:rFonts w:cs="Calibri" w:eastAsia="Times New Roman" w:hAnsi="Calibri" w:ascii="Calibri"/>
                <w:color w:val="000000"/>
                <w:lang w:bidi="ar-SA" w:eastAsia="zh-CN"/>
              </w:rPr>
            </w:pPr>
            <w:r w:rsidRPr="00D0465D">
              <w:rPr>
                <w:rFonts w:cs="Calibri" w:eastAsia="Times New Roman" w:hAnsi="Calibri" w:ascii="Calibri"/>
                <w:color w:val="000000"/>
                <w:lang w:bidi="ar-SA" w:eastAsia="zh-CN"/>
              </w:rPr>
              <w:t> </w:t>
            </w:r>
          </w:p>
        </w:tc>
        <w:tc>
          <w:tcPr>
            <w:tcW w:type="dxa" w:w="2880"/>
            <w:tcBorders>
              <w:top w:val="nil"/>
              <w:left w:val="nil"/>
              <w:bottom w:val="nil"/>
              <w:right w:val="nil"/>
            </w:tcBorders>
            <w:shd w:fill="auto" w:color="auto" w:val="clear"/>
            <w:noWrap/>
            <w:vAlign w:val="bottom"/>
            <w:hideMark/>
          </w:tcPr>
          <w:p w:rsidRDefault="00D0465D" w:rsidP="00D0465D" w:rsidR="00D0465D" w:rsidRPr="00D0465D">
            <w:pPr>
              <w:widowControl/>
              <w:autoSpaceDE/>
              <w:autoSpaceDN/>
              <w:rPr>
                <w:rFonts w:eastAsia="Times New Roman"/>
                <w:color w:val="000000"/>
                <w:lang w:bidi="ar-SA" w:eastAsia="zh-CN"/>
              </w:rPr>
            </w:pPr>
            <w:r w:rsidRPr="00D0465D">
              <w:rPr>
                <w:rFonts w:eastAsia="Times New Roman"/>
                <w:color w:val="000000"/>
                <w:lang w:bidi="ar-SA" w:eastAsia="zh-CN"/>
              </w:rPr>
              <w:t>Kumulativ I.-XI. realizacija</w:t>
            </w:r>
          </w:p>
        </w:tc>
        <w:tc>
          <w:tcPr>
            <w:tcW w:type="dxa" w:w="340"/>
            <w:tcBorders>
              <w:top w:val="nil"/>
              <w:left w:val="nil"/>
              <w:bottom w:val="nil"/>
              <w:right w:val="nil"/>
            </w:tcBorders>
            <w:shd w:fill="002060" w:color="000000" w:val="clear"/>
            <w:noWrap/>
            <w:vAlign w:val="bottom"/>
            <w:hideMark/>
          </w:tcPr>
          <w:p w:rsidRDefault="00D0465D" w:rsidP="00D0465D" w:rsidR="00D0465D" w:rsidRPr="00D0465D">
            <w:pPr>
              <w:widowControl/>
              <w:autoSpaceDE/>
              <w:autoSpaceDN/>
              <w:rPr>
                <w:rFonts w:cs="Calibri" w:eastAsia="Times New Roman" w:hAnsi="Calibri" w:ascii="Calibri"/>
                <w:color w:val="000000"/>
                <w:lang w:bidi="ar-SA" w:eastAsia="zh-CN"/>
              </w:rPr>
            </w:pPr>
            <w:r w:rsidRPr="00D0465D">
              <w:rPr>
                <w:rFonts w:cs="Calibri" w:eastAsia="Times New Roman" w:hAnsi="Calibri" w:ascii="Calibri"/>
                <w:color w:val="000000"/>
                <w:lang w:bidi="ar-SA" w:eastAsia="zh-CN"/>
              </w:rPr>
              <w:t> </w:t>
            </w:r>
          </w:p>
        </w:tc>
        <w:tc>
          <w:tcPr>
            <w:tcW w:type="dxa" w:w="1920"/>
            <w:tcBorders>
              <w:top w:val="nil"/>
              <w:left w:val="nil"/>
              <w:bottom w:val="nil"/>
              <w:right w:val="nil"/>
            </w:tcBorders>
            <w:shd w:fill="auto" w:color="auto" w:val="clear"/>
            <w:noWrap/>
            <w:vAlign w:val="bottom"/>
            <w:hideMark/>
          </w:tcPr>
          <w:p w:rsidRDefault="00D0465D" w:rsidP="00D0465D" w:rsidR="00D0465D" w:rsidRPr="00D0465D">
            <w:pPr>
              <w:widowControl/>
              <w:autoSpaceDE/>
              <w:autoSpaceDN/>
              <w:rPr>
                <w:rFonts w:eastAsia="Times New Roman"/>
                <w:color w:val="000000"/>
                <w:lang w:bidi="ar-SA" w:eastAsia="zh-CN"/>
              </w:rPr>
            </w:pPr>
            <w:r w:rsidRPr="00D0465D">
              <w:rPr>
                <w:rFonts w:eastAsia="Times New Roman"/>
                <w:color w:val="000000"/>
                <w:lang w:bidi="ar-SA" w:eastAsia="zh-CN"/>
              </w:rPr>
              <w:t>Kumulativ plan</w:t>
            </w:r>
          </w:p>
        </w:tc>
      </w:tr>
    </w:tbl>
    <w:p w:rsidRDefault="00BC1B3F" w:rsidP="001312FE" w:rsidR="00BC1B3F">
      <w:pPr>
        <w:pStyle w:val="Tijeloteksta"/>
        <w:spacing w:before="11"/>
        <w:rPr>
          <w:b/>
          <w:i/>
          <w:sz w:val="20"/>
        </w:rPr>
      </w:pPr>
    </w:p>
    <w:p w:rsidRDefault="00FD5C6B" w:rsidP="00FD5C6B" w:rsidR="00BC1B3F">
      <w:pPr>
        <w:pStyle w:val="Tijeloteksta"/>
        <w:spacing w:before="11"/>
        <w:rPr>
          <w:b/>
          <w:i/>
          <w:sz w:val="20"/>
        </w:rPr>
      </w:pPr>
      <w:r>
        <w:rPr>
          <w:b/>
          <w:i/>
          <w:sz w:val="20"/>
        </w:rPr>
        <w:tab/>
      </w:r>
      <w:r>
        <w:rPr>
          <w:b/>
          <w:i/>
          <w:sz w:val="20"/>
        </w:rPr>
        <w:tab/>
      </w:r>
    </w:p>
    <w:p w:rsidRDefault="00E500F7" w:rsidP="00FD5C6B" w:rsidR="00E500F7">
      <w:pPr>
        <w:pStyle w:val="Tijeloteksta"/>
        <w:spacing w:before="11"/>
        <w:rPr>
          <w:b/>
          <w:i/>
          <w:sz w:val="20"/>
        </w:rPr>
      </w:pPr>
    </w:p>
    <w:p w:rsidRDefault="00E500F7" w:rsidP="00FD5C6B" w:rsidR="00E500F7">
      <w:pPr>
        <w:pStyle w:val="Tijeloteksta"/>
        <w:spacing w:before="11"/>
        <w:rPr>
          <w:b/>
          <w:i/>
          <w:sz w:val="20"/>
        </w:rPr>
      </w:pPr>
    </w:p>
    <w:p w:rsidRDefault="00E500F7" w:rsidP="00FD5C6B" w:rsidR="00E500F7">
      <w:pPr>
        <w:pStyle w:val="Tijeloteksta"/>
        <w:spacing w:before="11"/>
        <w:rPr>
          <w:b/>
          <w:i/>
          <w:sz w:val="20"/>
        </w:rPr>
      </w:pPr>
    </w:p>
    <w:p w:rsidRDefault="00BC1B3F" w:rsidP="001312FE" w:rsidR="00BC1B3F">
      <w:pPr>
        <w:pStyle w:val="Tijeloteksta"/>
        <w:spacing w:before="11"/>
        <w:rPr>
          <w:b/>
          <w:i/>
          <w:sz w:val="20"/>
        </w:rPr>
      </w:pPr>
      <w:r>
        <w:rPr>
          <w:b/>
          <w:i/>
          <w:sz w:val="20"/>
        </w:rPr>
        <w:tab/>
      </w:r>
      <w:r>
        <w:rPr>
          <w:b/>
          <w:i/>
          <w:sz w:val="20"/>
        </w:rPr>
        <w:tab/>
      </w:r>
    </w:p>
    <w:p w:rsidRDefault="00F87DC7" w:rsidP="00F87DC7" w:rsidR="00DC721D">
      <w:pPr>
        <w:jc w:val="both"/>
        <w:rPr>
          <w:b/>
          <w:i/>
          <w:sz w:val="20"/>
        </w:rPr>
      </w:pPr>
      <w:bookmarkStart w:name="_Toc516483205" w:id="8"/>
      <w:bookmarkStart w:name="_Toc523299349" w:id="9"/>
      <w:r>
        <w:rPr>
          <w:b/>
          <w:i/>
          <w:sz w:val="20"/>
        </w:rPr>
        <w:lastRenderedPageBreak/>
        <w:tab/>
      </w:r>
    </w:p>
    <w:p w:rsidRDefault="002B2805" w:rsidP="00F87DC7" w:rsidR="00BC1B3F" w:rsidRPr="002B2805">
      <w:pPr>
        <w:jc w:val="both"/>
        <w:rPr>
          <w:b/>
          <w:sz w:val="24"/>
        </w:rPr>
      </w:pPr>
      <w:r>
        <w:rPr>
          <w:b/>
          <w:sz w:val="24"/>
        </w:rPr>
        <w:t>2.2.1.</w:t>
      </w:r>
      <w:r w:rsidR="00BC1B3F" w:rsidRPr="002B2805">
        <w:rPr>
          <w:b/>
          <w:sz w:val="24"/>
        </w:rPr>
        <w:t>Kompanije u poslovnoj grupi Maloprodaja i veleprodaja: Konzum</w:t>
      </w:r>
      <w:r w:rsidR="00BC1B3F" w:rsidRPr="002B2805">
        <w:rPr>
          <w:b/>
          <w:spacing w:val="-9"/>
          <w:sz w:val="24"/>
        </w:rPr>
        <w:t xml:space="preserve"> </w:t>
      </w:r>
      <w:r w:rsidR="00BC1B3F" w:rsidRPr="002B2805">
        <w:rPr>
          <w:b/>
          <w:sz w:val="24"/>
        </w:rPr>
        <w:t>d.d.</w:t>
      </w:r>
      <w:bookmarkEnd w:id="8"/>
      <w:bookmarkEnd w:id="9"/>
    </w:p>
    <w:p w:rsidRDefault="00BC1B3F" w:rsidP="001312FE" w:rsidR="00BC1B3F">
      <w:pPr>
        <w:pStyle w:val="Tijeloteksta"/>
        <w:spacing w:before="1"/>
        <w:rPr>
          <w:b/>
          <w:sz w:val="21"/>
        </w:rPr>
      </w:pPr>
    </w:p>
    <w:p w:rsidRDefault="002B2805" w:rsidP="001312FE" w:rsidR="00BC1B3F" w:rsidRPr="002B2805">
      <w:pPr>
        <w:tabs>
          <w:tab w:pos="1958" w:val="left"/>
        </w:tabs>
        <w:spacing w:lineRule="auto" w:line="276"/>
        <w:ind w:left="1080"/>
        <w:rPr>
          <w:b/>
          <w:sz w:val="24"/>
        </w:rPr>
      </w:pPr>
      <w:r>
        <w:rPr>
          <w:b/>
          <w:sz w:val="24"/>
        </w:rPr>
        <w:t>2.2.1.1.</w:t>
      </w:r>
      <w:r w:rsidR="00BC1B3F" w:rsidRPr="002B2805">
        <w:rPr>
          <w:b/>
          <w:sz w:val="24"/>
        </w:rPr>
        <w:t>Financijski rezultati od početka godine i ključni financijski pokazatelji</w:t>
      </w:r>
      <w:r w:rsidR="00BC1B3F" w:rsidRPr="002B2805">
        <w:rPr>
          <w:b/>
          <w:spacing w:val="-1"/>
          <w:sz w:val="24"/>
        </w:rPr>
        <w:t xml:space="preserve"> </w:t>
      </w:r>
      <w:r w:rsidR="00BC1B3F" w:rsidRPr="002B2805">
        <w:rPr>
          <w:b/>
          <w:sz w:val="24"/>
        </w:rPr>
        <w:t>učinka</w:t>
      </w:r>
    </w:p>
    <w:p w:rsidRDefault="00BC1B3F" w:rsidP="001312FE" w:rsidR="00BC1B3F">
      <w:pPr>
        <w:pStyle w:val="Tijeloteksta"/>
        <w:spacing w:before="7"/>
        <w:rPr>
          <w:b/>
          <w:sz w:val="17"/>
        </w:rPr>
      </w:pPr>
    </w:p>
    <w:tbl>
      <w:tblPr>
        <w:tblpPr w:tblpY="162" w:tblpXSpec="center" w:horzAnchor="margin" w:vertAnchor="text" w:rightFromText="180" w:leftFromText="180"/>
        <w:tblW w:type="auto" w:w="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124"/>
        <w:gridCol w:w="2268"/>
        <w:gridCol w:w="2268"/>
      </w:tblGrid>
      <w:tr w:rsidTr="0017106D" w:rsidR="00BC1B3F">
        <w:trPr>
          <w:trHeight w:val="445"/>
        </w:trPr>
        <w:tc>
          <w:tcPr>
            <w:tcW w:type="dxa" w:w="3124"/>
            <w:tcBorders>
              <w:top w:space="0" w:sz="4" w:color="000000" w:val="single"/>
              <w:left w:space="0" w:sz="4" w:color="000000" w:val="single"/>
              <w:bottom w:space="0" w:sz="4" w:color="000000" w:val="single"/>
              <w:right w:space="0" w:sz="4" w:color="000000" w:val="single"/>
            </w:tcBorders>
            <w:shd w:fill="C00000" w:color="auto" w:val="clear"/>
            <w:hideMark/>
          </w:tcPr>
          <w:p w:rsidRDefault="00BC1B3F" w:rsidP="001312FE" w:rsidR="00BC1B3F">
            <w:pPr>
              <w:pStyle w:val="TableParagraph"/>
              <w:spacing w:before="79"/>
              <w:ind w:left="108"/>
              <w:rPr>
                <w:b/>
                <w:sz w:val="24"/>
                <w:lang w:eastAsia="en-US" w:val="en-US"/>
              </w:rPr>
            </w:pPr>
            <w:r>
              <w:rPr>
                <w:b/>
                <w:color w:val="FFFFFF"/>
                <w:sz w:val="24"/>
                <w:lang w:eastAsia="en-US" w:val="en-US"/>
              </w:rPr>
              <w:t>Financijski rezultati*</w:t>
            </w:r>
          </w:p>
        </w:tc>
        <w:tc>
          <w:tcPr>
            <w:tcW w:type="dxa" w:w="2268"/>
            <w:tcBorders>
              <w:top w:space="0" w:sz="4" w:color="000000" w:val="single"/>
              <w:left w:space="0" w:sz="4" w:color="000000" w:val="single"/>
              <w:bottom w:space="0" w:sz="4" w:color="000000" w:val="single"/>
              <w:right w:space="0" w:sz="4" w:color="000000" w:val="single"/>
            </w:tcBorders>
            <w:shd w:fill="C00000" w:color="auto" w:val="clear"/>
            <w:hideMark/>
          </w:tcPr>
          <w:p w:rsidRDefault="00BC1B3F" w:rsidP="001312FE" w:rsidR="00BC1B3F">
            <w:pPr>
              <w:pStyle w:val="TableParagraph"/>
              <w:spacing w:before="79"/>
              <w:ind w:left="152"/>
              <w:jc w:val="center"/>
              <w:rPr>
                <w:b/>
                <w:color w:val="FFFFFF"/>
                <w:sz w:val="24"/>
                <w:lang w:eastAsia="en-US" w:val="en-US"/>
              </w:rPr>
            </w:pPr>
            <w:r>
              <w:rPr>
                <w:b/>
                <w:color w:val="FFFFFF"/>
                <w:sz w:val="24"/>
                <w:lang w:eastAsia="en-US" w:val="en-US"/>
              </w:rPr>
              <w:t>I.</w:t>
            </w:r>
            <w:r w:rsidR="000262A5">
              <w:rPr>
                <w:b/>
                <w:color w:val="FFFFFF"/>
                <w:sz w:val="24"/>
                <w:lang w:eastAsia="en-US" w:val="en-US"/>
              </w:rPr>
              <w:t xml:space="preserve"> </w:t>
            </w:r>
            <w:r>
              <w:rPr>
                <w:b/>
                <w:color w:val="FFFFFF"/>
                <w:sz w:val="24"/>
                <w:lang w:eastAsia="en-US" w:val="en-US"/>
              </w:rPr>
              <w:t xml:space="preserve">- </w:t>
            </w:r>
            <w:r w:rsidR="00833FA8">
              <w:rPr>
                <w:b/>
                <w:color w:val="FFFFFF"/>
                <w:sz w:val="24"/>
                <w:lang w:eastAsia="en-US" w:val="en-US"/>
              </w:rPr>
              <w:t>X</w:t>
            </w:r>
            <w:r w:rsidR="008F0249">
              <w:rPr>
                <w:b/>
                <w:color w:val="FFFFFF"/>
                <w:sz w:val="24"/>
                <w:lang w:eastAsia="en-US" w:val="en-US"/>
              </w:rPr>
              <w:t>I</w:t>
            </w:r>
            <w:r>
              <w:rPr>
                <w:b/>
                <w:color w:val="FFFFFF"/>
                <w:sz w:val="24"/>
                <w:lang w:eastAsia="en-US" w:val="en-US"/>
              </w:rPr>
              <w:t>. 2018</w:t>
            </w:r>
            <w:r w:rsidR="009F2D3A">
              <w:rPr>
                <w:b/>
                <w:color w:val="FFFFFF"/>
                <w:sz w:val="24"/>
                <w:lang w:eastAsia="en-US" w:val="en-US"/>
              </w:rPr>
              <w:t>.</w:t>
            </w:r>
            <w:r>
              <w:rPr>
                <w:b/>
                <w:color w:val="FFFFFF"/>
                <w:sz w:val="24"/>
                <w:lang w:eastAsia="en-US" w:val="en-US"/>
              </w:rPr>
              <w:t xml:space="preserve"> </w:t>
            </w:r>
          </w:p>
          <w:p w:rsidRDefault="00BC1B3F" w:rsidP="001312FE" w:rsidR="00BC1B3F">
            <w:pPr>
              <w:pStyle w:val="TableParagraph"/>
              <w:spacing w:before="79"/>
              <w:ind w:left="152"/>
              <w:jc w:val="center"/>
              <w:rPr>
                <w:b/>
                <w:sz w:val="24"/>
                <w:lang w:eastAsia="en-US" w:val="en-US"/>
              </w:rPr>
            </w:pPr>
            <w:r>
              <w:rPr>
                <w:b/>
                <w:color w:val="FFFFFF"/>
                <w:sz w:val="24"/>
                <w:lang w:eastAsia="en-US" w:val="en-US"/>
              </w:rPr>
              <w:t>(mil. HRK)</w:t>
            </w:r>
          </w:p>
        </w:tc>
        <w:tc>
          <w:tcPr>
            <w:tcW w:type="dxa" w:w="2268"/>
            <w:tcBorders>
              <w:top w:space="0" w:sz="4" w:color="000000" w:val="single"/>
              <w:left w:space="0" w:sz="4" w:color="000000" w:val="single"/>
              <w:bottom w:space="0" w:sz="4" w:color="000000" w:val="single"/>
              <w:right w:space="0" w:sz="4" w:color="000000" w:val="single"/>
            </w:tcBorders>
            <w:shd w:fill="C00000" w:color="auto" w:val="clear"/>
          </w:tcPr>
          <w:p w:rsidRDefault="00BC1B3F" w:rsidP="001312FE" w:rsidR="00BC1B3F">
            <w:pPr>
              <w:pStyle w:val="TableParagraph"/>
              <w:spacing w:before="79"/>
              <w:ind w:left="152"/>
              <w:jc w:val="center"/>
              <w:rPr>
                <w:b/>
                <w:color w:val="FFFFFF"/>
                <w:sz w:val="24"/>
                <w:lang w:eastAsia="en-US" w:val="en-US"/>
              </w:rPr>
            </w:pPr>
            <w:r>
              <w:rPr>
                <w:b/>
                <w:color w:val="FFFFFF"/>
                <w:sz w:val="24"/>
                <w:lang w:eastAsia="en-US" w:val="en-US"/>
              </w:rPr>
              <w:t>I.</w:t>
            </w:r>
            <w:r w:rsidR="000262A5">
              <w:rPr>
                <w:b/>
                <w:color w:val="FFFFFF"/>
                <w:sz w:val="24"/>
                <w:lang w:eastAsia="en-US" w:val="en-US"/>
              </w:rPr>
              <w:t xml:space="preserve"> </w:t>
            </w:r>
            <w:r w:rsidR="00833FA8">
              <w:rPr>
                <w:b/>
                <w:color w:val="FFFFFF"/>
                <w:sz w:val="24"/>
                <w:lang w:eastAsia="en-US" w:val="en-US"/>
              </w:rPr>
              <w:t>- X</w:t>
            </w:r>
            <w:r w:rsidR="008F0249">
              <w:rPr>
                <w:b/>
                <w:color w:val="FFFFFF"/>
                <w:sz w:val="24"/>
                <w:lang w:eastAsia="en-US" w:val="en-US"/>
              </w:rPr>
              <w:t>I</w:t>
            </w:r>
            <w:r>
              <w:rPr>
                <w:b/>
                <w:color w:val="FFFFFF"/>
                <w:sz w:val="24"/>
                <w:lang w:eastAsia="en-US" w:val="en-US"/>
              </w:rPr>
              <w:t>. Plan 2018.</w:t>
            </w:r>
          </w:p>
          <w:p w:rsidRDefault="00BC1B3F" w:rsidP="001312FE" w:rsidR="00BC1B3F">
            <w:pPr>
              <w:pStyle w:val="TableParagraph"/>
              <w:spacing w:before="79"/>
              <w:ind w:left="152"/>
              <w:jc w:val="center"/>
              <w:rPr>
                <w:b/>
                <w:color w:val="FFFFFF"/>
                <w:sz w:val="24"/>
                <w:lang w:eastAsia="en-US" w:val="en-US"/>
              </w:rPr>
            </w:pPr>
            <w:r w:rsidRPr="00776EDE">
              <w:rPr>
                <w:b/>
                <w:color w:val="FFFFFF"/>
                <w:sz w:val="24"/>
                <w:lang w:eastAsia="en-US" w:val="en-US"/>
              </w:rPr>
              <w:t>(mil. HRK)</w:t>
            </w:r>
          </w:p>
        </w:tc>
      </w:tr>
      <w:tr w:rsidTr="0017106D" w:rsidR="00BC1B3F">
        <w:trPr>
          <w:trHeight w:val="402"/>
        </w:trPr>
        <w:tc>
          <w:tcPr>
            <w:tcW w:type="dxa" w:w="3124"/>
            <w:tcBorders>
              <w:top w:space="0" w:sz="4" w:color="000000" w:val="single"/>
              <w:left w:space="0" w:sz="4" w:color="000000" w:val="single"/>
              <w:bottom w:space="0" w:sz="4" w:color="000000" w:val="single"/>
              <w:right w:space="0" w:sz="4" w:color="000000" w:val="single"/>
            </w:tcBorders>
            <w:hideMark/>
          </w:tcPr>
          <w:p w:rsidRDefault="00BC1B3F" w:rsidP="001312FE" w:rsidR="00BC1B3F">
            <w:pPr>
              <w:pStyle w:val="TableParagraph"/>
              <w:spacing w:lineRule="exact" w:line="256"/>
              <w:ind w:left="105"/>
              <w:rPr>
                <w:sz w:val="24"/>
                <w:lang w:eastAsia="en-US" w:val="en-US"/>
              </w:rPr>
            </w:pPr>
            <w:r>
              <w:rPr>
                <w:sz w:val="24"/>
                <w:lang w:eastAsia="en-US" w:val="en-US"/>
              </w:rPr>
              <w:t>Prihod</w:t>
            </w:r>
          </w:p>
        </w:tc>
        <w:tc>
          <w:tcPr>
            <w:tcW w:type="dxa" w:w="2268"/>
            <w:tcBorders>
              <w:top w:space="0" w:sz="4" w:color="000000" w:val="single"/>
              <w:left w:space="0" w:sz="4" w:color="000000" w:val="single"/>
              <w:bottom w:space="0" w:sz="4" w:color="000000" w:val="single"/>
              <w:right w:space="0" w:sz="4" w:color="000000" w:val="single"/>
            </w:tcBorders>
          </w:tcPr>
          <w:p w:rsidRDefault="008F0249" w:rsidP="008F0249" w:rsidR="00BC1B3F" w:rsidRPr="00BE7D3E">
            <w:pPr>
              <w:jc w:val="center"/>
            </w:pPr>
            <w:r>
              <w:t>8</w:t>
            </w:r>
            <w:r w:rsidR="00BC1B3F" w:rsidRPr="00BE7D3E">
              <w:t>.</w:t>
            </w:r>
            <w:r>
              <w:t>113</w:t>
            </w:r>
          </w:p>
        </w:tc>
        <w:tc>
          <w:tcPr>
            <w:tcW w:type="dxa" w:w="2268"/>
            <w:tcBorders>
              <w:top w:space="0" w:sz="4" w:color="000000" w:val="single"/>
              <w:left w:space="0" w:sz="4" w:color="000000" w:val="single"/>
              <w:bottom w:space="0" w:sz="4" w:color="000000" w:val="single"/>
              <w:right w:space="0" w:sz="4" w:color="000000" w:val="single"/>
            </w:tcBorders>
          </w:tcPr>
          <w:p w:rsidRDefault="008F0249" w:rsidP="008F0249" w:rsidR="00BC1B3F" w:rsidRPr="00BE7D3E">
            <w:pPr>
              <w:jc w:val="center"/>
            </w:pPr>
            <w:r>
              <w:t>8</w:t>
            </w:r>
            <w:r w:rsidR="00BC1B3F" w:rsidRPr="00BE7D3E">
              <w:t>.</w:t>
            </w:r>
            <w:r>
              <w:t>002</w:t>
            </w:r>
          </w:p>
        </w:tc>
      </w:tr>
      <w:tr w:rsidTr="0017106D" w:rsidR="00BC1B3F">
        <w:trPr>
          <w:trHeight w:val="275"/>
        </w:trPr>
        <w:tc>
          <w:tcPr>
            <w:tcW w:type="dxa" w:w="3124"/>
            <w:tcBorders>
              <w:top w:space="0" w:sz="4" w:color="000000" w:val="single"/>
              <w:left w:space="0" w:sz="4" w:color="000000" w:val="single"/>
              <w:bottom w:space="0" w:sz="4" w:color="000000" w:val="single"/>
              <w:right w:space="0" w:sz="4" w:color="000000" w:val="single"/>
            </w:tcBorders>
            <w:hideMark/>
          </w:tcPr>
          <w:p w:rsidRDefault="00BC1B3F" w:rsidP="001312FE" w:rsidR="00BC1B3F">
            <w:pPr>
              <w:pStyle w:val="TableParagraph"/>
              <w:spacing w:lineRule="exact" w:line="256"/>
              <w:ind w:left="105"/>
              <w:rPr>
                <w:sz w:val="24"/>
                <w:lang w:eastAsia="en-US" w:val="en-US"/>
              </w:rPr>
            </w:pPr>
            <w:r>
              <w:rPr>
                <w:sz w:val="24"/>
                <w:lang w:eastAsia="en-US" w:val="en-US"/>
              </w:rPr>
              <w:t>EBITDA</w:t>
            </w:r>
          </w:p>
        </w:tc>
        <w:tc>
          <w:tcPr>
            <w:tcW w:type="dxa" w:w="2268"/>
            <w:tcBorders>
              <w:top w:space="0" w:sz="4" w:color="000000" w:val="single"/>
              <w:left w:space="0" w:sz="4" w:color="000000" w:val="single"/>
              <w:bottom w:space="0" w:sz="4" w:color="000000" w:val="single"/>
              <w:right w:space="0" w:sz="4" w:color="000000" w:val="single"/>
            </w:tcBorders>
          </w:tcPr>
          <w:p w:rsidRDefault="006F54E7" w:rsidP="008F0249" w:rsidR="00BC1B3F" w:rsidRPr="00BE7D3E">
            <w:pPr>
              <w:jc w:val="center"/>
            </w:pPr>
            <w:r>
              <w:t>4</w:t>
            </w:r>
            <w:r w:rsidR="003D24B0">
              <w:t>2</w:t>
            </w:r>
            <w:r w:rsidR="008F0249">
              <w:t>0</w:t>
            </w:r>
            <w:r w:rsidR="00333A6B">
              <w:t>,</w:t>
            </w:r>
            <w:r w:rsidR="008F0249">
              <w:t>7</w:t>
            </w:r>
          </w:p>
        </w:tc>
        <w:tc>
          <w:tcPr>
            <w:tcW w:type="dxa" w:w="2268"/>
            <w:tcBorders>
              <w:top w:space="0" w:sz="4" w:color="000000" w:val="single"/>
              <w:left w:space="0" w:sz="4" w:color="000000" w:val="single"/>
              <w:bottom w:space="0" w:sz="4" w:color="000000" w:val="single"/>
              <w:right w:space="0" w:sz="4" w:color="000000" w:val="single"/>
            </w:tcBorders>
          </w:tcPr>
          <w:p w:rsidRDefault="00C5118A" w:rsidP="008F0249" w:rsidR="00BC1B3F" w:rsidRPr="00BE7D3E">
            <w:pPr>
              <w:jc w:val="center"/>
            </w:pPr>
            <w:r>
              <w:t>2</w:t>
            </w:r>
            <w:r w:rsidR="008F0249">
              <w:t>62</w:t>
            </w:r>
            <w:r w:rsidR="00BC1B3F" w:rsidRPr="00BE7D3E">
              <w:t>,</w:t>
            </w:r>
            <w:r w:rsidR="006F54E7">
              <w:t>8</w:t>
            </w:r>
          </w:p>
        </w:tc>
      </w:tr>
      <w:tr w:rsidTr="0017106D" w:rsidR="00BC1B3F">
        <w:trPr>
          <w:trHeight w:val="268"/>
        </w:trPr>
        <w:tc>
          <w:tcPr>
            <w:tcW w:type="dxa" w:w="3124"/>
            <w:tcBorders>
              <w:top w:space="0" w:sz="4" w:color="000000" w:val="single"/>
              <w:left w:space="0" w:sz="4" w:color="000000" w:val="single"/>
              <w:bottom w:space="0" w:sz="4" w:color="000000" w:val="single"/>
              <w:right w:space="0" w:sz="4" w:color="000000" w:val="single"/>
            </w:tcBorders>
            <w:hideMark/>
          </w:tcPr>
          <w:p w:rsidRDefault="00BC1B3F" w:rsidP="001312FE" w:rsidR="00BC1B3F">
            <w:pPr>
              <w:pStyle w:val="TableParagraph"/>
              <w:spacing w:lineRule="exact" w:line="258"/>
              <w:ind w:left="105"/>
              <w:rPr>
                <w:sz w:val="24"/>
                <w:lang w:eastAsia="en-US" w:val="en-US"/>
              </w:rPr>
            </w:pPr>
            <w:r>
              <w:rPr>
                <w:sz w:val="24"/>
                <w:lang w:eastAsia="en-US" w:val="en-US"/>
              </w:rPr>
              <w:t>EBITDA %</w:t>
            </w:r>
          </w:p>
        </w:tc>
        <w:tc>
          <w:tcPr>
            <w:tcW w:type="dxa" w:w="2268"/>
            <w:tcBorders>
              <w:top w:space="0" w:sz="4" w:color="000000" w:val="single"/>
              <w:left w:space="0" w:sz="4" w:color="000000" w:val="single"/>
              <w:bottom w:space="0" w:sz="4" w:color="000000" w:val="single"/>
              <w:right w:space="0" w:sz="4" w:color="000000" w:val="single"/>
            </w:tcBorders>
          </w:tcPr>
          <w:p w:rsidRDefault="00C5118A" w:rsidP="008F0249" w:rsidR="00BC1B3F" w:rsidRPr="00BE7D3E">
            <w:pPr>
              <w:jc w:val="center"/>
            </w:pPr>
            <w:r>
              <w:t>5</w:t>
            </w:r>
            <w:r w:rsidR="00BC1B3F" w:rsidRPr="00BE7D3E">
              <w:t>,</w:t>
            </w:r>
            <w:r w:rsidR="008F0249">
              <w:t>2</w:t>
            </w:r>
            <w:r w:rsidR="00833FA8">
              <w:t xml:space="preserve"> </w:t>
            </w:r>
            <w:r w:rsidR="00BC1B3F" w:rsidRPr="00BE7D3E">
              <w:t>%</w:t>
            </w:r>
          </w:p>
        </w:tc>
        <w:tc>
          <w:tcPr>
            <w:tcW w:type="dxa" w:w="2268"/>
            <w:tcBorders>
              <w:top w:space="0" w:sz="4" w:color="000000" w:val="single"/>
              <w:left w:space="0" w:sz="4" w:color="000000" w:val="single"/>
              <w:bottom w:space="0" w:sz="4" w:color="000000" w:val="single"/>
              <w:right w:space="0" w:sz="4" w:color="000000" w:val="single"/>
            </w:tcBorders>
          </w:tcPr>
          <w:p w:rsidRDefault="008F0249" w:rsidP="00E500F7" w:rsidR="00BC1B3F" w:rsidRPr="00BE7D3E">
            <w:pPr>
              <w:jc w:val="center"/>
            </w:pPr>
            <w:r>
              <w:t>3,3</w:t>
            </w:r>
            <w:r w:rsidR="00BC1B3F" w:rsidRPr="00BE7D3E">
              <w:t>%</w:t>
            </w:r>
          </w:p>
        </w:tc>
      </w:tr>
    </w:tbl>
    <w:p w:rsidRDefault="00BC1B3F" w:rsidP="001312FE" w:rsidR="00BC1B3F">
      <w:pPr>
        <w:ind w:left="966"/>
        <w:rPr>
          <w:sz w:val="20"/>
        </w:rPr>
      </w:pPr>
    </w:p>
    <w:p w:rsidRDefault="00BC1B3F" w:rsidP="001312FE" w:rsidR="00BC1B3F">
      <w:pPr>
        <w:ind w:left="966"/>
        <w:rPr>
          <w:sz w:val="20"/>
        </w:rPr>
      </w:pPr>
    </w:p>
    <w:p w:rsidRDefault="00BC1B3F" w:rsidP="001312FE" w:rsidR="00BC1B3F">
      <w:pPr>
        <w:pStyle w:val="Tijeloteksta"/>
        <w:rPr>
          <w:b/>
          <w:i/>
          <w:sz w:val="22"/>
        </w:rPr>
      </w:pPr>
    </w:p>
    <w:p w:rsidRDefault="00BC1B3F" w:rsidP="001312FE" w:rsidR="00BC1B3F">
      <w:pPr>
        <w:pStyle w:val="Tijeloteksta"/>
        <w:rPr>
          <w:b/>
          <w:i/>
          <w:sz w:val="22"/>
        </w:rPr>
      </w:pPr>
    </w:p>
    <w:p w:rsidRDefault="00BC1B3F" w:rsidP="001312FE" w:rsidR="00BC1B3F">
      <w:pPr>
        <w:pStyle w:val="Tijeloteksta"/>
        <w:rPr>
          <w:b/>
          <w:i/>
          <w:sz w:val="22"/>
        </w:rPr>
      </w:pPr>
    </w:p>
    <w:p w:rsidRDefault="00BC1B3F" w:rsidP="001312FE" w:rsidR="00BC1B3F">
      <w:pPr>
        <w:pStyle w:val="Tijeloteksta"/>
        <w:rPr>
          <w:b/>
          <w:i/>
          <w:sz w:val="22"/>
        </w:rPr>
      </w:pPr>
    </w:p>
    <w:p w:rsidRDefault="00BC1B3F" w:rsidP="001312FE" w:rsidR="00BC1B3F">
      <w:pPr>
        <w:pStyle w:val="Tijeloteksta"/>
        <w:rPr>
          <w:b/>
          <w:i/>
          <w:sz w:val="22"/>
        </w:rPr>
      </w:pPr>
    </w:p>
    <w:p w:rsidRDefault="00BC1B3F" w:rsidP="001312FE" w:rsidR="00BC1B3F">
      <w:pPr>
        <w:ind w:left="966"/>
        <w:rPr>
          <w:sz w:val="20"/>
        </w:rPr>
      </w:pPr>
    </w:p>
    <w:p w:rsidRDefault="00BC1B3F" w:rsidP="001312FE" w:rsidR="00BC1B3F">
      <w:pPr>
        <w:ind w:left="1359"/>
        <w:rPr>
          <w:b/>
          <w:i/>
          <w:sz w:val="20"/>
        </w:rPr>
      </w:pPr>
      <w:r>
        <w:rPr>
          <w:sz w:val="20"/>
        </w:rPr>
        <w:t xml:space="preserve">   *</w:t>
      </w:r>
      <w:r>
        <w:rPr>
          <w:b/>
          <w:i/>
          <w:sz w:val="20"/>
        </w:rPr>
        <w:t>NAPOMENA: Preliminarni rezultati</w:t>
      </w:r>
    </w:p>
    <w:p w:rsidRDefault="00BC1B3F" w:rsidP="001312FE" w:rsidR="00BC1B3F">
      <w:pPr>
        <w:pStyle w:val="Tijeloteksta"/>
        <w:rPr>
          <w:b/>
          <w:i/>
          <w:sz w:val="22"/>
        </w:rPr>
      </w:pPr>
    </w:p>
    <w:p w:rsidRDefault="00BC1B3F" w:rsidP="001312FE" w:rsidR="00BC1B3F">
      <w:pPr>
        <w:pStyle w:val="Tijeloteksta"/>
        <w:spacing w:before="10"/>
        <w:rPr>
          <w:b/>
          <w:i/>
          <w:sz w:val="25"/>
        </w:rPr>
      </w:pPr>
    </w:p>
    <w:p w:rsidRDefault="00913E38" w:rsidP="001312FE" w:rsidR="00BC1B3F">
      <w:pPr>
        <w:tabs>
          <w:tab w:pos="1834" w:val="left"/>
        </w:tabs>
        <w:ind w:left="1080"/>
        <w:rPr>
          <w:b/>
          <w:sz w:val="24"/>
        </w:rPr>
      </w:pPr>
      <w:r>
        <w:rPr>
          <w:b/>
          <w:sz w:val="24"/>
        </w:rPr>
        <w:t xml:space="preserve">2.2.1.2. </w:t>
      </w:r>
      <w:r w:rsidR="00BC1B3F" w:rsidRPr="00913E38">
        <w:rPr>
          <w:b/>
          <w:sz w:val="24"/>
        </w:rPr>
        <w:t>Komentari na tekuće</w:t>
      </w:r>
      <w:r w:rsidR="00BC1B3F" w:rsidRPr="00913E38">
        <w:rPr>
          <w:b/>
          <w:spacing w:val="-20"/>
          <w:sz w:val="24"/>
        </w:rPr>
        <w:t xml:space="preserve"> </w:t>
      </w:r>
      <w:r w:rsidR="00BC1B3F" w:rsidRPr="00913E38">
        <w:rPr>
          <w:b/>
          <w:sz w:val="24"/>
        </w:rPr>
        <w:t>poslovanje</w:t>
      </w:r>
    </w:p>
    <w:p w:rsidRDefault="001A31C7" w:rsidP="001A31C7" w:rsidR="00BC1B3F">
      <w:pPr>
        <w:tabs>
          <w:tab w:pos="1834" w:val="left"/>
        </w:tabs>
        <w:ind w:left="1080"/>
        <w:rPr>
          <w:b/>
        </w:rPr>
      </w:pPr>
      <w:r>
        <w:rPr>
          <w:b/>
          <w:sz w:val="24"/>
        </w:rPr>
        <w:t xml:space="preserve"> </w:t>
      </w:r>
    </w:p>
    <w:p w:rsidRDefault="008F0249" w:rsidP="008F0249" w:rsidR="008F0249">
      <w:pPr>
        <w:pStyle w:val="Tijeloteksta"/>
        <w:numPr>
          <w:ilvl w:val="0"/>
          <w:numId w:val="5"/>
        </w:numPr>
        <w:spacing w:lineRule="auto" w:line="276" w:after="240" w:before="1"/>
        <w:jc w:val="both"/>
      </w:pPr>
      <w:r>
        <w:t xml:space="preserve">Rezultati u studenome i dalje su iznad plana. Ostvareni prihod od prodaje u prvih jedanaest mjeseci premašio je plan za 1,4%. Prihod od prodaje u maloprodajnoj djelatnosti nadmašio je plan za 4,5% na godišnjoj razini.  </w:t>
      </w:r>
    </w:p>
    <w:p w:rsidRDefault="008F0249" w:rsidP="008F0249" w:rsidR="008F0249">
      <w:pPr>
        <w:pStyle w:val="Tijeloteksta"/>
        <w:numPr>
          <w:ilvl w:val="0"/>
          <w:numId w:val="5"/>
        </w:numPr>
        <w:spacing w:lineRule="auto" w:line="276" w:after="240" w:before="1"/>
        <w:jc w:val="both"/>
      </w:pPr>
      <w:r>
        <w:t xml:space="preserve">Veći prihod od prodaje od planiranog u studenom rezultat je većeg broja transakcija i veće prosječne košarice od očekivane. Ovaj pozitivni trend </w:t>
      </w:r>
      <w:r w:rsidR="00DC721D">
        <w:t xml:space="preserve">rezultat je </w:t>
      </w:r>
      <w:r>
        <w:t xml:space="preserve">snažnih promotivnih aktivnosti i kvalitete asortimana. Taj je porast rezultirao prihodom većim od planiranog u studenom i na kumulativnoj razini. </w:t>
      </w:r>
    </w:p>
    <w:p w:rsidRDefault="008F0249" w:rsidP="008F0249" w:rsidR="008F0249">
      <w:pPr>
        <w:pStyle w:val="Tijeloteksta"/>
        <w:numPr>
          <w:ilvl w:val="0"/>
          <w:numId w:val="5"/>
        </w:numPr>
        <w:spacing w:lineRule="auto" w:line="276" w:after="240" w:before="1"/>
        <w:jc w:val="both"/>
      </w:pPr>
      <w:r>
        <w:t xml:space="preserve">Stroga kontrola i upravljanje operativnim troškovima rezultirali su nižim poslovnim rashodima od planiranih u studenom, kao i </w:t>
      </w:r>
      <w:r w:rsidR="00B44BEB">
        <w:t xml:space="preserve">ukupno </w:t>
      </w:r>
      <w:r>
        <w:t xml:space="preserve">za prvih jedanaest mjeseci. </w:t>
      </w:r>
    </w:p>
    <w:p w:rsidRDefault="008F0249" w:rsidP="008F0249" w:rsidR="008F0249">
      <w:pPr>
        <w:pStyle w:val="Tijeloteksta"/>
        <w:numPr>
          <w:ilvl w:val="0"/>
          <w:numId w:val="5"/>
        </w:numPr>
        <w:spacing w:lineRule="auto" w:line="276" w:after="240" w:before="1"/>
        <w:jc w:val="both"/>
      </w:pPr>
      <w:r>
        <w:t xml:space="preserve">Veći prihod od planiranog u kombinaciji s nižim operativnim rashodima od planiranih rezultirali su time da je EBITDA u studenome premašila plan. Uslijed kontinuirano pozitivnog učinka EBITDA marža nadmašila je plan za 1,9 p.p. u kumulativnom razdoblju od </w:t>
      </w:r>
      <w:r w:rsidR="00B44BEB">
        <w:t>jedanaest</w:t>
      </w:r>
      <w:r>
        <w:t xml:space="preserve"> mjeseci. </w:t>
      </w:r>
    </w:p>
    <w:p w:rsidRDefault="007A7B63" w:rsidP="00833FA8" w:rsidR="007A7B63">
      <w:pPr>
        <w:pStyle w:val="Tijeloteksta"/>
        <w:spacing w:lineRule="auto" w:line="276" w:after="240" w:before="1"/>
        <w:ind w:left="1440"/>
        <w:jc w:val="both"/>
      </w:pPr>
    </w:p>
    <w:p w:rsidRDefault="008F0249" w:rsidP="00833FA8" w:rsidR="008F0249">
      <w:pPr>
        <w:pStyle w:val="Tijeloteksta"/>
        <w:spacing w:lineRule="auto" w:line="276" w:after="240" w:before="1"/>
        <w:ind w:left="1440"/>
        <w:jc w:val="both"/>
      </w:pPr>
    </w:p>
    <w:p w:rsidRDefault="008F0249" w:rsidP="00833FA8" w:rsidR="008F0249">
      <w:pPr>
        <w:pStyle w:val="Tijeloteksta"/>
        <w:spacing w:lineRule="auto" w:line="276" w:after="240" w:before="1"/>
        <w:ind w:left="1440"/>
        <w:jc w:val="both"/>
      </w:pPr>
    </w:p>
    <w:p w:rsidRDefault="008F0249" w:rsidP="00833FA8" w:rsidR="008F0249">
      <w:pPr>
        <w:pStyle w:val="Tijeloteksta"/>
        <w:spacing w:lineRule="auto" w:line="276" w:after="240" w:before="1"/>
        <w:ind w:left="1440"/>
        <w:jc w:val="both"/>
      </w:pPr>
    </w:p>
    <w:p w:rsidRDefault="00DC721D" w:rsidP="00833FA8" w:rsidR="00DC721D">
      <w:pPr>
        <w:pStyle w:val="Tijeloteksta"/>
        <w:spacing w:lineRule="auto" w:line="276" w:after="240" w:before="1"/>
        <w:ind w:left="1440"/>
        <w:jc w:val="both"/>
      </w:pPr>
    </w:p>
    <w:p w:rsidRDefault="00DC721D" w:rsidP="00833FA8" w:rsidR="00DC721D">
      <w:pPr>
        <w:pStyle w:val="Tijeloteksta"/>
        <w:spacing w:lineRule="auto" w:line="276" w:after="240" w:before="1"/>
        <w:ind w:left="1440"/>
        <w:jc w:val="both"/>
      </w:pPr>
    </w:p>
    <w:p w:rsidRDefault="008A4A4E" w:rsidP="00422861" w:rsidR="008A4A4E">
      <w:pPr>
        <w:rPr>
          <w:b/>
          <w:spacing w:val="3"/>
          <w:sz w:val="24"/>
        </w:rPr>
      </w:pPr>
      <w:bookmarkStart w:name="_Toc516483206" w:id="10"/>
      <w:bookmarkStart w:name="_Toc523299350" w:id="11"/>
    </w:p>
    <w:p w:rsidRDefault="00FA4109" w:rsidP="001312FE" w:rsidR="00BC1B3F" w:rsidRPr="00FA4109">
      <w:pPr>
        <w:tabs>
          <w:tab w:pos="965" w:val="left"/>
        </w:tabs>
        <w:spacing w:before="92"/>
        <w:ind w:left="720"/>
        <w:outlineLvl w:val="1"/>
        <w:rPr>
          <w:b/>
          <w:sz w:val="24"/>
        </w:rPr>
      </w:pPr>
      <w:r>
        <w:rPr>
          <w:b/>
          <w:spacing w:val="3"/>
          <w:sz w:val="24"/>
        </w:rPr>
        <w:t xml:space="preserve">2.2.2. </w:t>
      </w:r>
      <w:r w:rsidR="00BC1B3F" w:rsidRPr="00FA4109">
        <w:rPr>
          <w:b/>
          <w:spacing w:val="3"/>
          <w:sz w:val="24"/>
        </w:rPr>
        <w:t xml:space="preserve">Kompanije </w:t>
      </w:r>
      <w:r w:rsidR="00BC1B3F" w:rsidRPr="00FA4109">
        <w:rPr>
          <w:b/>
          <w:sz w:val="24"/>
        </w:rPr>
        <w:t xml:space="preserve">u </w:t>
      </w:r>
      <w:r w:rsidR="00BC1B3F" w:rsidRPr="00FA4109">
        <w:rPr>
          <w:b/>
          <w:spacing w:val="3"/>
          <w:sz w:val="24"/>
        </w:rPr>
        <w:t xml:space="preserve">poslovnoj grupi Maloprodaja </w:t>
      </w:r>
      <w:r w:rsidR="00BC1B3F" w:rsidRPr="00FA4109">
        <w:rPr>
          <w:b/>
          <w:sz w:val="24"/>
        </w:rPr>
        <w:t xml:space="preserve">i </w:t>
      </w:r>
      <w:r w:rsidR="00BC1B3F" w:rsidRPr="00FA4109">
        <w:rPr>
          <w:b/>
          <w:spacing w:val="3"/>
          <w:sz w:val="24"/>
        </w:rPr>
        <w:t>veleprodaja: Konzum</w:t>
      </w:r>
      <w:r w:rsidR="00BC1B3F" w:rsidRPr="00FA4109">
        <w:rPr>
          <w:b/>
          <w:spacing w:val="70"/>
          <w:sz w:val="24"/>
        </w:rPr>
        <w:t xml:space="preserve"> </w:t>
      </w:r>
      <w:r w:rsidR="00BC1B3F" w:rsidRPr="00FA4109">
        <w:rPr>
          <w:b/>
          <w:spacing w:val="3"/>
          <w:sz w:val="24"/>
        </w:rPr>
        <w:t>BiH</w:t>
      </w:r>
      <w:bookmarkEnd w:id="10"/>
      <w:bookmarkEnd w:id="11"/>
    </w:p>
    <w:p w:rsidRDefault="00BC1B3F" w:rsidP="001312FE" w:rsidR="00BC1B3F">
      <w:pPr>
        <w:pStyle w:val="Tijeloteksta"/>
        <w:spacing w:before="10"/>
        <w:rPr>
          <w:b/>
          <w:sz w:val="20"/>
        </w:rPr>
      </w:pPr>
    </w:p>
    <w:p w:rsidRDefault="00FA4109" w:rsidP="001312FE" w:rsidR="00BC1B3F" w:rsidRPr="00FA4109">
      <w:pPr>
        <w:tabs>
          <w:tab w:pos="1882" w:val="left"/>
        </w:tabs>
        <w:ind w:left="1080"/>
        <w:rPr>
          <w:b/>
          <w:sz w:val="24"/>
        </w:rPr>
      </w:pPr>
      <w:r>
        <w:rPr>
          <w:b/>
          <w:spacing w:val="4"/>
          <w:sz w:val="24"/>
        </w:rPr>
        <w:t xml:space="preserve">2.2.2.1. </w:t>
      </w:r>
      <w:r w:rsidR="00BC1B3F" w:rsidRPr="00FA4109">
        <w:rPr>
          <w:b/>
          <w:spacing w:val="4"/>
          <w:sz w:val="24"/>
        </w:rPr>
        <w:t xml:space="preserve">Financijski </w:t>
      </w:r>
      <w:r w:rsidR="00BC1B3F" w:rsidRPr="00FA4109">
        <w:rPr>
          <w:b/>
          <w:spacing w:val="3"/>
          <w:sz w:val="24"/>
        </w:rPr>
        <w:t xml:space="preserve">rezultati </w:t>
      </w:r>
      <w:r w:rsidR="00BC1B3F" w:rsidRPr="00FA4109">
        <w:rPr>
          <w:b/>
          <w:sz w:val="24"/>
        </w:rPr>
        <w:t xml:space="preserve">od </w:t>
      </w:r>
      <w:r w:rsidR="00BC1B3F" w:rsidRPr="00FA4109">
        <w:rPr>
          <w:b/>
          <w:spacing w:val="3"/>
          <w:sz w:val="24"/>
        </w:rPr>
        <w:t xml:space="preserve">početka godine </w:t>
      </w:r>
      <w:r w:rsidR="00BC1B3F" w:rsidRPr="00FA4109">
        <w:rPr>
          <w:b/>
          <w:sz w:val="24"/>
        </w:rPr>
        <w:t xml:space="preserve">i </w:t>
      </w:r>
      <w:r w:rsidR="00BC1B3F" w:rsidRPr="00FA4109">
        <w:rPr>
          <w:b/>
          <w:spacing w:val="3"/>
          <w:sz w:val="24"/>
        </w:rPr>
        <w:t>ključni financijski pokazatelji</w:t>
      </w:r>
      <w:r w:rsidR="00BC1B3F" w:rsidRPr="00FA4109">
        <w:rPr>
          <w:b/>
          <w:spacing w:val="10"/>
          <w:sz w:val="24"/>
        </w:rPr>
        <w:t xml:space="preserve"> </w:t>
      </w:r>
      <w:r w:rsidR="00BC1B3F" w:rsidRPr="00FA4109">
        <w:rPr>
          <w:b/>
          <w:spacing w:val="3"/>
          <w:sz w:val="24"/>
        </w:rPr>
        <w:t>učinka</w:t>
      </w:r>
    </w:p>
    <w:p w:rsidRDefault="00BC1B3F" w:rsidP="001312FE" w:rsidR="00BC1B3F">
      <w:pPr>
        <w:pStyle w:val="Odlomakpopisa"/>
        <w:tabs>
          <w:tab w:pos="1882" w:val="left"/>
        </w:tabs>
        <w:ind w:firstLine="0" w:left="966"/>
        <w:rPr>
          <w:b/>
          <w:sz w:val="24"/>
        </w:rPr>
      </w:pPr>
    </w:p>
    <w:tbl>
      <w:tblPr>
        <w:tblW w:type="auto" w:w="0"/>
        <w:tblInd w:type="dxa" w:w="1055"/>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345"/>
        <w:gridCol w:w="2268"/>
        <w:gridCol w:w="2268"/>
      </w:tblGrid>
      <w:tr w:rsidTr="003C02CF" w:rsidR="00BC1B3F">
        <w:trPr>
          <w:trHeight w:val="445"/>
        </w:trPr>
        <w:tc>
          <w:tcPr>
            <w:tcW w:type="dxa" w:w="3345"/>
            <w:tcBorders>
              <w:top w:space="0" w:sz="4" w:color="000000" w:val="single"/>
              <w:left w:space="0" w:sz="4" w:color="000000" w:val="single"/>
              <w:bottom w:space="0" w:sz="4" w:color="000000" w:val="single"/>
              <w:right w:space="0" w:sz="4" w:color="000000" w:val="single"/>
            </w:tcBorders>
            <w:shd w:fill="C00000" w:color="auto" w:val="clear"/>
            <w:hideMark/>
          </w:tcPr>
          <w:p w:rsidRDefault="00BC1B3F" w:rsidP="001312FE" w:rsidR="00BC1B3F">
            <w:pPr>
              <w:pStyle w:val="TableParagraph"/>
              <w:spacing w:before="79"/>
              <w:ind w:left="105"/>
              <w:rPr>
                <w:b/>
                <w:sz w:val="24"/>
                <w:lang w:eastAsia="en-US" w:val="en-US"/>
              </w:rPr>
            </w:pPr>
            <w:r>
              <w:rPr>
                <w:b/>
                <w:color w:val="FFFFFF"/>
                <w:sz w:val="24"/>
                <w:lang w:eastAsia="en-US" w:val="en-US"/>
              </w:rPr>
              <w:t>Financijski rezultati*</w:t>
            </w:r>
          </w:p>
        </w:tc>
        <w:tc>
          <w:tcPr>
            <w:tcW w:type="dxa" w:w="2268"/>
            <w:tcBorders>
              <w:top w:space="0" w:sz="4" w:color="000000" w:val="single"/>
              <w:left w:space="0" w:sz="4" w:color="000000" w:val="single"/>
              <w:bottom w:space="0" w:sz="4" w:color="000000" w:val="single"/>
              <w:right w:space="0" w:sz="4" w:color="000000" w:val="single"/>
            </w:tcBorders>
            <w:shd w:fill="C00000" w:color="auto" w:val="clear"/>
            <w:hideMark/>
          </w:tcPr>
          <w:p w:rsidRDefault="00BC1B3F" w:rsidP="001312FE" w:rsidR="00BC1B3F">
            <w:pPr>
              <w:pStyle w:val="TableParagraph"/>
              <w:spacing w:before="79"/>
              <w:ind w:left="152"/>
              <w:jc w:val="center"/>
              <w:rPr>
                <w:b/>
                <w:color w:val="FFFFFF"/>
                <w:sz w:val="24"/>
                <w:lang w:eastAsia="en-US" w:val="en-US"/>
              </w:rPr>
            </w:pPr>
            <w:r>
              <w:rPr>
                <w:b/>
                <w:color w:val="FFFFFF"/>
                <w:sz w:val="24"/>
                <w:lang w:eastAsia="en-US" w:val="en-US"/>
              </w:rPr>
              <w:t>I.</w:t>
            </w:r>
            <w:r w:rsidR="008D7F7E">
              <w:rPr>
                <w:b/>
                <w:color w:val="FFFFFF"/>
                <w:sz w:val="24"/>
                <w:lang w:eastAsia="en-US" w:val="en-US"/>
              </w:rPr>
              <w:t>-</w:t>
            </w:r>
            <w:r w:rsidR="00833FA8">
              <w:rPr>
                <w:b/>
                <w:color w:val="FFFFFF"/>
                <w:sz w:val="24"/>
                <w:lang w:eastAsia="en-US" w:val="en-US"/>
              </w:rPr>
              <w:t>X</w:t>
            </w:r>
            <w:r w:rsidR="00B44BEB">
              <w:rPr>
                <w:b/>
                <w:color w:val="FFFFFF"/>
                <w:sz w:val="24"/>
                <w:lang w:eastAsia="en-US" w:val="en-US"/>
              </w:rPr>
              <w:t>I</w:t>
            </w:r>
            <w:r>
              <w:rPr>
                <w:b/>
                <w:color w:val="FFFFFF"/>
                <w:sz w:val="24"/>
                <w:lang w:eastAsia="en-US" w:val="en-US"/>
              </w:rPr>
              <w:t>. 2018</w:t>
            </w:r>
            <w:r w:rsidR="009F2D3A">
              <w:rPr>
                <w:b/>
                <w:color w:val="FFFFFF"/>
                <w:sz w:val="24"/>
                <w:lang w:eastAsia="en-US" w:val="en-US"/>
              </w:rPr>
              <w:t>.</w:t>
            </w:r>
            <w:r>
              <w:rPr>
                <w:b/>
                <w:color w:val="FFFFFF"/>
                <w:sz w:val="24"/>
                <w:lang w:eastAsia="en-US" w:val="en-US"/>
              </w:rPr>
              <w:t xml:space="preserve"> </w:t>
            </w:r>
          </w:p>
          <w:p w:rsidRDefault="00BC1B3F" w:rsidP="001312FE" w:rsidR="00BC1B3F">
            <w:pPr>
              <w:pStyle w:val="TableParagraph"/>
              <w:spacing w:before="79"/>
              <w:ind w:left="152"/>
              <w:jc w:val="center"/>
              <w:rPr>
                <w:b/>
                <w:sz w:val="24"/>
                <w:lang w:eastAsia="en-US" w:val="en-US"/>
              </w:rPr>
            </w:pPr>
            <w:r>
              <w:rPr>
                <w:b/>
                <w:color w:val="FFFFFF"/>
                <w:sz w:val="24"/>
                <w:lang w:eastAsia="en-US" w:val="en-US"/>
              </w:rPr>
              <w:t>(mil. HRK)</w:t>
            </w:r>
          </w:p>
        </w:tc>
        <w:tc>
          <w:tcPr>
            <w:tcW w:type="dxa" w:w="2268"/>
            <w:tcBorders>
              <w:top w:space="0" w:sz="4" w:color="000000" w:val="single"/>
              <w:left w:space="0" w:sz="4" w:color="000000" w:val="single"/>
              <w:bottom w:space="0" w:sz="4" w:color="000000" w:val="single"/>
              <w:right w:space="0" w:sz="4" w:color="000000" w:val="single"/>
            </w:tcBorders>
            <w:shd w:fill="C00000" w:color="auto" w:val="clear"/>
          </w:tcPr>
          <w:p w:rsidRDefault="00BC1B3F" w:rsidP="001312FE" w:rsidR="00BC1B3F">
            <w:pPr>
              <w:pStyle w:val="TableParagraph"/>
              <w:spacing w:before="79"/>
              <w:ind w:left="152"/>
              <w:jc w:val="center"/>
              <w:rPr>
                <w:b/>
                <w:color w:val="FFFFFF"/>
                <w:sz w:val="24"/>
                <w:lang w:eastAsia="en-US" w:val="en-US"/>
              </w:rPr>
            </w:pPr>
            <w:r>
              <w:rPr>
                <w:b/>
                <w:color w:val="FFFFFF"/>
                <w:sz w:val="24"/>
                <w:lang w:eastAsia="en-US" w:val="en-US"/>
              </w:rPr>
              <w:t>I.</w:t>
            </w:r>
            <w:r w:rsidR="000262A5">
              <w:rPr>
                <w:b/>
                <w:color w:val="FFFFFF"/>
                <w:sz w:val="24"/>
                <w:lang w:eastAsia="en-US" w:val="en-US"/>
              </w:rPr>
              <w:t xml:space="preserve"> </w:t>
            </w:r>
            <w:r w:rsidR="00F66E75">
              <w:rPr>
                <w:b/>
                <w:color w:val="FFFFFF"/>
                <w:sz w:val="24"/>
                <w:lang w:eastAsia="en-US" w:val="en-US"/>
              </w:rPr>
              <w:t xml:space="preserve">- </w:t>
            </w:r>
            <w:r w:rsidR="00833FA8">
              <w:rPr>
                <w:b/>
                <w:color w:val="FFFFFF"/>
                <w:sz w:val="24"/>
                <w:lang w:eastAsia="en-US" w:val="en-US"/>
              </w:rPr>
              <w:t>X</w:t>
            </w:r>
            <w:r w:rsidR="00B44BEB">
              <w:rPr>
                <w:b/>
                <w:color w:val="FFFFFF"/>
                <w:sz w:val="24"/>
                <w:lang w:eastAsia="en-US" w:val="en-US"/>
              </w:rPr>
              <w:t>I</w:t>
            </w:r>
            <w:r>
              <w:rPr>
                <w:b/>
                <w:color w:val="FFFFFF"/>
                <w:sz w:val="24"/>
                <w:lang w:eastAsia="en-US" w:val="en-US"/>
              </w:rPr>
              <w:t>. Plan 2018.</w:t>
            </w:r>
          </w:p>
          <w:p w:rsidRDefault="00BC1B3F" w:rsidP="001312FE" w:rsidR="00BC1B3F">
            <w:pPr>
              <w:pStyle w:val="TableParagraph"/>
              <w:spacing w:before="79"/>
              <w:ind w:left="152"/>
              <w:jc w:val="center"/>
              <w:rPr>
                <w:b/>
                <w:color w:val="FFFFFF"/>
                <w:sz w:val="24"/>
                <w:lang w:eastAsia="en-US" w:val="en-US"/>
              </w:rPr>
            </w:pPr>
            <w:r w:rsidRPr="00776EDE">
              <w:rPr>
                <w:b/>
                <w:color w:val="FFFFFF"/>
                <w:sz w:val="24"/>
                <w:lang w:eastAsia="en-US" w:val="en-US"/>
              </w:rPr>
              <w:t>(mil. HRK)</w:t>
            </w:r>
          </w:p>
        </w:tc>
      </w:tr>
      <w:tr w:rsidTr="003C02CF" w:rsidR="00BC1B3F" w:rsidRPr="003D24B0">
        <w:trPr>
          <w:trHeight w:val="275"/>
        </w:trPr>
        <w:tc>
          <w:tcPr>
            <w:tcW w:type="dxa" w:w="3345"/>
            <w:tcBorders>
              <w:top w:space="0" w:sz="4" w:color="000000" w:val="single"/>
              <w:left w:space="0" w:sz="4" w:color="000000" w:val="single"/>
              <w:bottom w:space="0" w:sz="4" w:color="000000" w:val="single"/>
              <w:right w:space="0" w:sz="4" w:color="000000" w:val="single"/>
            </w:tcBorders>
            <w:hideMark/>
          </w:tcPr>
          <w:p w:rsidRDefault="00BC1B3F" w:rsidP="001312FE" w:rsidR="00BC1B3F" w:rsidRPr="003D24B0">
            <w:pPr>
              <w:pStyle w:val="TableParagraph"/>
              <w:spacing w:lineRule="exact" w:line="256"/>
              <w:ind w:left="105"/>
              <w:rPr>
                <w:sz w:val="24"/>
                <w:lang w:eastAsia="en-US" w:val="en-US"/>
              </w:rPr>
            </w:pPr>
            <w:r w:rsidRPr="003D24B0">
              <w:rPr>
                <w:sz w:val="24"/>
                <w:lang w:eastAsia="en-US" w:val="en-US"/>
              </w:rPr>
              <w:t>Prihod</w:t>
            </w:r>
          </w:p>
        </w:tc>
        <w:tc>
          <w:tcPr>
            <w:tcW w:type="dxa" w:w="2268"/>
            <w:tcBorders>
              <w:top w:space="0" w:sz="4" w:color="000000" w:val="single"/>
              <w:left w:space="0" w:sz="4" w:color="000000" w:val="single"/>
              <w:bottom w:space="0" w:sz="4" w:color="000000" w:val="single"/>
              <w:right w:space="0" w:sz="4" w:color="000000" w:val="single"/>
            </w:tcBorders>
          </w:tcPr>
          <w:p w:rsidRDefault="00AA654C" w:rsidP="003D24B0" w:rsidR="00BC1B3F" w:rsidRPr="003D24B0">
            <w:pPr>
              <w:jc w:val="center"/>
            </w:pPr>
            <w:r w:rsidRPr="003D24B0">
              <w:t>1.</w:t>
            </w:r>
            <w:r w:rsidR="003D24B0" w:rsidRPr="003D24B0">
              <w:t>1</w:t>
            </w:r>
            <w:r w:rsidRPr="003D24B0">
              <w:t>6</w:t>
            </w:r>
            <w:r w:rsidR="003D24B0" w:rsidRPr="003D24B0">
              <w:t>4</w:t>
            </w:r>
          </w:p>
        </w:tc>
        <w:tc>
          <w:tcPr>
            <w:tcW w:type="dxa" w:w="2268"/>
            <w:tcBorders>
              <w:top w:space="0" w:sz="4" w:color="000000" w:val="single"/>
              <w:left w:space="0" w:sz="4" w:color="000000" w:val="single"/>
              <w:bottom w:space="0" w:sz="4" w:color="000000" w:val="single"/>
              <w:right w:space="0" w:sz="4" w:color="000000" w:val="single"/>
            </w:tcBorders>
          </w:tcPr>
          <w:p w:rsidRDefault="00833FA8" w:rsidP="003D24B0" w:rsidR="00BC1B3F" w:rsidRPr="003D24B0">
            <w:pPr>
              <w:jc w:val="center"/>
            </w:pPr>
            <w:r w:rsidRPr="003D24B0">
              <w:t>1.</w:t>
            </w:r>
            <w:r w:rsidR="003D24B0" w:rsidRPr="003D24B0">
              <w:t>318</w:t>
            </w:r>
          </w:p>
        </w:tc>
      </w:tr>
      <w:tr w:rsidTr="003C02CF" w:rsidR="00BC1B3F" w:rsidRPr="003D24B0">
        <w:trPr>
          <w:trHeight w:val="275"/>
        </w:trPr>
        <w:tc>
          <w:tcPr>
            <w:tcW w:type="dxa" w:w="3345"/>
            <w:tcBorders>
              <w:top w:space="0" w:sz="4" w:color="000000" w:val="single"/>
              <w:left w:space="0" w:sz="4" w:color="000000" w:val="single"/>
              <w:bottom w:space="0" w:sz="4" w:color="000000" w:val="single"/>
              <w:right w:space="0" w:sz="4" w:color="000000" w:val="single"/>
            </w:tcBorders>
            <w:hideMark/>
          </w:tcPr>
          <w:p w:rsidRDefault="00BC1B3F" w:rsidP="001312FE" w:rsidR="00BC1B3F" w:rsidRPr="003D24B0">
            <w:pPr>
              <w:pStyle w:val="TableParagraph"/>
              <w:spacing w:lineRule="exact" w:line="256"/>
              <w:ind w:left="105"/>
              <w:rPr>
                <w:sz w:val="24"/>
                <w:lang w:eastAsia="en-US" w:val="en-US"/>
              </w:rPr>
            </w:pPr>
            <w:r w:rsidRPr="003D24B0">
              <w:rPr>
                <w:sz w:val="24"/>
                <w:lang w:eastAsia="en-US" w:val="en-US"/>
              </w:rPr>
              <w:t>EBITDA</w:t>
            </w:r>
          </w:p>
        </w:tc>
        <w:tc>
          <w:tcPr>
            <w:tcW w:type="dxa" w:w="2268"/>
            <w:tcBorders>
              <w:top w:space="0" w:sz="4" w:color="000000" w:val="single"/>
              <w:left w:space="0" w:sz="4" w:color="000000" w:val="single"/>
              <w:bottom w:space="0" w:sz="4" w:color="000000" w:val="single"/>
              <w:right w:space="0" w:sz="4" w:color="000000" w:val="single"/>
            </w:tcBorders>
          </w:tcPr>
          <w:p w:rsidRDefault="00BC1B3F" w:rsidP="003D24B0" w:rsidR="00BC1B3F" w:rsidRPr="003D24B0">
            <w:pPr>
              <w:jc w:val="center"/>
            </w:pPr>
            <w:r w:rsidRPr="003D24B0">
              <w:t>-</w:t>
            </w:r>
            <w:r w:rsidR="003D24B0" w:rsidRPr="003D24B0">
              <w:t>20</w:t>
            </w:r>
            <w:r w:rsidR="00833FA8" w:rsidRPr="003D24B0">
              <w:t>,</w:t>
            </w:r>
            <w:r w:rsidR="003D24B0" w:rsidRPr="003D24B0">
              <w:t>2</w:t>
            </w:r>
          </w:p>
        </w:tc>
        <w:tc>
          <w:tcPr>
            <w:tcW w:type="dxa" w:w="2268"/>
            <w:tcBorders>
              <w:top w:space="0" w:sz="4" w:color="000000" w:val="single"/>
              <w:left w:space="0" w:sz="4" w:color="000000" w:val="single"/>
              <w:bottom w:space="0" w:sz="4" w:color="000000" w:val="single"/>
              <w:right w:space="0" w:sz="4" w:color="000000" w:val="single"/>
            </w:tcBorders>
          </w:tcPr>
          <w:p w:rsidRDefault="00AA654C" w:rsidP="003D24B0" w:rsidR="00BC1B3F" w:rsidRPr="003D24B0">
            <w:pPr>
              <w:jc w:val="center"/>
            </w:pPr>
            <w:r w:rsidRPr="003D24B0">
              <w:t>1</w:t>
            </w:r>
            <w:r w:rsidR="003D24B0" w:rsidRPr="003D24B0">
              <w:t>4,5</w:t>
            </w:r>
          </w:p>
        </w:tc>
      </w:tr>
      <w:tr w:rsidTr="003C02CF" w:rsidR="00BC1B3F" w:rsidRPr="003D24B0">
        <w:trPr>
          <w:trHeight w:val="275"/>
        </w:trPr>
        <w:tc>
          <w:tcPr>
            <w:tcW w:type="dxa" w:w="3345"/>
            <w:tcBorders>
              <w:top w:space="0" w:sz="4" w:color="000000" w:val="single"/>
              <w:left w:space="0" w:sz="4" w:color="000000" w:val="single"/>
              <w:bottom w:space="0" w:sz="4" w:color="000000" w:val="single"/>
              <w:right w:space="0" w:sz="4" w:color="000000" w:val="single"/>
            </w:tcBorders>
            <w:hideMark/>
          </w:tcPr>
          <w:p w:rsidRDefault="00BC1B3F" w:rsidP="001312FE" w:rsidR="00BC1B3F" w:rsidRPr="003D24B0">
            <w:pPr>
              <w:pStyle w:val="TableParagraph"/>
              <w:spacing w:lineRule="exact" w:line="258"/>
              <w:ind w:left="105"/>
              <w:rPr>
                <w:sz w:val="24"/>
                <w:lang w:eastAsia="en-US" w:val="en-US"/>
              </w:rPr>
            </w:pPr>
            <w:r w:rsidRPr="003D24B0">
              <w:rPr>
                <w:sz w:val="24"/>
                <w:lang w:eastAsia="en-US" w:val="en-US"/>
              </w:rPr>
              <w:t>EBITDA %</w:t>
            </w:r>
          </w:p>
        </w:tc>
        <w:tc>
          <w:tcPr>
            <w:tcW w:type="dxa" w:w="2268"/>
            <w:tcBorders>
              <w:top w:space="0" w:sz="4" w:color="000000" w:val="single"/>
              <w:left w:space="0" w:sz="4" w:color="000000" w:val="single"/>
              <w:bottom w:space="0" w:sz="4" w:color="000000" w:val="single"/>
              <w:right w:space="0" w:sz="4" w:color="000000" w:val="single"/>
            </w:tcBorders>
            <w:hideMark/>
          </w:tcPr>
          <w:p w:rsidRDefault="00833FA8" w:rsidP="001312FE" w:rsidR="00BC1B3F" w:rsidRPr="003D24B0">
            <w:pPr>
              <w:jc w:val="center"/>
            </w:pPr>
            <w:r w:rsidRPr="003D24B0">
              <w:t>-1,7</w:t>
            </w:r>
            <w:r w:rsidR="00BC1B3F" w:rsidRPr="003D24B0">
              <w:t>%</w:t>
            </w:r>
          </w:p>
        </w:tc>
        <w:tc>
          <w:tcPr>
            <w:tcW w:type="dxa" w:w="2268"/>
            <w:tcBorders>
              <w:top w:space="0" w:sz="4" w:color="000000" w:val="single"/>
              <w:left w:space="0" w:sz="4" w:color="000000" w:val="single"/>
              <w:bottom w:space="0" w:sz="4" w:color="000000" w:val="single"/>
              <w:right w:space="0" w:sz="4" w:color="000000" w:val="single"/>
            </w:tcBorders>
          </w:tcPr>
          <w:p w:rsidRDefault="00AA654C" w:rsidP="003D24B0" w:rsidR="00BC1B3F" w:rsidRPr="003D24B0">
            <w:pPr>
              <w:jc w:val="center"/>
            </w:pPr>
            <w:r w:rsidRPr="003D24B0">
              <w:t>1</w:t>
            </w:r>
            <w:r w:rsidR="00BC1B3F" w:rsidRPr="003D24B0">
              <w:t>,</w:t>
            </w:r>
            <w:r w:rsidR="003D24B0" w:rsidRPr="003D24B0">
              <w:t>1</w:t>
            </w:r>
            <w:r w:rsidR="001A31C7" w:rsidRPr="003D24B0">
              <w:t>%</w:t>
            </w:r>
          </w:p>
        </w:tc>
      </w:tr>
    </w:tbl>
    <w:p w:rsidRDefault="00BC1B3F" w:rsidP="001312FE" w:rsidR="00BC1B3F">
      <w:pPr>
        <w:ind w:left="966"/>
        <w:rPr>
          <w:b/>
          <w:i/>
          <w:sz w:val="20"/>
        </w:rPr>
      </w:pPr>
      <w:r w:rsidRPr="003D24B0">
        <w:rPr>
          <w:b/>
          <w:i/>
          <w:sz w:val="20"/>
        </w:rPr>
        <w:t>*NAPOMENA: Preliminarni rezultati</w:t>
      </w:r>
    </w:p>
    <w:p w:rsidRDefault="00BC1B3F" w:rsidP="001312FE" w:rsidR="00BC1B3F">
      <w:pPr>
        <w:pStyle w:val="Tijeloteksta"/>
        <w:rPr>
          <w:b/>
          <w:i/>
          <w:sz w:val="22"/>
        </w:rPr>
      </w:pPr>
    </w:p>
    <w:p w:rsidRDefault="00913E38" w:rsidP="001312FE" w:rsidR="00913E38">
      <w:pPr>
        <w:tabs>
          <w:tab w:pos="1882" w:val="left"/>
        </w:tabs>
        <w:ind w:left="1080"/>
        <w:rPr>
          <w:b/>
          <w:spacing w:val="3"/>
          <w:sz w:val="24"/>
        </w:rPr>
      </w:pPr>
    </w:p>
    <w:p w:rsidRDefault="00FA4109" w:rsidP="001312FE" w:rsidR="00BC1B3F" w:rsidRPr="00FA4109">
      <w:pPr>
        <w:tabs>
          <w:tab w:pos="1882" w:val="left"/>
        </w:tabs>
        <w:ind w:left="1080"/>
        <w:rPr>
          <w:b/>
          <w:sz w:val="24"/>
        </w:rPr>
      </w:pPr>
      <w:r>
        <w:rPr>
          <w:b/>
          <w:spacing w:val="3"/>
          <w:sz w:val="24"/>
        </w:rPr>
        <w:t xml:space="preserve">2.2.2.2. </w:t>
      </w:r>
      <w:r w:rsidR="00BC1B3F" w:rsidRPr="00FA4109">
        <w:rPr>
          <w:b/>
          <w:spacing w:val="3"/>
          <w:sz w:val="24"/>
        </w:rPr>
        <w:t xml:space="preserve">Komentari </w:t>
      </w:r>
      <w:r w:rsidR="00BC1B3F" w:rsidRPr="00FA4109">
        <w:rPr>
          <w:b/>
          <w:sz w:val="24"/>
        </w:rPr>
        <w:t xml:space="preserve">na </w:t>
      </w:r>
      <w:r w:rsidR="00BC1B3F" w:rsidRPr="00FA4109">
        <w:rPr>
          <w:b/>
          <w:spacing w:val="3"/>
          <w:sz w:val="24"/>
        </w:rPr>
        <w:t>tekuće</w:t>
      </w:r>
      <w:r w:rsidR="00BC1B3F" w:rsidRPr="00FA4109">
        <w:rPr>
          <w:b/>
          <w:spacing w:val="30"/>
          <w:sz w:val="24"/>
        </w:rPr>
        <w:t xml:space="preserve"> </w:t>
      </w:r>
      <w:r w:rsidR="00BC1B3F" w:rsidRPr="00FA4109">
        <w:rPr>
          <w:b/>
          <w:spacing w:val="3"/>
          <w:sz w:val="24"/>
        </w:rPr>
        <w:t>poslovanje</w:t>
      </w:r>
    </w:p>
    <w:p w:rsidRDefault="00BC1B3F" w:rsidP="001312FE" w:rsidR="00BC1B3F">
      <w:pPr>
        <w:pStyle w:val="Odlomakpopisa"/>
        <w:tabs>
          <w:tab w:pos="1882" w:val="left"/>
        </w:tabs>
        <w:ind w:firstLine="0" w:left="993"/>
        <w:rPr>
          <w:b/>
          <w:sz w:val="24"/>
        </w:rPr>
      </w:pPr>
    </w:p>
    <w:p w:rsidRDefault="00B44BEB" w:rsidP="00B44BEB" w:rsidR="00B44BEB">
      <w:pPr>
        <w:pStyle w:val="Tijeloteksta"/>
        <w:numPr>
          <w:ilvl w:val="0"/>
          <w:numId w:val="8"/>
        </w:numPr>
        <w:spacing w:before="11"/>
        <w:jc w:val="both"/>
      </w:pPr>
      <w:r>
        <w:t xml:space="preserve">Prihod od prodaje robe ostvaren od početka godine niži je od planiranog za 12%. Ostvareni prihod u studenome 2018. godine niži je od planiranog za 17%. Rezultati restrukturiranja u listopadu i studenome su evidentni, suradnja s dobavljačima i poslovnim partnerima u potpunosti je ponovo uspostavljena, uz maksimalnu kooperativnost u prihvaćanju i primjeni novih uvjeta suradnje.  </w:t>
      </w:r>
    </w:p>
    <w:p w:rsidRDefault="00B44BEB" w:rsidP="00B44BEB" w:rsidR="00B44BEB">
      <w:pPr>
        <w:pStyle w:val="Tijeloteksta"/>
        <w:spacing w:before="11"/>
        <w:ind w:left="1440"/>
        <w:jc w:val="both"/>
      </w:pPr>
    </w:p>
    <w:p w:rsidRDefault="00B44BEB" w:rsidP="00B44BEB" w:rsidR="00B44BEB">
      <w:pPr>
        <w:pStyle w:val="Tijeloteksta"/>
        <w:numPr>
          <w:ilvl w:val="0"/>
          <w:numId w:val="8"/>
        </w:numPr>
        <w:spacing w:before="11"/>
        <w:jc w:val="both"/>
      </w:pPr>
      <w:r>
        <w:t xml:space="preserve">Relativna stopa bruto marže od početka godine viša je od planirane. Realizirana apsolutna marža niža je od plana, uslijed neostvarivanja planiranih prihoda od prodaje robe. </w:t>
      </w:r>
    </w:p>
    <w:p w:rsidRDefault="00B44BEB" w:rsidP="00B44BEB" w:rsidR="00B44BEB">
      <w:pPr>
        <w:pStyle w:val="Odlomakpopisa"/>
      </w:pPr>
    </w:p>
    <w:p w:rsidRDefault="00B44BEB" w:rsidP="00B44BEB" w:rsidR="00B44BEB">
      <w:pPr>
        <w:pStyle w:val="Tijeloteksta"/>
        <w:numPr>
          <w:ilvl w:val="0"/>
          <w:numId w:val="8"/>
        </w:numPr>
        <w:spacing w:before="11"/>
        <w:jc w:val="both"/>
      </w:pPr>
      <w:r>
        <w:t>Troškovi i izdaci od početka godine neznatno odstupaju od plana uslijed skladišnih otpisa (redovna provjera zaliha i procjena zaliha trgovačke robe).</w:t>
      </w:r>
    </w:p>
    <w:p w:rsidRDefault="00B44BEB" w:rsidP="00B44BEB" w:rsidR="00B44BEB">
      <w:pPr>
        <w:pStyle w:val="Odlomakpopisa"/>
      </w:pPr>
    </w:p>
    <w:p w:rsidRDefault="00B44BEB" w:rsidP="00B44BEB" w:rsidR="00B44BEB">
      <w:pPr>
        <w:pStyle w:val="Tijeloteksta"/>
        <w:numPr>
          <w:ilvl w:val="0"/>
          <w:numId w:val="8"/>
        </w:numPr>
        <w:spacing w:before="11"/>
        <w:jc w:val="both"/>
      </w:pPr>
      <w:r>
        <w:t xml:space="preserve">Ostvarena EBITDA znatno je bolja u odnosu na isto razdoblje prošle godine, ali uslijed nižih ostvarenih prihoda i povećanja troškova lošija je od planirane. </w:t>
      </w:r>
    </w:p>
    <w:p w:rsidRDefault="00B44BEB" w:rsidP="00B44BEB" w:rsidR="00B44BEB">
      <w:pPr>
        <w:pStyle w:val="Odlomakpopisa"/>
      </w:pPr>
    </w:p>
    <w:p w:rsidRDefault="00B44BEB" w:rsidP="00B44BEB" w:rsidR="00BF5857">
      <w:pPr>
        <w:pStyle w:val="Tijeloteksta"/>
        <w:numPr>
          <w:ilvl w:val="0"/>
          <w:numId w:val="8"/>
        </w:numPr>
        <w:spacing w:before="11"/>
        <w:jc w:val="both"/>
      </w:pPr>
      <w:r>
        <w:t>Tijekom studenog provedene su razne marketinške i promotivne aktivnosti, što je rezultiralo boljom pozicijom i poslovnim rezultatima kompanije</w:t>
      </w:r>
      <w:r w:rsidR="00BF5857">
        <w:t>.</w:t>
      </w:r>
    </w:p>
    <w:p w:rsidRDefault="00BF5857" w:rsidP="00BF5857" w:rsidR="00BF5857">
      <w:pPr>
        <w:pStyle w:val="Odlomakpopisa"/>
      </w:pPr>
    </w:p>
    <w:p w:rsidRDefault="00BC1B3F" w:rsidP="00763832" w:rsidR="00BC1B3F">
      <w:pPr>
        <w:pStyle w:val="Tijeloteksta"/>
        <w:spacing w:before="11"/>
        <w:ind w:left="1440"/>
        <w:jc w:val="both"/>
      </w:pPr>
    </w:p>
    <w:p w:rsidRDefault="00BF5857" w:rsidP="00763832" w:rsidR="00BF5857">
      <w:pPr>
        <w:pStyle w:val="Tijeloteksta"/>
        <w:spacing w:before="11"/>
        <w:ind w:left="1440"/>
        <w:jc w:val="both"/>
      </w:pPr>
    </w:p>
    <w:p w:rsidRDefault="00BF5857" w:rsidP="00763832" w:rsidR="00BF5857">
      <w:pPr>
        <w:pStyle w:val="Tijeloteksta"/>
        <w:spacing w:before="11"/>
        <w:ind w:left="1440"/>
        <w:jc w:val="both"/>
      </w:pPr>
    </w:p>
    <w:p w:rsidRDefault="00BF5857" w:rsidP="00763832" w:rsidR="00BF5857">
      <w:pPr>
        <w:pStyle w:val="Tijeloteksta"/>
        <w:spacing w:before="11"/>
        <w:ind w:left="1440"/>
        <w:jc w:val="both"/>
      </w:pPr>
    </w:p>
    <w:p w:rsidRDefault="00BF5857" w:rsidP="00763832" w:rsidR="00BF5857">
      <w:pPr>
        <w:pStyle w:val="Tijeloteksta"/>
        <w:spacing w:before="11"/>
        <w:ind w:left="1440"/>
        <w:jc w:val="both"/>
      </w:pPr>
    </w:p>
    <w:p w:rsidRDefault="00BF5857" w:rsidP="00763832" w:rsidR="00BF5857">
      <w:pPr>
        <w:pStyle w:val="Tijeloteksta"/>
        <w:spacing w:before="11"/>
        <w:ind w:left="1440"/>
        <w:jc w:val="both"/>
      </w:pPr>
    </w:p>
    <w:p w:rsidRDefault="00BF5857" w:rsidP="00763832" w:rsidR="00BF5857">
      <w:pPr>
        <w:pStyle w:val="Tijeloteksta"/>
        <w:spacing w:before="11"/>
        <w:ind w:left="1440"/>
        <w:jc w:val="both"/>
      </w:pPr>
    </w:p>
    <w:p w:rsidRDefault="00BF5857" w:rsidP="00763832" w:rsidR="00BF5857">
      <w:pPr>
        <w:pStyle w:val="Tijeloteksta"/>
        <w:spacing w:before="11"/>
        <w:ind w:left="1440"/>
        <w:jc w:val="both"/>
      </w:pPr>
    </w:p>
    <w:p w:rsidRDefault="00BF5857" w:rsidP="00763832" w:rsidR="00BF5857">
      <w:pPr>
        <w:pStyle w:val="Tijeloteksta"/>
        <w:spacing w:before="11"/>
        <w:ind w:left="1440"/>
        <w:jc w:val="both"/>
      </w:pPr>
    </w:p>
    <w:p w:rsidRDefault="00BF5857" w:rsidP="00763832" w:rsidR="00BF5857">
      <w:pPr>
        <w:pStyle w:val="Tijeloteksta"/>
        <w:spacing w:before="11"/>
        <w:ind w:left="1440"/>
        <w:jc w:val="both"/>
      </w:pPr>
    </w:p>
    <w:p w:rsidRDefault="00BF5857" w:rsidP="00763832" w:rsidR="00BF5857">
      <w:pPr>
        <w:pStyle w:val="Tijeloteksta"/>
        <w:spacing w:before="11"/>
        <w:ind w:left="1440"/>
        <w:jc w:val="both"/>
      </w:pPr>
    </w:p>
    <w:p w:rsidRDefault="00BF5857" w:rsidP="00763832" w:rsidR="00BF5857">
      <w:pPr>
        <w:pStyle w:val="Tijeloteksta"/>
        <w:spacing w:before="11"/>
        <w:ind w:left="1440"/>
        <w:jc w:val="both"/>
      </w:pPr>
    </w:p>
    <w:p w:rsidRDefault="00BF5857" w:rsidP="00763832" w:rsidR="00BF5857">
      <w:pPr>
        <w:pStyle w:val="Tijeloteksta"/>
        <w:spacing w:before="11"/>
        <w:ind w:left="1440"/>
        <w:jc w:val="both"/>
      </w:pPr>
    </w:p>
    <w:p w:rsidRDefault="00453D97" w:rsidP="007F40F1" w:rsidR="00BC1B3F" w:rsidRPr="00453D97">
      <w:pPr>
        <w:rPr>
          <w:b/>
          <w:sz w:val="24"/>
        </w:rPr>
      </w:pPr>
      <w:bookmarkStart w:name="_Toc516483207" w:id="12"/>
      <w:bookmarkStart w:name="_Toc523299351" w:id="13"/>
      <w:r>
        <w:rPr>
          <w:b/>
          <w:sz w:val="24"/>
        </w:rPr>
        <w:t xml:space="preserve">2.2.3. </w:t>
      </w:r>
      <w:r w:rsidR="00BC1B3F" w:rsidRPr="00453D97">
        <w:rPr>
          <w:b/>
          <w:sz w:val="24"/>
        </w:rPr>
        <w:t>Kompanije u poslovnoj grupi Maloprodaja i veleprodaja: Tisak</w:t>
      </w:r>
      <w:r w:rsidR="00BC1B3F" w:rsidRPr="00453D97">
        <w:rPr>
          <w:b/>
          <w:spacing w:val="-9"/>
          <w:sz w:val="24"/>
        </w:rPr>
        <w:t xml:space="preserve"> </w:t>
      </w:r>
      <w:r w:rsidR="00BC1B3F" w:rsidRPr="00453D97">
        <w:rPr>
          <w:b/>
          <w:sz w:val="24"/>
        </w:rPr>
        <w:t>d.d.</w:t>
      </w:r>
      <w:bookmarkEnd w:id="12"/>
      <w:bookmarkEnd w:id="13"/>
    </w:p>
    <w:p w:rsidRDefault="00BC1B3F" w:rsidP="001312FE" w:rsidR="00BC1B3F" w:rsidRPr="009E5E2C">
      <w:pPr>
        <w:pStyle w:val="Tijeloteksta"/>
        <w:spacing w:before="1"/>
        <w:rPr>
          <w:b/>
          <w:sz w:val="21"/>
        </w:rPr>
      </w:pPr>
    </w:p>
    <w:p w:rsidRDefault="00453D97" w:rsidP="001312FE" w:rsidR="00BC1B3F" w:rsidRPr="00453D97">
      <w:pPr>
        <w:tabs>
          <w:tab w:pos="1946" w:val="left"/>
        </w:tabs>
        <w:spacing w:lineRule="auto" w:line="276"/>
        <w:ind w:left="1080"/>
        <w:rPr>
          <w:b/>
          <w:sz w:val="24"/>
        </w:rPr>
      </w:pPr>
      <w:r>
        <w:rPr>
          <w:b/>
          <w:sz w:val="24"/>
        </w:rPr>
        <w:t xml:space="preserve">2.2.3.1. </w:t>
      </w:r>
      <w:r w:rsidR="00BC1B3F" w:rsidRPr="00453D97">
        <w:rPr>
          <w:b/>
          <w:sz w:val="24"/>
        </w:rPr>
        <w:t>Financijski rezultati od početka godine i ključni financijski pokazatelji</w:t>
      </w:r>
      <w:r w:rsidR="00BC1B3F" w:rsidRPr="00453D97">
        <w:rPr>
          <w:b/>
          <w:spacing w:val="-1"/>
          <w:sz w:val="24"/>
        </w:rPr>
        <w:t xml:space="preserve"> </w:t>
      </w:r>
      <w:r w:rsidR="00BC1B3F" w:rsidRPr="00453D97">
        <w:rPr>
          <w:b/>
          <w:sz w:val="24"/>
        </w:rPr>
        <w:t>učinka</w:t>
      </w:r>
    </w:p>
    <w:tbl>
      <w:tblPr>
        <w:tblW w:type="auto" w:w="0"/>
        <w:tblInd w:type="dxa" w:w="1075"/>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183"/>
        <w:gridCol w:w="2268"/>
        <w:gridCol w:w="2126"/>
      </w:tblGrid>
      <w:tr w:rsidTr="003C02CF" w:rsidR="00BC1B3F">
        <w:trPr>
          <w:trHeight w:val="445"/>
        </w:trPr>
        <w:tc>
          <w:tcPr>
            <w:tcW w:type="dxa" w:w="3183"/>
            <w:shd w:fill="C00000" w:color="auto" w:val="clear"/>
          </w:tcPr>
          <w:p w:rsidRDefault="00BC1B3F" w:rsidP="001312FE" w:rsidR="00BC1B3F">
            <w:pPr>
              <w:pStyle w:val="TableParagraph"/>
              <w:spacing w:before="79"/>
              <w:ind w:left="105"/>
              <w:rPr>
                <w:b/>
                <w:sz w:val="24"/>
                <w:lang w:eastAsia="en-US" w:val="en-US"/>
              </w:rPr>
            </w:pPr>
            <w:r>
              <w:rPr>
                <w:b/>
                <w:color w:val="FFFFFF"/>
                <w:sz w:val="24"/>
                <w:lang w:eastAsia="en-US" w:val="en-US"/>
              </w:rPr>
              <w:t>Financijski rezultati*</w:t>
            </w:r>
          </w:p>
        </w:tc>
        <w:tc>
          <w:tcPr>
            <w:tcW w:type="dxa" w:w="2268"/>
            <w:shd w:fill="C00000" w:color="auto" w:val="clear"/>
          </w:tcPr>
          <w:p w:rsidRDefault="008D7F7E" w:rsidP="001312FE" w:rsidR="00BC1B3F">
            <w:pPr>
              <w:pStyle w:val="TableParagraph"/>
              <w:spacing w:before="79"/>
              <w:ind w:left="152"/>
              <w:jc w:val="center"/>
              <w:rPr>
                <w:b/>
                <w:color w:val="FFFFFF"/>
                <w:sz w:val="24"/>
                <w:lang w:eastAsia="en-US" w:val="en-US"/>
              </w:rPr>
            </w:pPr>
            <w:r>
              <w:rPr>
                <w:b/>
                <w:color w:val="FFFFFF"/>
                <w:sz w:val="24"/>
                <w:lang w:eastAsia="en-US" w:val="en-US"/>
              </w:rPr>
              <w:t>I.-</w:t>
            </w:r>
            <w:r w:rsidR="007F40F1">
              <w:rPr>
                <w:b/>
                <w:color w:val="FFFFFF"/>
                <w:sz w:val="24"/>
                <w:lang w:eastAsia="en-US" w:val="en-US"/>
              </w:rPr>
              <w:t>X</w:t>
            </w:r>
            <w:r w:rsidR="00763832">
              <w:rPr>
                <w:b/>
                <w:color w:val="FFFFFF"/>
                <w:sz w:val="24"/>
                <w:lang w:eastAsia="en-US" w:val="en-US"/>
              </w:rPr>
              <w:t>I</w:t>
            </w:r>
            <w:r w:rsidR="00BC1B3F">
              <w:rPr>
                <w:b/>
                <w:color w:val="FFFFFF"/>
                <w:sz w:val="24"/>
                <w:lang w:eastAsia="en-US" w:val="en-US"/>
              </w:rPr>
              <w:t>. 2018</w:t>
            </w:r>
            <w:r w:rsidR="009F2D3A">
              <w:rPr>
                <w:b/>
                <w:color w:val="FFFFFF"/>
                <w:sz w:val="24"/>
                <w:lang w:eastAsia="en-US" w:val="en-US"/>
              </w:rPr>
              <w:t>.</w:t>
            </w:r>
            <w:r w:rsidR="00BC1B3F">
              <w:rPr>
                <w:b/>
                <w:color w:val="FFFFFF"/>
                <w:sz w:val="24"/>
                <w:lang w:eastAsia="en-US" w:val="en-US"/>
              </w:rPr>
              <w:t xml:space="preserve"> </w:t>
            </w:r>
          </w:p>
          <w:p w:rsidRDefault="00BC1B3F" w:rsidP="001312FE" w:rsidR="00BC1B3F">
            <w:pPr>
              <w:pStyle w:val="TableParagraph"/>
              <w:spacing w:before="79"/>
              <w:ind w:left="152"/>
              <w:jc w:val="center"/>
              <w:rPr>
                <w:b/>
                <w:sz w:val="24"/>
                <w:lang w:eastAsia="en-US" w:val="en-US"/>
              </w:rPr>
            </w:pPr>
            <w:r>
              <w:rPr>
                <w:b/>
                <w:color w:val="FFFFFF"/>
                <w:sz w:val="24"/>
                <w:lang w:eastAsia="en-US" w:val="en-US"/>
              </w:rPr>
              <w:t>(mil. HRK)</w:t>
            </w:r>
          </w:p>
        </w:tc>
        <w:tc>
          <w:tcPr>
            <w:tcW w:type="dxa" w:w="2126"/>
            <w:shd w:fill="C00000" w:color="auto" w:val="clear"/>
          </w:tcPr>
          <w:p w:rsidRDefault="008D7F7E" w:rsidP="001312FE" w:rsidR="00BC1B3F">
            <w:pPr>
              <w:pStyle w:val="TableParagraph"/>
              <w:spacing w:before="79"/>
              <w:ind w:left="152"/>
              <w:jc w:val="center"/>
              <w:rPr>
                <w:b/>
                <w:color w:val="FFFFFF"/>
                <w:sz w:val="24"/>
                <w:lang w:eastAsia="en-US" w:val="en-US"/>
              </w:rPr>
            </w:pPr>
            <w:r>
              <w:rPr>
                <w:b/>
                <w:color w:val="FFFFFF"/>
                <w:sz w:val="24"/>
                <w:lang w:eastAsia="en-US" w:val="en-US"/>
              </w:rPr>
              <w:t>I.-</w:t>
            </w:r>
            <w:r w:rsidR="007F40F1">
              <w:rPr>
                <w:b/>
                <w:color w:val="FFFFFF"/>
                <w:sz w:val="24"/>
                <w:lang w:eastAsia="en-US" w:val="en-US"/>
              </w:rPr>
              <w:t>X</w:t>
            </w:r>
            <w:r w:rsidR="00763832">
              <w:rPr>
                <w:b/>
                <w:color w:val="FFFFFF"/>
                <w:sz w:val="24"/>
                <w:lang w:eastAsia="en-US" w:val="en-US"/>
              </w:rPr>
              <w:t>I</w:t>
            </w:r>
            <w:r w:rsidR="00BC1B3F">
              <w:rPr>
                <w:b/>
                <w:color w:val="FFFFFF"/>
                <w:sz w:val="24"/>
                <w:lang w:eastAsia="en-US" w:val="en-US"/>
              </w:rPr>
              <w:t>. Plan 2018.</w:t>
            </w:r>
          </w:p>
          <w:p w:rsidRDefault="00BC1B3F" w:rsidP="001312FE" w:rsidR="00BC1B3F">
            <w:pPr>
              <w:pStyle w:val="TableParagraph"/>
              <w:spacing w:before="79"/>
              <w:ind w:left="152"/>
              <w:jc w:val="center"/>
              <w:rPr>
                <w:b/>
                <w:color w:val="FFFFFF"/>
                <w:sz w:val="24"/>
                <w:lang w:eastAsia="en-US" w:val="en-US"/>
              </w:rPr>
            </w:pPr>
            <w:r w:rsidRPr="00776EDE">
              <w:rPr>
                <w:b/>
                <w:color w:val="FFFFFF"/>
                <w:sz w:val="24"/>
                <w:lang w:eastAsia="en-US" w:val="en-US"/>
              </w:rPr>
              <w:t>(mil. HRK)</w:t>
            </w:r>
          </w:p>
        </w:tc>
      </w:tr>
      <w:tr w:rsidTr="003C02CF" w:rsidR="00BC1B3F">
        <w:trPr>
          <w:trHeight w:val="278"/>
        </w:trPr>
        <w:tc>
          <w:tcPr>
            <w:tcW w:type="dxa" w:w="3183"/>
          </w:tcPr>
          <w:p w:rsidRDefault="00BC1B3F" w:rsidP="001312FE" w:rsidR="00BC1B3F">
            <w:pPr>
              <w:pStyle w:val="TableParagraph"/>
              <w:spacing w:lineRule="exact" w:line="256"/>
              <w:ind w:left="105"/>
              <w:rPr>
                <w:sz w:val="24"/>
                <w:lang w:eastAsia="en-US" w:val="en-US"/>
              </w:rPr>
            </w:pPr>
            <w:r>
              <w:rPr>
                <w:sz w:val="24"/>
                <w:lang w:eastAsia="en-US" w:val="en-US"/>
              </w:rPr>
              <w:t>Prihod</w:t>
            </w:r>
          </w:p>
        </w:tc>
        <w:tc>
          <w:tcPr>
            <w:tcW w:type="dxa" w:w="2268"/>
          </w:tcPr>
          <w:p w:rsidRDefault="00BC1B3F" w:rsidP="003D24B0" w:rsidR="00BC1B3F" w:rsidRPr="003D24B0">
            <w:pPr>
              <w:jc w:val="center"/>
            </w:pPr>
            <w:r w:rsidRPr="003D24B0">
              <w:t>1.</w:t>
            </w:r>
            <w:r w:rsidR="003D24B0" w:rsidRPr="003D24B0">
              <w:t>779</w:t>
            </w:r>
          </w:p>
        </w:tc>
        <w:tc>
          <w:tcPr>
            <w:tcW w:type="dxa" w:w="2126"/>
          </w:tcPr>
          <w:p w:rsidRDefault="003D24B0" w:rsidP="003D24B0" w:rsidR="00BC1B3F" w:rsidRPr="003D24B0">
            <w:pPr>
              <w:jc w:val="center"/>
            </w:pPr>
            <w:r w:rsidRPr="003D24B0">
              <w:t>2.006</w:t>
            </w:r>
          </w:p>
        </w:tc>
      </w:tr>
      <w:tr w:rsidTr="003C02CF" w:rsidR="00BC1B3F">
        <w:trPr>
          <w:trHeight w:val="275"/>
        </w:trPr>
        <w:tc>
          <w:tcPr>
            <w:tcW w:type="dxa" w:w="3183"/>
          </w:tcPr>
          <w:p w:rsidRDefault="00BC1B3F" w:rsidP="001312FE" w:rsidR="00BC1B3F">
            <w:pPr>
              <w:pStyle w:val="TableParagraph"/>
              <w:spacing w:lineRule="exact" w:line="256"/>
              <w:ind w:left="105"/>
              <w:rPr>
                <w:sz w:val="24"/>
                <w:lang w:eastAsia="en-US" w:val="en-US"/>
              </w:rPr>
            </w:pPr>
            <w:r>
              <w:rPr>
                <w:sz w:val="24"/>
                <w:lang w:eastAsia="en-US" w:val="en-US"/>
              </w:rPr>
              <w:t>EBITDA</w:t>
            </w:r>
          </w:p>
        </w:tc>
        <w:tc>
          <w:tcPr>
            <w:tcW w:type="dxa" w:w="2268"/>
          </w:tcPr>
          <w:p w:rsidRDefault="003D24B0" w:rsidP="003D24B0" w:rsidR="00BC1B3F" w:rsidRPr="003D24B0">
            <w:pPr>
              <w:jc w:val="center"/>
            </w:pPr>
            <w:r w:rsidRPr="003D24B0">
              <w:t>14</w:t>
            </w:r>
            <w:r w:rsidR="007F01EC" w:rsidRPr="003D24B0">
              <w:t>,</w:t>
            </w:r>
            <w:r w:rsidRPr="003D24B0">
              <w:t>6</w:t>
            </w:r>
          </w:p>
        </w:tc>
        <w:tc>
          <w:tcPr>
            <w:tcW w:type="dxa" w:w="2126"/>
          </w:tcPr>
          <w:p w:rsidRDefault="007F40F1" w:rsidP="003D24B0" w:rsidR="00BC1B3F" w:rsidRPr="003D24B0">
            <w:pPr>
              <w:jc w:val="center"/>
            </w:pPr>
            <w:r w:rsidRPr="003D24B0">
              <w:t>5</w:t>
            </w:r>
            <w:r w:rsidR="003D24B0" w:rsidRPr="003D24B0">
              <w:t>9</w:t>
            </w:r>
            <w:r w:rsidRPr="003D24B0">
              <w:t>,</w:t>
            </w:r>
            <w:r w:rsidR="003D24B0" w:rsidRPr="003D24B0">
              <w:t>5</w:t>
            </w:r>
          </w:p>
        </w:tc>
      </w:tr>
      <w:tr w:rsidTr="003C02CF" w:rsidR="00BC1B3F">
        <w:trPr>
          <w:trHeight w:val="278"/>
        </w:trPr>
        <w:tc>
          <w:tcPr>
            <w:tcW w:type="dxa" w:w="3183"/>
          </w:tcPr>
          <w:p w:rsidRDefault="00BC1B3F" w:rsidP="001312FE" w:rsidR="00BC1B3F">
            <w:pPr>
              <w:pStyle w:val="TableParagraph"/>
              <w:spacing w:lineRule="exact" w:line="258"/>
              <w:ind w:left="105"/>
              <w:rPr>
                <w:sz w:val="24"/>
                <w:lang w:eastAsia="en-US" w:val="en-US"/>
              </w:rPr>
            </w:pPr>
            <w:r>
              <w:rPr>
                <w:sz w:val="24"/>
                <w:lang w:eastAsia="en-US" w:val="en-US"/>
              </w:rPr>
              <w:t>EBITDA %</w:t>
            </w:r>
          </w:p>
        </w:tc>
        <w:tc>
          <w:tcPr>
            <w:tcW w:type="dxa" w:w="2268"/>
          </w:tcPr>
          <w:p w:rsidRDefault="003D24B0" w:rsidP="003D24B0" w:rsidR="00BC1B3F" w:rsidRPr="003D24B0">
            <w:pPr>
              <w:jc w:val="center"/>
            </w:pPr>
            <w:r w:rsidRPr="003D24B0">
              <w:t>0</w:t>
            </w:r>
            <w:r w:rsidR="00BC1B3F" w:rsidRPr="003D24B0">
              <w:t>,</w:t>
            </w:r>
            <w:r w:rsidRPr="003D24B0">
              <w:t>8</w:t>
            </w:r>
            <w:r w:rsidR="00BC1B3F" w:rsidRPr="003D24B0">
              <w:t>%</w:t>
            </w:r>
          </w:p>
        </w:tc>
        <w:tc>
          <w:tcPr>
            <w:tcW w:type="dxa" w:w="2126"/>
          </w:tcPr>
          <w:p w:rsidRDefault="007F40F1" w:rsidP="003D24B0" w:rsidR="00BC1B3F" w:rsidRPr="003D24B0">
            <w:pPr>
              <w:jc w:val="center"/>
            </w:pPr>
            <w:r w:rsidRPr="003D24B0">
              <w:t>3</w:t>
            </w:r>
            <w:r w:rsidR="00BC1B3F" w:rsidRPr="003D24B0">
              <w:t>,</w:t>
            </w:r>
            <w:r w:rsidR="003D24B0" w:rsidRPr="003D24B0">
              <w:t>0</w:t>
            </w:r>
            <w:r w:rsidR="00BC1B3F" w:rsidRPr="003D24B0">
              <w:t>%</w:t>
            </w:r>
          </w:p>
        </w:tc>
      </w:tr>
    </w:tbl>
    <w:p w:rsidRDefault="00BC1B3F" w:rsidP="001312FE" w:rsidR="00BC1B3F">
      <w:pPr>
        <w:ind w:left="966"/>
        <w:rPr>
          <w:b/>
          <w:i/>
          <w:sz w:val="20"/>
        </w:rPr>
      </w:pPr>
      <w:r>
        <w:rPr>
          <w:sz w:val="20"/>
        </w:rPr>
        <w:t xml:space="preserve"> *</w:t>
      </w:r>
      <w:r>
        <w:rPr>
          <w:b/>
          <w:i/>
          <w:sz w:val="20"/>
        </w:rPr>
        <w:t>NAPOMENA: Preliminarni rezultati</w:t>
      </w:r>
    </w:p>
    <w:p w:rsidRDefault="00BC1B3F" w:rsidP="001312FE" w:rsidR="00BC1B3F">
      <w:pPr>
        <w:pStyle w:val="Tijeloteksta"/>
        <w:rPr>
          <w:b/>
          <w:i/>
          <w:sz w:val="22"/>
        </w:rPr>
      </w:pPr>
    </w:p>
    <w:p w:rsidRDefault="00453D97" w:rsidP="001312FE" w:rsidR="00BC1B3F" w:rsidRPr="00453D97">
      <w:pPr>
        <w:tabs>
          <w:tab w:pos="1834" w:val="left"/>
        </w:tabs>
        <w:spacing w:before="189"/>
        <w:ind w:left="1080"/>
        <w:rPr>
          <w:b/>
          <w:sz w:val="24"/>
        </w:rPr>
      </w:pPr>
      <w:r>
        <w:rPr>
          <w:b/>
          <w:sz w:val="24"/>
        </w:rPr>
        <w:t xml:space="preserve">2.2.3.2. </w:t>
      </w:r>
      <w:r w:rsidR="00BC1B3F" w:rsidRPr="00453D97">
        <w:rPr>
          <w:b/>
          <w:sz w:val="24"/>
        </w:rPr>
        <w:t>Komentari na tekuće</w:t>
      </w:r>
      <w:r w:rsidR="00BC1B3F" w:rsidRPr="00453D97">
        <w:rPr>
          <w:b/>
          <w:spacing w:val="-4"/>
          <w:sz w:val="24"/>
        </w:rPr>
        <w:t xml:space="preserve"> </w:t>
      </w:r>
      <w:r w:rsidR="00BC1B3F" w:rsidRPr="00453D97">
        <w:rPr>
          <w:b/>
          <w:sz w:val="24"/>
        </w:rPr>
        <w:t>poslovanje</w:t>
      </w:r>
    </w:p>
    <w:p w:rsidRDefault="00763832" w:rsidP="00763832" w:rsidR="00270426">
      <w:pPr>
        <w:pStyle w:val="Odlomakpopisa"/>
        <w:numPr>
          <w:ilvl w:val="0"/>
          <w:numId w:val="9"/>
        </w:numPr>
        <w:tabs>
          <w:tab w:pos="1834" w:val="left"/>
        </w:tabs>
        <w:spacing w:before="189"/>
        <w:jc w:val="both"/>
        <w:rPr>
          <w:sz w:val="24"/>
        </w:rPr>
      </w:pPr>
      <w:r w:rsidRPr="00270426">
        <w:rPr>
          <w:sz w:val="24"/>
        </w:rPr>
        <w:t>U studenom je ostvarena negativna</w:t>
      </w:r>
      <w:r w:rsidRPr="00763832">
        <w:t xml:space="preserve"> </w:t>
      </w:r>
      <w:r w:rsidRPr="00270426">
        <w:rPr>
          <w:sz w:val="24"/>
        </w:rPr>
        <w:t>EBITDA u iznosu od 14,1 mil</w:t>
      </w:r>
      <w:r w:rsidR="00FE15BA" w:rsidRPr="00270426">
        <w:rPr>
          <w:sz w:val="24"/>
        </w:rPr>
        <w:t>ijuna kuna</w:t>
      </w:r>
      <w:r w:rsidRPr="00270426">
        <w:rPr>
          <w:sz w:val="24"/>
        </w:rPr>
        <w:t xml:space="preserve">.  Glavni razlog tome </w:t>
      </w:r>
      <w:r w:rsidR="00270426" w:rsidRPr="00270426">
        <w:rPr>
          <w:sz w:val="24"/>
        </w:rPr>
        <w:t xml:space="preserve">su </w:t>
      </w:r>
      <w:r w:rsidRPr="00270426">
        <w:rPr>
          <w:sz w:val="24"/>
        </w:rPr>
        <w:t>otpis potraživanja i zajma izvršen na jednome velikom kupcu</w:t>
      </w:r>
      <w:r w:rsidR="00270426" w:rsidRPr="00270426">
        <w:rPr>
          <w:sz w:val="24"/>
        </w:rPr>
        <w:t>.</w:t>
      </w:r>
      <w:r w:rsidRPr="00270426">
        <w:rPr>
          <w:sz w:val="24"/>
        </w:rPr>
        <w:t xml:space="preserve"> </w:t>
      </w:r>
    </w:p>
    <w:p w:rsidRDefault="00763832" w:rsidP="00763832" w:rsidR="00763832" w:rsidRPr="00270426">
      <w:pPr>
        <w:pStyle w:val="Odlomakpopisa"/>
        <w:numPr>
          <w:ilvl w:val="0"/>
          <w:numId w:val="9"/>
        </w:numPr>
        <w:tabs>
          <w:tab w:pos="1834" w:val="left"/>
        </w:tabs>
        <w:spacing w:before="189"/>
        <w:jc w:val="both"/>
        <w:rPr>
          <w:sz w:val="24"/>
        </w:rPr>
      </w:pPr>
      <w:r w:rsidRPr="00270426">
        <w:rPr>
          <w:sz w:val="24"/>
        </w:rPr>
        <w:t xml:space="preserve">Prihodi su u studenome 2018. godine i dalje niži od planiranih, čime je nastavljen cjelogodišnji trend neostvarivanja planiranih prihoda. Međutim, u studenom je prodaja u najvećem poslovnom segmentu Tiska, maloprodaji, nadmašila plan, nastavivši time trend rasta u tome segmentu veći od očekivanog (osobito od ožujka 2018. godine pa nadalje). Niži prihodi ostvareni su u segmentu veleprodaje uslijed neširenja prodajnog asortimana. </w:t>
      </w:r>
    </w:p>
    <w:p w:rsidRDefault="00763832" w:rsidP="00763832" w:rsidR="00270426">
      <w:pPr>
        <w:pStyle w:val="Odlomakpopisa"/>
        <w:numPr>
          <w:ilvl w:val="0"/>
          <w:numId w:val="9"/>
        </w:numPr>
        <w:tabs>
          <w:tab w:pos="1834" w:val="left"/>
        </w:tabs>
        <w:spacing w:before="189"/>
        <w:jc w:val="both"/>
        <w:rPr>
          <w:sz w:val="24"/>
        </w:rPr>
      </w:pPr>
      <w:r w:rsidRPr="00270426">
        <w:rPr>
          <w:sz w:val="24"/>
        </w:rPr>
        <w:t>Operativni troškovi u studenom</w:t>
      </w:r>
      <w:r w:rsidR="008C2F0C" w:rsidRPr="00270426">
        <w:rPr>
          <w:sz w:val="24"/>
        </w:rPr>
        <w:t xml:space="preserve"> su</w:t>
      </w:r>
      <w:r w:rsidRPr="00270426">
        <w:rPr>
          <w:sz w:val="24"/>
        </w:rPr>
        <w:t xml:space="preserve"> bili nešto niži od planiranih. </w:t>
      </w:r>
    </w:p>
    <w:p w:rsidRDefault="00763832" w:rsidP="00763832" w:rsidR="00763832" w:rsidRPr="00270426">
      <w:pPr>
        <w:pStyle w:val="Odlomakpopisa"/>
        <w:numPr>
          <w:ilvl w:val="0"/>
          <w:numId w:val="9"/>
        </w:numPr>
        <w:tabs>
          <w:tab w:pos="1834" w:val="left"/>
        </w:tabs>
        <w:spacing w:before="189"/>
        <w:jc w:val="both"/>
        <w:rPr>
          <w:sz w:val="24"/>
        </w:rPr>
      </w:pPr>
      <w:r w:rsidRPr="00270426">
        <w:rPr>
          <w:sz w:val="24"/>
        </w:rPr>
        <w:t>U studenom 2018.</w:t>
      </w:r>
      <w:r w:rsidR="00DC721D" w:rsidRPr="00270426">
        <w:rPr>
          <w:sz w:val="24"/>
        </w:rPr>
        <w:t xml:space="preserve"> g</w:t>
      </w:r>
      <w:r w:rsidR="008C2F0C" w:rsidRPr="00270426">
        <w:rPr>
          <w:sz w:val="24"/>
        </w:rPr>
        <w:t>odine,</w:t>
      </w:r>
      <w:r w:rsidRPr="00270426">
        <w:rPr>
          <w:sz w:val="24"/>
        </w:rPr>
        <w:t xml:space="preserve"> negativna EBITDA bez otpisa potraživanja iznosila je 4,8 mil</w:t>
      </w:r>
      <w:r w:rsidR="008C2F0C" w:rsidRPr="00270426">
        <w:rPr>
          <w:sz w:val="24"/>
        </w:rPr>
        <w:t>ijuna kuna</w:t>
      </w:r>
      <w:r w:rsidRPr="00270426">
        <w:rPr>
          <w:sz w:val="24"/>
        </w:rPr>
        <w:t>, što je bolje od EBITDA-e ostvarene u studenom 2017</w:t>
      </w:r>
      <w:r w:rsidR="008C2F0C" w:rsidRPr="00270426">
        <w:rPr>
          <w:sz w:val="24"/>
        </w:rPr>
        <w:t>.</w:t>
      </w:r>
      <w:r w:rsidR="00270426">
        <w:rPr>
          <w:sz w:val="24"/>
        </w:rPr>
        <w:t xml:space="preserve"> </w:t>
      </w:r>
      <w:r w:rsidR="008C2F0C" w:rsidRPr="00270426">
        <w:rPr>
          <w:sz w:val="24"/>
        </w:rPr>
        <w:t>godine</w:t>
      </w:r>
      <w:r w:rsidRPr="00270426">
        <w:rPr>
          <w:sz w:val="24"/>
        </w:rPr>
        <w:t>, kad je bila negativna u iznosu od 5,6 mil</w:t>
      </w:r>
      <w:r w:rsidR="008C2F0C" w:rsidRPr="00270426">
        <w:rPr>
          <w:sz w:val="24"/>
        </w:rPr>
        <w:t>ijuna kuna</w:t>
      </w:r>
      <w:r w:rsidRPr="00270426">
        <w:rPr>
          <w:sz w:val="24"/>
        </w:rPr>
        <w:t>. Osim toga, kumulativna EBITDA bez otpisa ostvarena u razdoblju od siječnja do studenoga 2018.</w:t>
      </w:r>
      <w:r w:rsidR="008C2F0C" w:rsidRPr="00270426">
        <w:rPr>
          <w:sz w:val="24"/>
        </w:rPr>
        <w:t xml:space="preserve"> godine</w:t>
      </w:r>
      <w:r w:rsidRPr="00270426">
        <w:rPr>
          <w:sz w:val="24"/>
        </w:rPr>
        <w:t xml:space="preserve"> iznosi 23,9 mil</w:t>
      </w:r>
      <w:r w:rsidR="008C2F0C" w:rsidRPr="00270426">
        <w:rPr>
          <w:sz w:val="24"/>
        </w:rPr>
        <w:t>ijuna kuna</w:t>
      </w:r>
      <w:r w:rsidRPr="00270426">
        <w:rPr>
          <w:sz w:val="24"/>
        </w:rPr>
        <w:t>, što je znatno poboljšanje u odnosu na usporedivo razdoblje prethodne godine, kad je bila negativna u iznosu od 19,8 mil</w:t>
      </w:r>
      <w:r w:rsidR="008C2F0C" w:rsidRPr="00270426">
        <w:rPr>
          <w:sz w:val="24"/>
        </w:rPr>
        <w:t>ijuna kuna</w:t>
      </w:r>
      <w:r w:rsidRPr="00270426">
        <w:rPr>
          <w:sz w:val="24"/>
        </w:rPr>
        <w:t>.</w:t>
      </w:r>
    </w:p>
    <w:p w:rsidRDefault="00F66E75" w:rsidR="00F66E75">
      <w:pPr>
        <w:rPr>
          <w:b/>
          <w:sz w:val="24"/>
        </w:rPr>
      </w:pPr>
      <w:bookmarkStart w:name="_Toc516483208" w:id="14"/>
      <w:bookmarkStart w:name="_Toc523299352" w:id="15"/>
    </w:p>
    <w:p w:rsidRDefault="00F66E75" w:rsidR="00F66E75">
      <w:pPr>
        <w:rPr>
          <w:b/>
          <w:sz w:val="24"/>
        </w:rPr>
      </w:pPr>
    </w:p>
    <w:p w:rsidRDefault="00F66E75" w:rsidR="00F66E75">
      <w:pPr>
        <w:rPr>
          <w:b/>
          <w:sz w:val="24"/>
        </w:rPr>
      </w:pPr>
    </w:p>
    <w:p w:rsidRDefault="00F66E75" w:rsidR="00F66E75">
      <w:pPr>
        <w:rPr>
          <w:b/>
          <w:sz w:val="24"/>
        </w:rPr>
      </w:pPr>
    </w:p>
    <w:p w:rsidRDefault="008C2F0C" w:rsidR="008C2F0C">
      <w:pPr>
        <w:rPr>
          <w:b/>
          <w:sz w:val="24"/>
        </w:rPr>
      </w:pPr>
    </w:p>
    <w:p w:rsidRDefault="008C2F0C" w:rsidR="008C2F0C">
      <w:pPr>
        <w:rPr>
          <w:b/>
          <w:sz w:val="24"/>
        </w:rPr>
      </w:pPr>
    </w:p>
    <w:p w:rsidRDefault="008C2F0C" w:rsidR="008C2F0C">
      <w:pPr>
        <w:rPr>
          <w:b/>
          <w:sz w:val="24"/>
        </w:rPr>
      </w:pPr>
    </w:p>
    <w:p w:rsidRDefault="008C2F0C" w:rsidR="008C2F0C">
      <w:pPr>
        <w:rPr>
          <w:b/>
          <w:sz w:val="24"/>
        </w:rPr>
      </w:pPr>
    </w:p>
    <w:p w:rsidRDefault="008C2F0C" w:rsidR="008C2F0C">
      <w:pPr>
        <w:rPr>
          <w:b/>
          <w:sz w:val="24"/>
        </w:rPr>
      </w:pPr>
    </w:p>
    <w:p w:rsidRDefault="00270426" w:rsidR="00270426">
      <w:pPr>
        <w:rPr>
          <w:b/>
          <w:sz w:val="24"/>
        </w:rPr>
      </w:pPr>
    </w:p>
    <w:p w:rsidRDefault="00270426" w:rsidR="00270426">
      <w:pPr>
        <w:rPr>
          <w:b/>
          <w:sz w:val="24"/>
        </w:rPr>
      </w:pPr>
    </w:p>
    <w:p w:rsidRDefault="00270426" w:rsidR="00270426">
      <w:pPr>
        <w:rPr>
          <w:b/>
          <w:sz w:val="24"/>
        </w:rPr>
      </w:pPr>
    </w:p>
    <w:p w:rsidRDefault="008C2F0C" w:rsidR="008C2F0C">
      <w:pPr>
        <w:rPr>
          <w:b/>
          <w:sz w:val="24"/>
        </w:rPr>
      </w:pPr>
    </w:p>
    <w:p w:rsidRDefault="00DC2AC3" w:rsidP="00422861" w:rsidR="00DC2AC3">
      <w:pPr>
        <w:rPr>
          <w:b/>
          <w:sz w:val="24"/>
        </w:rPr>
      </w:pPr>
    </w:p>
    <w:p w:rsidRDefault="007A7B63" w:rsidP="001312FE" w:rsidR="007A7B63">
      <w:pPr>
        <w:tabs>
          <w:tab w:pos="929" w:val="left"/>
        </w:tabs>
        <w:spacing w:before="92"/>
        <w:ind w:left="720"/>
        <w:outlineLvl w:val="1"/>
        <w:rPr>
          <w:b/>
          <w:sz w:val="24"/>
        </w:rPr>
      </w:pPr>
    </w:p>
    <w:p w:rsidRDefault="00453D97" w:rsidP="001312FE" w:rsidR="00BC1B3F" w:rsidRPr="00453D97">
      <w:pPr>
        <w:tabs>
          <w:tab w:pos="929" w:val="left"/>
        </w:tabs>
        <w:spacing w:before="92"/>
        <w:ind w:left="720"/>
        <w:outlineLvl w:val="1"/>
        <w:rPr>
          <w:b/>
          <w:sz w:val="24"/>
        </w:rPr>
      </w:pPr>
      <w:r>
        <w:rPr>
          <w:b/>
          <w:sz w:val="24"/>
        </w:rPr>
        <w:t xml:space="preserve">2.2.4. </w:t>
      </w:r>
      <w:r w:rsidR="00BC1B3F" w:rsidRPr="00453D97">
        <w:rPr>
          <w:b/>
          <w:sz w:val="24"/>
        </w:rPr>
        <w:t>Kompanije u Poslovnoj grupi Maloprodaja i veleprodaja: Velpro-Centar</w:t>
      </w:r>
      <w:r w:rsidR="00BC1B3F" w:rsidRPr="00453D97">
        <w:rPr>
          <w:b/>
          <w:spacing w:val="-11"/>
          <w:sz w:val="24"/>
        </w:rPr>
        <w:t xml:space="preserve"> </w:t>
      </w:r>
      <w:r w:rsidR="00BC1B3F" w:rsidRPr="00453D97">
        <w:rPr>
          <w:b/>
          <w:sz w:val="24"/>
        </w:rPr>
        <w:t>d.o.o.</w:t>
      </w:r>
      <w:bookmarkEnd w:id="14"/>
      <w:bookmarkEnd w:id="15"/>
    </w:p>
    <w:p w:rsidRDefault="00BC1B3F" w:rsidP="001312FE" w:rsidR="00BC1B3F">
      <w:pPr>
        <w:pStyle w:val="Tijeloteksta"/>
        <w:rPr>
          <w:b/>
          <w:sz w:val="26"/>
        </w:rPr>
      </w:pPr>
    </w:p>
    <w:p w:rsidRDefault="00453D97" w:rsidP="001312FE" w:rsidR="00BC1B3F" w:rsidRPr="00453D97">
      <w:pPr>
        <w:tabs>
          <w:tab w:pos="1946" w:val="left"/>
        </w:tabs>
        <w:spacing w:lineRule="auto" w:line="276"/>
        <w:ind w:left="1080"/>
        <w:rPr>
          <w:b/>
          <w:sz w:val="24"/>
        </w:rPr>
      </w:pPr>
      <w:r>
        <w:rPr>
          <w:b/>
          <w:sz w:val="24"/>
        </w:rPr>
        <w:t xml:space="preserve">2.2.4.1. </w:t>
      </w:r>
      <w:r w:rsidR="00BC1B3F" w:rsidRPr="00453D97">
        <w:rPr>
          <w:b/>
          <w:sz w:val="24"/>
        </w:rPr>
        <w:t>Financijski rezultati od početka godine i ključni financijski pokazatelji učinka</w:t>
      </w:r>
    </w:p>
    <w:p w:rsidRDefault="00BC1B3F" w:rsidP="001312FE" w:rsidR="00BC1B3F">
      <w:pPr>
        <w:pStyle w:val="Odlomakpopisa"/>
        <w:tabs>
          <w:tab w:pos="1946" w:val="left"/>
        </w:tabs>
        <w:spacing w:lineRule="auto" w:line="276"/>
        <w:ind w:firstLine="0" w:left="966"/>
        <w:rPr>
          <w:b/>
          <w:sz w:val="24"/>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118"/>
        <w:gridCol w:w="2268"/>
        <w:gridCol w:w="2233"/>
      </w:tblGrid>
      <w:tr w:rsidTr="003C02CF" w:rsidR="00BC1B3F">
        <w:trPr>
          <w:trHeight w:val="401"/>
          <w:jc w:val="center"/>
        </w:trPr>
        <w:tc>
          <w:tcPr>
            <w:tcW w:type="dxa" w:w="3118"/>
            <w:tcBorders>
              <w:top w:space="0" w:sz="4" w:color="000000" w:val="single"/>
              <w:left w:space="0" w:sz="4" w:color="000000" w:val="single"/>
              <w:bottom w:space="0" w:sz="4" w:color="000000" w:val="single"/>
              <w:right w:space="0" w:sz="4" w:color="000000" w:val="single"/>
            </w:tcBorders>
            <w:shd w:fill="C00000" w:color="auto" w:val="clear"/>
            <w:hideMark/>
          </w:tcPr>
          <w:p w:rsidRDefault="00BC1B3F" w:rsidP="001312FE" w:rsidR="00BC1B3F">
            <w:pPr>
              <w:pStyle w:val="TableParagraph"/>
              <w:spacing w:before="79"/>
              <w:ind w:left="105"/>
              <w:rPr>
                <w:b/>
                <w:sz w:val="24"/>
                <w:lang w:eastAsia="en-US" w:val="en-US"/>
              </w:rPr>
            </w:pPr>
            <w:r>
              <w:rPr>
                <w:b/>
                <w:color w:val="FFFFFF"/>
                <w:sz w:val="24"/>
                <w:lang w:eastAsia="en-US" w:val="en-US"/>
              </w:rPr>
              <w:t>Financijski rezultati*</w:t>
            </w:r>
          </w:p>
        </w:tc>
        <w:tc>
          <w:tcPr>
            <w:tcW w:type="dxa" w:w="2268"/>
            <w:tcBorders>
              <w:top w:space="0" w:sz="4" w:color="000000" w:val="single"/>
              <w:left w:space="0" w:sz="4" w:color="000000" w:val="single"/>
              <w:bottom w:space="0" w:sz="4" w:color="000000" w:val="single"/>
              <w:right w:space="0" w:sz="4" w:color="000000" w:val="single"/>
            </w:tcBorders>
            <w:shd w:fill="C00000" w:color="auto" w:val="clear"/>
            <w:hideMark/>
          </w:tcPr>
          <w:p w:rsidRDefault="00BC1B3F" w:rsidP="001312FE" w:rsidR="00BC1B3F">
            <w:pPr>
              <w:pStyle w:val="TableParagraph"/>
              <w:spacing w:before="79"/>
              <w:ind w:left="152"/>
              <w:jc w:val="center"/>
              <w:rPr>
                <w:b/>
                <w:color w:val="FFFFFF"/>
                <w:sz w:val="24"/>
                <w:lang w:eastAsia="en-US" w:val="en-US"/>
              </w:rPr>
            </w:pPr>
            <w:r>
              <w:rPr>
                <w:b/>
                <w:color w:val="FFFFFF"/>
                <w:sz w:val="24"/>
                <w:lang w:eastAsia="en-US" w:val="en-US"/>
              </w:rPr>
              <w:t>I.</w:t>
            </w:r>
            <w:r w:rsidR="008D7F7E">
              <w:rPr>
                <w:b/>
                <w:color w:val="FFFFFF"/>
                <w:sz w:val="24"/>
                <w:lang w:eastAsia="en-US" w:val="en-US"/>
              </w:rPr>
              <w:t>-</w:t>
            </w:r>
            <w:r w:rsidR="001E7270">
              <w:rPr>
                <w:b/>
                <w:color w:val="FFFFFF"/>
                <w:sz w:val="24"/>
                <w:lang w:eastAsia="en-US" w:val="en-US"/>
              </w:rPr>
              <w:t>X</w:t>
            </w:r>
            <w:r w:rsidR="00763832">
              <w:rPr>
                <w:b/>
                <w:color w:val="FFFFFF"/>
                <w:sz w:val="24"/>
                <w:lang w:eastAsia="en-US" w:val="en-US"/>
              </w:rPr>
              <w:t>I</w:t>
            </w:r>
            <w:r>
              <w:rPr>
                <w:b/>
                <w:color w:val="FFFFFF"/>
                <w:sz w:val="24"/>
                <w:lang w:eastAsia="en-US" w:val="en-US"/>
              </w:rPr>
              <w:t>. 2018</w:t>
            </w:r>
            <w:r w:rsidR="009F2D3A">
              <w:rPr>
                <w:b/>
                <w:color w:val="FFFFFF"/>
                <w:sz w:val="24"/>
                <w:lang w:eastAsia="en-US" w:val="en-US"/>
              </w:rPr>
              <w:t>.</w:t>
            </w:r>
            <w:r>
              <w:rPr>
                <w:b/>
                <w:color w:val="FFFFFF"/>
                <w:sz w:val="24"/>
                <w:lang w:eastAsia="en-US" w:val="en-US"/>
              </w:rPr>
              <w:t xml:space="preserve"> </w:t>
            </w:r>
          </w:p>
          <w:p w:rsidRDefault="00BC1B3F" w:rsidP="001312FE" w:rsidR="00BC1B3F">
            <w:pPr>
              <w:pStyle w:val="TableParagraph"/>
              <w:spacing w:before="79"/>
              <w:ind w:left="152"/>
              <w:jc w:val="center"/>
              <w:rPr>
                <w:b/>
                <w:sz w:val="24"/>
                <w:lang w:eastAsia="en-US" w:val="en-US"/>
              </w:rPr>
            </w:pPr>
            <w:r>
              <w:rPr>
                <w:b/>
                <w:color w:val="FFFFFF"/>
                <w:sz w:val="24"/>
                <w:lang w:eastAsia="en-US" w:val="en-US"/>
              </w:rPr>
              <w:t>(mil. HRK)</w:t>
            </w:r>
          </w:p>
        </w:tc>
        <w:tc>
          <w:tcPr>
            <w:tcW w:type="dxa" w:w="2233"/>
            <w:tcBorders>
              <w:top w:space="0" w:sz="4" w:color="000000" w:val="single"/>
              <w:left w:space="0" w:sz="4" w:color="000000" w:val="single"/>
              <w:bottom w:space="0" w:sz="4" w:color="000000" w:val="single"/>
              <w:right w:space="0" w:sz="4" w:color="000000" w:val="single"/>
            </w:tcBorders>
            <w:shd w:fill="C00000" w:color="auto" w:val="clear"/>
          </w:tcPr>
          <w:p w:rsidRDefault="00BC1B3F" w:rsidP="001312FE" w:rsidR="00BC1B3F">
            <w:pPr>
              <w:pStyle w:val="TableParagraph"/>
              <w:spacing w:before="79"/>
              <w:ind w:left="152"/>
              <w:jc w:val="center"/>
              <w:rPr>
                <w:b/>
                <w:color w:val="FFFFFF"/>
                <w:sz w:val="24"/>
                <w:lang w:eastAsia="en-US" w:val="en-US"/>
              </w:rPr>
            </w:pPr>
            <w:r>
              <w:rPr>
                <w:b/>
                <w:color w:val="FFFFFF"/>
                <w:sz w:val="24"/>
                <w:lang w:eastAsia="en-US" w:val="en-US"/>
              </w:rPr>
              <w:t>I.</w:t>
            </w:r>
            <w:r w:rsidR="008D7F7E">
              <w:rPr>
                <w:b/>
                <w:color w:val="FFFFFF"/>
                <w:sz w:val="24"/>
                <w:lang w:eastAsia="en-US" w:val="en-US"/>
              </w:rPr>
              <w:t>-</w:t>
            </w:r>
            <w:r w:rsidR="001E7270">
              <w:rPr>
                <w:b/>
                <w:color w:val="FFFFFF"/>
                <w:sz w:val="24"/>
                <w:lang w:eastAsia="en-US" w:val="en-US"/>
              </w:rPr>
              <w:t>X</w:t>
            </w:r>
            <w:r w:rsidR="00763832">
              <w:rPr>
                <w:b/>
                <w:color w:val="FFFFFF"/>
                <w:sz w:val="24"/>
                <w:lang w:eastAsia="en-US" w:val="en-US"/>
              </w:rPr>
              <w:t>I</w:t>
            </w:r>
            <w:r>
              <w:rPr>
                <w:b/>
                <w:color w:val="FFFFFF"/>
                <w:sz w:val="24"/>
                <w:lang w:eastAsia="en-US" w:val="en-US"/>
              </w:rPr>
              <w:t>. Plan 2018.</w:t>
            </w:r>
          </w:p>
          <w:p w:rsidRDefault="00BC1B3F" w:rsidP="001312FE" w:rsidR="00BC1B3F">
            <w:pPr>
              <w:pStyle w:val="TableParagraph"/>
              <w:spacing w:before="79"/>
              <w:ind w:left="152"/>
              <w:jc w:val="center"/>
              <w:rPr>
                <w:b/>
                <w:color w:val="FFFFFF"/>
                <w:sz w:val="24"/>
                <w:lang w:eastAsia="en-US" w:val="en-US"/>
              </w:rPr>
            </w:pPr>
            <w:r w:rsidRPr="00776EDE">
              <w:rPr>
                <w:b/>
                <w:color w:val="FFFFFF"/>
                <w:sz w:val="24"/>
                <w:lang w:eastAsia="en-US" w:val="en-US"/>
              </w:rPr>
              <w:t>(mil. HRK)</w:t>
            </w:r>
          </w:p>
        </w:tc>
      </w:tr>
      <w:tr w:rsidTr="003C02CF" w:rsidR="00BC1B3F">
        <w:trPr>
          <w:trHeight w:val="248"/>
          <w:jc w:val="center"/>
        </w:trPr>
        <w:tc>
          <w:tcPr>
            <w:tcW w:type="dxa" w:w="3118"/>
            <w:tcBorders>
              <w:top w:space="0" w:sz="4" w:color="000000" w:val="single"/>
              <w:left w:space="0" w:sz="4" w:color="000000" w:val="single"/>
              <w:bottom w:space="0" w:sz="4" w:color="000000" w:val="single"/>
              <w:right w:space="0" w:sz="4" w:color="000000" w:val="single"/>
            </w:tcBorders>
            <w:hideMark/>
          </w:tcPr>
          <w:p w:rsidRDefault="00BC1B3F" w:rsidP="001312FE" w:rsidR="00BC1B3F">
            <w:pPr>
              <w:pStyle w:val="TableParagraph"/>
              <w:spacing w:lineRule="exact" w:line="256"/>
              <w:ind w:left="105"/>
              <w:rPr>
                <w:sz w:val="24"/>
                <w:lang w:eastAsia="en-US" w:val="en-US"/>
              </w:rPr>
            </w:pPr>
            <w:r>
              <w:rPr>
                <w:sz w:val="24"/>
                <w:lang w:eastAsia="en-US" w:val="en-US"/>
              </w:rPr>
              <w:t>Prihod</w:t>
            </w:r>
          </w:p>
        </w:tc>
        <w:tc>
          <w:tcPr>
            <w:tcW w:type="dxa" w:w="2268"/>
            <w:tcBorders>
              <w:top w:space="0" w:sz="4" w:color="000000" w:val="single"/>
              <w:left w:space="0" w:sz="4" w:color="000000" w:val="single"/>
              <w:bottom w:space="0" w:sz="4" w:color="000000" w:val="single"/>
              <w:right w:space="0" w:sz="4" w:color="000000" w:val="single"/>
            </w:tcBorders>
          </w:tcPr>
          <w:p w:rsidRDefault="003D24B0" w:rsidP="003D24B0" w:rsidR="00BC1B3F" w:rsidRPr="003D24B0">
            <w:pPr>
              <w:jc w:val="center"/>
            </w:pPr>
            <w:r w:rsidRPr="003D24B0">
              <w:t>1.030</w:t>
            </w:r>
          </w:p>
        </w:tc>
        <w:tc>
          <w:tcPr>
            <w:tcW w:type="dxa" w:w="2233"/>
            <w:tcBorders>
              <w:top w:space="0" w:sz="4" w:color="000000" w:val="single"/>
              <w:left w:space="0" w:sz="4" w:color="000000" w:val="single"/>
              <w:bottom w:space="0" w:sz="4" w:color="000000" w:val="single"/>
              <w:right w:space="0" w:sz="4" w:color="000000" w:val="single"/>
            </w:tcBorders>
          </w:tcPr>
          <w:p w:rsidRDefault="00DC2AC3" w:rsidP="003D24B0" w:rsidR="00BC1B3F" w:rsidRPr="003D24B0">
            <w:pPr>
              <w:jc w:val="center"/>
            </w:pPr>
            <w:r w:rsidRPr="003D24B0">
              <w:t>1.</w:t>
            </w:r>
            <w:r w:rsidR="003D24B0" w:rsidRPr="003D24B0">
              <w:t>556</w:t>
            </w:r>
          </w:p>
        </w:tc>
      </w:tr>
      <w:tr w:rsidTr="003C02CF" w:rsidR="00BC1B3F">
        <w:trPr>
          <w:trHeight w:val="250"/>
          <w:jc w:val="center"/>
        </w:trPr>
        <w:tc>
          <w:tcPr>
            <w:tcW w:type="dxa" w:w="3118"/>
            <w:tcBorders>
              <w:top w:space="0" w:sz="4" w:color="000000" w:val="single"/>
              <w:left w:space="0" w:sz="4" w:color="000000" w:val="single"/>
              <w:bottom w:space="0" w:sz="4" w:color="000000" w:val="single"/>
              <w:right w:space="0" w:sz="4" w:color="000000" w:val="single"/>
            </w:tcBorders>
            <w:hideMark/>
          </w:tcPr>
          <w:p w:rsidRDefault="00BC1B3F" w:rsidP="001312FE" w:rsidR="00BC1B3F">
            <w:pPr>
              <w:pStyle w:val="TableParagraph"/>
              <w:spacing w:lineRule="exact" w:line="256"/>
              <w:ind w:left="105"/>
              <w:rPr>
                <w:sz w:val="24"/>
                <w:lang w:eastAsia="en-US" w:val="en-US"/>
              </w:rPr>
            </w:pPr>
            <w:r>
              <w:rPr>
                <w:sz w:val="24"/>
                <w:lang w:eastAsia="en-US" w:val="en-US"/>
              </w:rPr>
              <w:t>EBITDA</w:t>
            </w:r>
          </w:p>
        </w:tc>
        <w:tc>
          <w:tcPr>
            <w:tcW w:type="dxa" w:w="2268"/>
            <w:tcBorders>
              <w:top w:space="0" w:sz="4" w:color="000000" w:val="single"/>
              <w:left w:space="0" w:sz="4" w:color="000000" w:val="single"/>
              <w:bottom w:space="0" w:sz="4" w:color="000000" w:val="single"/>
              <w:right w:space="0" w:sz="4" w:color="000000" w:val="single"/>
            </w:tcBorders>
          </w:tcPr>
          <w:p w:rsidRDefault="00BC1B3F" w:rsidP="003D24B0" w:rsidR="00BC1B3F" w:rsidRPr="003D24B0">
            <w:pPr>
              <w:jc w:val="center"/>
            </w:pPr>
            <w:r w:rsidRPr="003D24B0">
              <w:t>-</w:t>
            </w:r>
            <w:r w:rsidR="001E7270" w:rsidRPr="003D24B0">
              <w:t>1</w:t>
            </w:r>
            <w:r w:rsidR="003D24B0" w:rsidRPr="003D24B0">
              <w:t>6</w:t>
            </w:r>
            <w:r w:rsidR="00333A6B" w:rsidRPr="003D24B0">
              <w:t>,</w:t>
            </w:r>
            <w:r w:rsidR="003D24B0" w:rsidRPr="003D24B0">
              <w:t>5</w:t>
            </w:r>
          </w:p>
        </w:tc>
        <w:tc>
          <w:tcPr>
            <w:tcW w:type="dxa" w:w="2233"/>
            <w:tcBorders>
              <w:top w:space="0" w:sz="4" w:color="000000" w:val="single"/>
              <w:left w:space="0" w:sz="4" w:color="000000" w:val="single"/>
              <w:bottom w:space="0" w:sz="4" w:color="000000" w:val="single"/>
              <w:right w:space="0" w:sz="4" w:color="000000" w:val="single"/>
            </w:tcBorders>
          </w:tcPr>
          <w:p w:rsidRDefault="001E7270" w:rsidP="003D24B0" w:rsidR="00BC1B3F" w:rsidRPr="003D24B0">
            <w:pPr>
              <w:jc w:val="center"/>
            </w:pPr>
            <w:r w:rsidRPr="003D24B0">
              <w:t>4</w:t>
            </w:r>
            <w:r w:rsidR="003D24B0" w:rsidRPr="003D24B0">
              <w:t>3,9</w:t>
            </w:r>
          </w:p>
        </w:tc>
      </w:tr>
      <w:tr w:rsidTr="003C02CF" w:rsidR="00BC1B3F">
        <w:trPr>
          <w:trHeight w:val="249"/>
          <w:jc w:val="center"/>
        </w:trPr>
        <w:tc>
          <w:tcPr>
            <w:tcW w:type="dxa" w:w="3118"/>
            <w:tcBorders>
              <w:top w:space="0" w:sz="4" w:color="000000" w:val="single"/>
              <w:left w:space="0" w:sz="4" w:color="000000" w:val="single"/>
              <w:bottom w:space="0" w:sz="4" w:color="000000" w:val="single"/>
              <w:right w:space="0" w:sz="4" w:color="000000" w:val="single"/>
            </w:tcBorders>
            <w:hideMark/>
          </w:tcPr>
          <w:p w:rsidRDefault="00BC1B3F" w:rsidP="001312FE" w:rsidR="00BC1B3F">
            <w:pPr>
              <w:pStyle w:val="TableParagraph"/>
              <w:spacing w:lineRule="exact" w:line="258"/>
              <w:ind w:left="105"/>
              <w:rPr>
                <w:sz w:val="24"/>
                <w:lang w:eastAsia="en-US" w:val="en-US"/>
              </w:rPr>
            </w:pPr>
            <w:r>
              <w:rPr>
                <w:sz w:val="24"/>
                <w:lang w:eastAsia="en-US" w:val="en-US"/>
              </w:rPr>
              <w:t>EBITDA %</w:t>
            </w:r>
          </w:p>
        </w:tc>
        <w:tc>
          <w:tcPr>
            <w:tcW w:type="dxa" w:w="2268"/>
            <w:tcBorders>
              <w:top w:space="0" w:sz="4" w:color="000000" w:val="single"/>
              <w:left w:space="0" w:sz="4" w:color="000000" w:val="single"/>
              <w:bottom w:space="0" w:sz="4" w:color="000000" w:val="single"/>
              <w:right w:space="0" w:sz="4" w:color="000000" w:val="single"/>
            </w:tcBorders>
            <w:hideMark/>
          </w:tcPr>
          <w:p w:rsidRDefault="00BC1B3F" w:rsidP="001E7270" w:rsidR="00BC1B3F" w:rsidRPr="003D24B0">
            <w:pPr>
              <w:jc w:val="center"/>
            </w:pPr>
            <w:r w:rsidRPr="003D24B0">
              <w:t>-</w:t>
            </w:r>
            <w:r w:rsidR="001E7270" w:rsidRPr="003D24B0">
              <w:t>1</w:t>
            </w:r>
            <w:r w:rsidRPr="003D24B0">
              <w:t>,</w:t>
            </w:r>
            <w:r w:rsidR="003D24B0" w:rsidRPr="003D24B0">
              <w:t>6</w:t>
            </w:r>
            <w:r w:rsidRPr="003D24B0">
              <w:t>%</w:t>
            </w:r>
          </w:p>
        </w:tc>
        <w:tc>
          <w:tcPr>
            <w:tcW w:type="dxa" w:w="2233"/>
            <w:tcBorders>
              <w:top w:space="0" w:sz="4" w:color="000000" w:val="single"/>
              <w:left w:space="0" w:sz="4" w:color="000000" w:val="single"/>
              <w:bottom w:space="0" w:sz="4" w:color="000000" w:val="single"/>
              <w:right w:space="0" w:sz="4" w:color="000000" w:val="single"/>
            </w:tcBorders>
          </w:tcPr>
          <w:p w:rsidRDefault="003D24B0" w:rsidP="003D24B0" w:rsidR="00BC1B3F" w:rsidRPr="003D24B0">
            <w:pPr>
              <w:jc w:val="center"/>
            </w:pPr>
            <w:r w:rsidRPr="003D24B0">
              <w:t>2,8%</w:t>
            </w:r>
          </w:p>
        </w:tc>
      </w:tr>
    </w:tbl>
    <w:p w:rsidRDefault="00BC1B3F" w:rsidP="00062C1C" w:rsidR="00BC1B3F">
      <w:pPr>
        <w:ind w:left="1134"/>
        <w:rPr>
          <w:b/>
          <w:i/>
          <w:sz w:val="20"/>
        </w:rPr>
      </w:pPr>
      <w:r>
        <w:rPr>
          <w:sz w:val="20"/>
        </w:rPr>
        <w:t>*</w:t>
      </w:r>
      <w:r>
        <w:rPr>
          <w:b/>
          <w:i/>
          <w:sz w:val="20"/>
        </w:rPr>
        <w:t>NAPOMENA: Preliminarni rezultati</w:t>
      </w:r>
    </w:p>
    <w:p w:rsidRDefault="00BC1B3F" w:rsidP="001312FE" w:rsidR="00BC1B3F">
      <w:pPr>
        <w:pStyle w:val="Tijeloteksta"/>
        <w:rPr>
          <w:b/>
          <w:i/>
          <w:sz w:val="22"/>
        </w:rPr>
      </w:pPr>
    </w:p>
    <w:p w:rsidRDefault="00BC1B3F" w:rsidP="001312FE" w:rsidR="00BC1B3F">
      <w:pPr>
        <w:pStyle w:val="Tijeloteksta"/>
        <w:spacing w:before="4"/>
        <w:rPr>
          <w:b/>
          <w:i/>
          <w:sz w:val="18"/>
        </w:rPr>
      </w:pPr>
    </w:p>
    <w:p w:rsidRDefault="00453D97" w:rsidP="001312FE" w:rsidR="00BC1B3F">
      <w:pPr>
        <w:tabs>
          <w:tab w:pos="1836" w:val="left"/>
        </w:tabs>
        <w:ind w:left="1080"/>
        <w:rPr>
          <w:b/>
          <w:sz w:val="24"/>
        </w:rPr>
      </w:pPr>
      <w:r>
        <w:rPr>
          <w:b/>
          <w:sz w:val="24"/>
        </w:rPr>
        <w:t xml:space="preserve">2.2.4.2. </w:t>
      </w:r>
      <w:r w:rsidR="00BC1B3F" w:rsidRPr="00453D97">
        <w:rPr>
          <w:b/>
          <w:sz w:val="24"/>
        </w:rPr>
        <w:t>Komentari na tekuće</w:t>
      </w:r>
      <w:r w:rsidR="00BC1B3F" w:rsidRPr="00453D97">
        <w:rPr>
          <w:b/>
          <w:spacing w:val="-4"/>
          <w:sz w:val="24"/>
        </w:rPr>
        <w:t xml:space="preserve"> </w:t>
      </w:r>
      <w:r w:rsidR="00BC1B3F" w:rsidRPr="00453D97">
        <w:rPr>
          <w:b/>
          <w:sz w:val="24"/>
        </w:rPr>
        <w:t>poslovanje</w:t>
      </w:r>
    </w:p>
    <w:p w:rsidRDefault="00835CC5" w:rsidP="001312FE" w:rsidR="00835CC5">
      <w:pPr>
        <w:tabs>
          <w:tab w:pos="1836" w:val="left"/>
        </w:tabs>
        <w:ind w:left="1080"/>
        <w:rPr>
          <w:b/>
          <w:sz w:val="24"/>
        </w:rPr>
      </w:pPr>
    </w:p>
    <w:p w:rsidRDefault="00DC2AC3" w:rsidP="008C2F0C" w:rsidR="008C2F0C">
      <w:pPr>
        <w:tabs>
          <w:tab w:pos="1836" w:val="left"/>
        </w:tabs>
        <w:ind w:hanging="360" w:left="1440"/>
        <w:jc w:val="both"/>
        <w:rPr>
          <w:sz w:val="24"/>
        </w:rPr>
      </w:pPr>
      <w:r w:rsidRPr="008C2F0C">
        <w:rPr>
          <w:b/>
          <w:sz w:val="24"/>
        </w:rPr>
        <w:t>•</w:t>
      </w:r>
      <w:r w:rsidRPr="008C2F0C">
        <w:rPr>
          <w:b/>
          <w:sz w:val="24"/>
        </w:rPr>
        <w:tab/>
      </w:r>
      <w:r w:rsidR="008C2F0C" w:rsidRPr="008C2F0C">
        <w:rPr>
          <w:sz w:val="24"/>
        </w:rPr>
        <w:t xml:space="preserve">Prihod u studenom i od početka godine i dalje je ispod plana. To je uglavnom posljedica fokusiranja na profitabilnije kupce i naplatu. </w:t>
      </w:r>
    </w:p>
    <w:p w:rsidRDefault="008C2F0C" w:rsidP="008C2F0C" w:rsidR="008C2F0C" w:rsidRPr="008C2F0C">
      <w:pPr>
        <w:tabs>
          <w:tab w:pos="1836" w:val="left"/>
        </w:tabs>
        <w:ind w:hanging="360" w:left="1440"/>
        <w:jc w:val="both"/>
        <w:rPr>
          <w:sz w:val="24"/>
        </w:rPr>
      </w:pPr>
    </w:p>
    <w:p w:rsidRDefault="008C2F0C" w:rsidP="008C2F0C" w:rsidR="008C2F0C">
      <w:pPr>
        <w:tabs>
          <w:tab w:pos="1836" w:val="left"/>
        </w:tabs>
        <w:ind w:hanging="360" w:left="1440"/>
        <w:jc w:val="both"/>
        <w:rPr>
          <w:sz w:val="24"/>
        </w:rPr>
      </w:pPr>
      <w:r w:rsidRPr="008C2F0C">
        <w:rPr>
          <w:sz w:val="24"/>
        </w:rPr>
        <w:t>•</w:t>
      </w:r>
      <w:r w:rsidRPr="008C2F0C">
        <w:rPr>
          <w:sz w:val="24"/>
        </w:rPr>
        <w:tab/>
        <w:t xml:space="preserve">Rashodi u studenome bili su veći od planiranih, dok su se rashodi od početka godine vratili na trend iz prethodnih razdoblja i tek su neznatno veći od planiranih.  </w:t>
      </w:r>
    </w:p>
    <w:p w:rsidRDefault="008C2F0C" w:rsidP="008C2F0C" w:rsidR="008C2F0C" w:rsidRPr="008C2F0C">
      <w:pPr>
        <w:tabs>
          <w:tab w:pos="1836" w:val="left"/>
        </w:tabs>
        <w:ind w:hanging="360" w:left="1440"/>
        <w:jc w:val="both"/>
        <w:rPr>
          <w:sz w:val="24"/>
        </w:rPr>
      </w:pPr>
    </w:p>
    <w:p w:rsidRDefault="008C2F0C" w:rsidP="008C2F0C" w:rsidR="008C2F0C">
      <w:pPr>
        <w:tabs>
          <w:tab w:pos="1836" w:val="left"/>
        </w:tabs>
        <w:ind w:hanging="360" w:left="1440"/>
        <w:jc w:val="both"/>
        <w:rPr>
          <w:sz w:val="24"/>
        </w:rPr>
      </w:pPr>
      <w:r w:rsidRPr="008C2F0C">
        <w:rPr>
          <w:sz w:val="24"/>
        </w:rPr>
        <w:t>•</w:t>
      </w:r>
      <w:r w:rsidRPr="008C2F0C">
        <w:rPr>
          <w:sz w:val="24"/>
        </w:rPr>
        <w:tab/>
        <w:t>EBITDA na razini mjeseca i od početka godine</w:t>
      </w:r>
      <w:r>
        <w:rPr>
          <w:sz w:val="24"/>
        </w:rPr>
        <w:t xml:space="preserve"> je i dalje </w:t>
      </w:r>
      <w:r w:rsidRPr="008C2F0C">
        <w:rPr>
          <w:sz w:val="24"/>
        </w:rPr>
        <w:t xml:space="preserve">znatno ispod plana, uglavnom uslijed nižih prihoda od planiranih, ali je u prethodnom razdoblju ostvaren velik napredak. </w:t>
      </w:r>
    </w:p>
    <w:p w:rsidRDefault="008C2F0C" w:rsidP="008C2F0C" w:rsidR="008C2F0C">
      <w:pPr>
        <w:tabs>
          <w:tab w:pos="1836" w:val="left"/>
        </w:tabs>
        <w:ind w:hanging="360" w:left="1440"/>
        <w:jc w:val="both"/>
        <w:rPr>
          <w:sz w:val="24"/>
        </w:rPr>
      </w:pPr>
    </w:p>
    <w:p w:rsidRDefault="008C2F0C" w:rsidP="008C2F0C" w:rsidR="008C2F0C">
      <w:pPr>
        <w:tabs>
          <w:tab w:pos="1836" w:val="left"/>
        </w:tabs>
        <w:ind w:hanging="360" w:left="1440"/>
        <w:jc w:val="both"/>
        <w:rPr>
          <w:sz w:val="24"/>
        </w:rPr>
      </w:pPr>
      <w:r w:rsidRPr="008C2F0C">
        <w:rPr>
          <w:sz w:val="24"/>
        </w:rPr>
        <w:t>•</w:t>
      </w:r>
      <w:r w:rsidRPr="008C2F0C">
        <w:rPr>
          <w:sz w:val="24"/>
        </w:rPr>
        <w:tab/>
        <w:t xml:space="preserve">Najznačajnije poslovne aktivnosti tijekom izvještajnog razdoblja su sljedeće: </w:t>
      </w:r>
    </w:p>
    <w:p w:rsidRDefault="008C2F0C" w:rsidP="008C2F0C" w:rsidR="008C2F0C" w:rsidRPr="008C2F0C">
      <w:pPr>
        <w:tabs>
          <w:tab w:pos="1836" w:val="left"/>
        </w:tabs>
        <w:ind w:hanging="360" w:left="1440"/>
        <w:jc w:val="both"/>
        <w:rPr>
          <w:sz w:val="24"/>
        </w:rPr>
      </w:pPr>
    </w:p>
    <w:p w:rsidRDefault="008C2F0C" w:rsidP="008C2F0C" w:rsidR="008C2F0C" w:rsidRPr="008C2F0C">
      <w:pPr>
        <w:pStyle w:val="Odlomakpopisa"/>
        <w:numPr>
          <w:ilvl w:val="0"/>
          <w:numId w:val="28"/>
        </w:numPr>
        <w:tabs>
          <w:tab w:pos="1836" w:val="left"/>
        </w:tabs>
        <w:jc w:val="both"/>
        <w:rPr>
          <w:sz w:val="24"/>
        </w:rPr>
      </w:pPr>
      <w:r w:rsidRPr="008C2F0C">
        <w:rPr>
          <w:sz w:val="24"/>
        </w:rPr>
        <w:t xml:space="preserve">Usvajanje novog pristupa za kupce u HoReCa segmentu </w:t>
      </w:r>
    </w:p>
    <w:p w:rsidRDefault="008C2F0C" w:rsidP="008C2F0C" w:rsidR="008C2F0C" w:rsidRPr="008C2F0C">
      <w:pPr>
        <w:pStyle w:val="Odlomakpopisa"/>
        <w:numPr>
          <w:ilvl w:val="0"/>
          <w:numId w:val="28"/>
        </w:numPr>
        <w:tabs>
          <w:tab w:pos="1836" w:val="left"/>
        </w:tabs>
        <w:jc w:val="both"/>
        <w:rPr>
          <w:sz w:val="24"/>
        </w:rPr>
      </w:pPr>
      <w:r w:rsidRPr="008C2F0C">
        <w:rPr>
          <w:sz w:val="24"/>
        </w:rPr>
        <w:t xml:space="preserve">Dani dobavljača – intenzivne promotivne aktivnosti u suradnji s dobavljačima. </w:t>
      </w:r>
    </w:p>
    <w:p w:rsidRDefault="008C2F0C" w:rsidP="008C2F0C" w:rsidR="008C2F0C" w:rsidRPr="008C2F0C">
      <w:pPr>
        <w:tabs>
          <w:tab w:pos="1836" w:val="left"/>
        </w:tabs>
        <w:ind w:hanging="360" w:left="1440"/>
        <w:jc w:val="both"/>
        <w:rPr>
          <w:sz w:val="24"/>
        </w:rPr>
      </w:pPr>
    </w:p>
    <w:p w:rsidRDefault="009640BB" w:rsidP="001312FE" w:rsidR="009640BB">
      <w:pPr>
        <w:rPr>
          <w:b/>
          <w:bCs/>
          <w:sz w:val="24"/>
          <w:szCs w:val="24"/>
        </w:rPr>
      </w:pPr>
      <w:bookmarkStart w:name="_Toc509931080" w:id="16"/>
    </w:p>
    <w:p w:rsidRDefault="008C2F0C" w:rsidP="001312FE" w:rsidR="008C2F0C">
      <w:pPr>
        <w:rPr>
          <w:b/>
          <w:bCs/>
          <w:sz w:val="24"/>
          <w:szCs w:val="24"/>
        </w:rPr>
      </w:pPr>
    </w:p>
    <w:p w:rsidRDefault="008C2F0C" w:rsidP="001312FE" w:rsidR="008C2F0C">
      <w:pPr>
        <w:rPr>
          <w:b/>
          <w:bCs/>
          <w:sz w:val="24"/>
          <w:szCs w:val="24"/>
        </w:rPr>
      </w:pPr>
    </w:p>
    <w:p w:rsidRDefault="008C2F0C" w:rsidP="001312FE" w:rsidR="008C2F0C">
      <w:pPr>
        <w:rPr>
          <w:b/>
          <w:bCs/>
          <w:sz w:val="24"/>
          <w:szCs w:val="24"/>
        </w:rPr>
      </w:pPr>
    </w:p>
    <w:p w:rsidRDefault="008C2F0C" w:rsidP="001312FE" w:rsidR="008C2F0C">
      <w:pPr>
        <w:rPr>
          <w:b/>
          <w:bCs/>
          <w:sz w:val="24"/>
          <w:szCs w:val="24"/>
        </w:rPr>
      </w:pPr>
    </w:p>
    <w:p w:rsidRDefault="008C2F0C" w:rsidP="001312FE" w:rsidR="008C2F0C">
      <w:pPr>
        <w:rPr>
          <w:b/>
          <w:bCs/>
          <w:sz w:val="24"/>
          <w:szCs w:val="24"/>
        </w:rPr>
      </w:pPr>
    </w:p>
    <w:p w:rsidRDefault="008C2F0C" w:rsidP="001312FE" w:rsidR="008C2F0C">
      <w:pPr>
        <w:rPr>
          <w:b/>
          <w:bCs/>
          <w:sz w:val="24"/>
          <w:szCs w:val="24"/>
        </w:rPr>
      </w:pPr>
    </w:p>
    <w:p w:rsidRDefault="008C2F0C" w:rsidP="001312FE" w:rsidR="008C2F0C">
      <w:pPr>
        <w:rPr>
          <w:b/>
          <w:bCs/>
          <w:sz w:val="24"/>
          <w:szCs w:val="24"/>
        </w:rPr>
      </w:pPr>
    </w:p>
    <w:p w:rsidRDefault="008C2F0C" w:rsidP="001312FE" w:rsidR="008C2F0C">
      <w:pPr>
        <w:rPr>
          <w:b/>
          <w:bCs/>
          <w:sz w:val="24"/>
          <w:szCs w:val="24"/>
        </w:rPr>
      </w:pPr>
    </w:p>
    <w:p w:rsidRDefault="008C2F0C" w:rsidP="001312FE" w:rsidR="008C2F0C">
      <w:pPr>
        <w:rPr>
          <w:b/>
          <w:bCs/>
          <w:sz w:val="24"/>
          <w:szCs w:val="24"/>
        </w:rPr>
      </w:pPr>
    </w:p>
    <w:p w:rsidRDefault="008C2F0C" w:rsidP="001312FE" w:rsidR="008C2F0C">
      <w:pPr>
        <w:rPr>
          <w:b/>
          <w:bCs/>
          <w:sz w:val="24"/>
          <w:szCs w:val="24"/>
        </w:rPr>
      </w:pPr>
    </w:p>
    <w:p w:rsidRDefault="008C2F0C" w:rsidP="001312FE" w:rsidR="008C2F0C">
      <w:pPr>
        <w:rPr>
          <w:b/>
          <w:bCs/>
          <w:sz w:val="24"/>
          <w:szCs w:val="24"/>
        </w:rPr>
      </w:pPr>
    </w:p>
    <w:p w:rsidRDefault="008C2F0C" w:rsidP="001312FE" w:rsidR="008C2F0C">
      <w:pPr>
        <w:rPr>
          <w:b/>
          <w:bCs/>
          <w:sz w:val="24"/>
          <w:szCs w:val="24"/>
        </w:rPr>
      </w:pPr>
    </w:p>
    <w:p w:rsidRDefault="00F66E75" w:rsidP="001312FE" w:rsidR="00F66E75">
      <w:pPr>
        <w:rPr>
          <w:b/>
          <w:bCs/>
          <w:sz w:val="24"/>
          <w:szCs w:val="24"/>
        </w:rPr>
      </w:pPr>
    </w:p>
    <w:p w:rsidRDefault="00F66E75" w:rsidP="001312FE" w:rsidR="00F66E75">
      <w:pPr>
        <w:rPr>
          <w:b/>
          <w:bCs/>
          <w:sz w:val="24"/>
          <w:szCs w:val="24"/>
        </w:rPr>
      </w:pPr>
    </w:p>
    <w:p w:rsidRDefault="0065237C" w:rsidP="001312FE" w:rsidR="008A6252" w:rsidRPr="00F908C8">
      <w:pPr>
        <w:pStyle w:val="Naslov2"/>
        <w:ind w:left="0"/>
      </w:pPr>
      <w:bookmarkStart w:name="_Toc523299353" w:id="17"/>
      <w:r w:rsidRPr="00F908C8">
        <w:t>2.</w:t>
      </w:r>
      <w:r w:rsidR="00453D97">
        <w:t xml:space="preserve">3. </w:t>
      </w:r>
      <w:r w:rsidRPr="00F908C8">
        <w:t xml:space="preserve"> Kompanije u poslovnoj grupi Prehrana</w:t>
      </w:r>
      <w:bookmarkEnd w:id="16"/>
      <w:bookmarkEnd w:id="17"/>
    </w:p>
    <w:p w:rsidRDefault="008A6252" w:rsidP="001312FE" w:rsidR="008A6252">
      <w:pPr>
        <w:pStyle w:val="Tijeloteksta"/>
        <w:spacing w:before="6"/>
        <w:rPr>
          <w:b/>
          <w:sz w:val="27"/>
        </w:rPr>
      </w:pPr>
    </w:p>
    <w:p w:rsidRDefault="0065237C" w:rsidP="001312FE" w:rsidR="008A6252">
      <w:pPr>
        <w:pStyle w:val="Tijeloteksta"/>
        <w:spacing w:lineRule="auto" w:line="278"/>
        <w:ind w:left="258"/>
        <w:jc w:val="both"/>
      </w:pPr>
      <w:r>
        <w:t>Kompanije u poslovnoj grupi Prehrana su: Jamnica, Sarajevski kiseljak, Roto Dinamic, Ledo, Frikom, Ledo Čitluk, Zvijezda, Dijamant i PIK Vrbovec. Tablica ispod prikazuje kumulativni prihod i EBITDA-u po mjesecima za poslovnu grupu, dok su rezultati za pojedine kompanije unutar poslovne grupe izneseni kasnije u ovom poglavlju.</w:t>
      </w:r>
    </w:p>
    <w:p w:rsidRDefault="003E6BC6" w:rsidP="001312FE" w:rsidR="008A6252">
      <w:pPr>
        <w:pStyle w:val="Tijeloteksta"/>
        <w:spacing w:before="6"/>
        <w:rPr>
          <w:sz w:val="25"/>
        </w:rPr>
      </w:pPr>
      <w:r>
        <w:rPr>
          <w:noProof/>
          <w:lang w:bidi="ar-SA"/>
        </w:rPr>
        <w:pict>
          <v:shape fillcolor="#c00" stroked="f" o:spid="_x0000_s1035" id="Text Box 34" style="position:absolute;margin-left:93.7pt;margin-top:15.8pt;width:414.75pt;height:60.8pt;z-index:-251656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">
            <v:textbox inset="0,0,0,0">
              <w:txbxContent>
                <w:p w:rsidRDefault="00CF0471" w:rsidP="00A94E0E" w:rsidR="00CF0471">
                  <w:pPr>
                    <w:spacing w:before="118"/>
                    <w:ind w:hanging="1923" w:left="2449"/>
                    <w:jc w:val="center"/>
                    <w:rPr>
                      <w:b/>
                      <w:color w:val="FFFFFF"/>
                      <w:sz w:val="30"/>
                    </w:rPr>
                  </w:pPr>
                  <w:r>
                    <w:rPr>
                      <w:b/>
                      <w:color w:val="FFFFFF"/>
                      <w:sz w:val="30"/>
                    </w:rPr>
                    <w:t>Kumulativni prihod i EBITDA po mjesecima, 2018.</w:t>
                  </w:r>
                </w:p>
                <w:p w:rsidRDefault="00CF0471" w:rsidP="00A94E0E" w:rsidR="00CF0471">
                  <w:pPr>
                    <w:spacing w:before="118"/>
                    <w:ind w:hanging="1923" w:left="2449"/>
                    <w:jc w:val="center"/>
                    <w:rPr>
                      <w:b/>
                      <w:sz w:val="30"/>
                    </w:rPr>
                  </w:pPr>
                  <w:r>
                    <w:rPr>
                      <w:b/>
                      <w:color w:val="FFFFFF"/>
                      <w:sz w:val="30"/>
                    </w:rPr>
                    <w:t>(mil. HRK)*</w:t>
                  </w:r>
                </w:p>
              </w:txbxContent>
            </v:textbox>
            <w10:wrap anchorx="page" type="topAndBottom"/>
          </v:shape>
        </w:pict>
      </w:r>
    </w:p>
    <w:p w:rsidRDefault="008A6252" w:rsidP="001312FE" w:rsidR="008A6252">
      <w:pPr>
        <w:pStyle w:val="Tijeloteksta"/>
        <w:spacing w:before="10"/>
        <w:rPr>
          <w:sz w:val="7"/>
        </w:rPr>
      </w:pPr>
    </w:p>
    <w:p w:rsidRDefault="003E6BC6" w:rsidP="00E74CE8" w:rsidR="008A6252">
      <w:pPr>
        <w:pStyle w:val="Tijeloteksta"/>
        <w:ind w:left="720"/>
        <w:rPr>
          <w:sz w:val="20"/>
        </w:rPr>
      </w:pPr>
      <w:r>
        <w:rPr>
          <w:noProof/>
          <w:sz w:val="20"/>
          <w:lang w:bidi="ar-SA"/>
        </w:rPr>
      </w:r>
      <w:r>
        <w:rPr>
          <w:noProof/>
          <w:sz w:val="20"/>
          <w:lang w:bidi="ar-SA"/>
        </w:rPr>
        <w:pict>
          <v:group o:spid="_x0000_s1042" id="Group 30" style="width:413.1pt;height:29pt;mso-position-horizontal-relative:char;mso-position-vertical-relative:line" coordsize="7287,580">
            <v:rect fillcolor="#0f243e" stroked="f" o:spid="_x0000_s1045" id="Rectangle 33" style="position:absolute;left:7;top:7;width:7272;height:565;visibility:visible;mso-wrap-style:square;v-text-anchor:top"/>
            <v:rect filled="f" o:spid="_x0000_s1044" id="Rectangle 32" style="position:absolute;left:7;top:7;width:7272;height:565;visibility:visible;mso-wrap-style:square;v-text-anchor:top"/>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s1043" id="Picture 31" style="position:absolute;left:169;top:129;width:974;height:190;visibility:visible;mso-wrap-style:square" type="#_x0000_t75" o:gfxdata="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">
              <v:imagedata r:id="rId18" o:title=""/>
            </v:shape>
            <w10:wrap type="none"/>
            <w10:anchorlock/>
          </v:group>
        </w:pict>
      </w:r>
    </w:p>
    <w:p w:rsidRDefault="00D40DAD" w:rsidP="001312FE" w:rsidR="00F3510C">
      <w:pPr>
        <w:pStyle w:val="Tijeloteksta"/>
        <w:spacing w:before="9"/>
        <w:rPr>
          <w:noProof/>
          <w:lang w:bidi="ar-SA"/>
        </w:rPr>
      </w:pPr>
      <w:r>
        <w:rPr>
          <w:sz w:val="21"/>
        </w:rPr>
        <w:t xml:space="preserve">       </w:t>
      </w:r>
      <w:r w:rsidR="00835CC5" w:rsidRPr="00835CC5">
        <w:rPr>
          <w:noProof/>
          <w:lang w:bidi="ar-SA"/>
        </w:rPr>
        <w:t xml:space="preserve"> </w:t>
      </w:r>
      <w:r w:rsidR="00835CC5">
        <w:rPr>
          <w:noProof/>
          <w:lang w:bidi="ar-SA"/>
        </w:rPr>
        <w:t xml:space="preserve">   </w:t>
      </w:r>
    </w:p>
    <w:p w:rsidRDefault="00835CC5" w:rsidP="00E74CE8" w:rsidR="00835CC5">
      <w:pPr>
        <w:pStyle w:val="Tijeloteksta"/>
        <w:spacing w:before="9"/>
        <w:rPr>
          <w:sz w:val="21"/>
        </w:rPr>
      </w:pPr>
      <w:r>
        <w:rPr>
          <w:sz w:val="21"/>
        </w:rPr>
        <w:tab/>
      </w:r>
      <w:r w:rsidR="00D0465D">
        <w:rPr>
          <w:noProof/>
          <w:sz w:val="21"/>
          <w:lang w:bidi="ar-SA"/>
        </w:rPr>
        <w:drawing>
          <wp:inline distR="0" distL="0" distB="0" distT="0">
            <wp:extent cy="2895600" cx="2533650"/>
            <wp:effectExtent b="0" r="0" t="0" l="0"/>
            <wp:docPr name="Picture 38" id="38"/>
            <wp:cNvGraphicFramePr>
              <a:graphicFrameLocks noChangeAspect="true"/>
            </wp:cNvGraphicFramePr>
            <a:graphic>
              <a:graphicData uri="http://schemas.openxmlformats.org/drawingml/2006/picture">
                <pic:pic>
                  <pic:nvPicPr>
                    <pic:cNvPr name="Picture 8" id="0"/>
                    <pic:cNvPicPr>
                      <a:picLocks noChangeArrowheads="true" noChangeAspect="true"/>
                    </pic:cNvPicPr>
                  </pic:nvPicPr>
                  <pic:blipFill>
                    <a:blip r:embed="rId1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2895600" cx="2533650"/>
                    </a:xfrm>
                    <a:prstGeom prst="rect">
                      <a:avLst/>
                    </a:prstGeom>
                    <a:noFill/>
                  </pic:spPr>
                </pic:pic>
              </a:graphicData>
            </a:graphic>
          </wp:inline>
        </w:drawing>
      </w:r>
      <w:r w:rsidR="00D43F91">
        <w:rPr>
          <w:noProof/>
          <w:sz w:val="21"/>
          <w:lang w:bidi="ar-SA" w:eastAsia="zh-CN"/>
        </w:rPr>
        <w:t xml:space="preserve"> </w:t>
      </w:r>
      <w:r w:rsidR="00D0465D">
        <w:rPr>
          <w:noProof/>
          <w:sz w:val="21"/>
          <w:lang w:bidi="ar-SA" w:eastAsia="zh-CN"/>
        </w:rPr>
        <w:t xml:space="preserve"> </w:t>
      </w:r>
      <w:r w:rsidR="00D0465D">
        <w:rPr>
          <w:noProof/>
          <w:sz w:val="21"/>
          <w:lang w:bidi="ar-SA"/>
        </w:rPr>
        <w:drawing>
          <wp:inline distR="0" distL="0" distB="0" distT="0">
            <wp:extent cy="2885057" cx="2486025"/>
            <wp:effectExtent b="0" r="0" t="0" l="0"/>
            <wp:docPr name="Picture 47" id="47"/>
            <wp:cNvGraphicFramePr>
              <a:graphicFrameLocks noChangeAspect="true"/>
            </wp:cNvGraphicFramePr>
            <a:graphic>
              <a:graphicData uri="http://schemas.openxmlformats.org/drawingml/2006/picture">
                <pic:pic>
                  <pic:nvPicPr>
                    <pic:cNvPr name="Picture 9" id="0"/>
                    <pic:cNvPicPr>
                      <a:picLocks noChangeArrowheads="true" noChangeAspect="true"/>
                    </pic:cNvPicPr>
                  </pic:nvPicPr>
                  <pic:blipFill>
                    <a:blip r:embed="rId2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2889885" cx="2490185"/>
                    </a:xfrm>
                    <a:prstGeom prst="rect">
                      <a:avLst/>
                    </a:prstGeom>
                    <a:noFill/>
                  </pic:spPr>
                </pic:pic>
              </a:graphicData>
            </a:graphic>
          </wp:inline>
        </w:drawing>
      </w:r>
    </w:p>
    <w:p w:rsidRDefault="00F3510C" w:rsidP="001312FE" w:rsidR="00E41663">
      <w:pPr>
        <w:pStyle w:val="Tijeloteksta"/>
        <w:spacing w:before="9"/>
        <w:rPr>
          <w:noProof/>
          <w:lang w:bidi="ar-SA"/>
        </w:rPr>
      </w:pPr>
      <w:r>
        <w:rPr>
          <w:sz w:val="21"/>
        </w:rPr>
        <w:t xml:space="preserve">                    </w:t>
      </w:r>
      <w:r w:rsidR="0085720B" w:rsidRPr="0085720B">
        <w:rPr>
          <w:noProof/>
          <w:sz w:val="22"/>
          <w:szCs w:val="22"/>
          <w:lang w:bidi="ar-SA" w:eastAsia="en-US" w:val="en-US"/>
        </w:rPr>
        <w:t xml:space="preserve"> </w:t>
      </w:r>
    </w:p>
    <w:p w:rsidRDefault="003E6BC6" w:rsidP="001312FE" w:rsidR="008A6252">
      <w:pPr>
        <w:pStyle w:val="Tijeloteksta"/>
        <w:ind w:left="1100"/>
        <w:rPr>
          <w:sz w:val="20"/>
        </w:rPr>
      </w:pPr>
      <w:r>
        <w:rPr>
          <w:noProof/>
          <w:position w:val="-1"/>
          <w:sz w:val="20"/>
          <w:lang w:bidi="ar-SA"/>
        </w:rPr>
      </w:r>
      <w:r>
        <w:rPr>
          <w:noProof/>
          <w:position w:val="-1"/>
          <w:sz w:val="20"/>
          <w:lang w:bidi="ar-SA"/>
        </w:rPr>
        <w:pict>
          <v:shape filled="f" strokeweight="2pt" strokecolor="#bebebe" o:spid="_x0000_s1041" id="Text Box 29" style="width:357.75pt;height:76.5pt;visibility:visible;mso-wrap-style:square;mso-left-percent:-10001;mso-top-percent:-10001;mso-position-horizontal:absolute;mso-position-horizontal-relative:char;mso-position-vertical:absolute;mso-position-vertical-relative:line;mso-left-percent:-10001;mso-top-percent:-10001;v-text-anchor:top" type="#_x0000_t202">
            <v:textbox inset="0,0,0,0">
              <w:txbxContent>
                <w:p w:rsidRDefault="00CF0471" w:rsidR="00CF0471">
                  <w:pPr>
                    <w:spacing w:before="57"/>
                    <w:ind w:left="832"/>
                  </w:pPr>
                  <w:r>
                    <w:t>Uključuje sažeti pregled rezultata devet kompanija:</w:t>
                  </w:r>
                </w:p>
                <w:p w:rsidRDefault="00CF0471" w:rsidP="00C13985" w:rsidR="00CF0471">
                  <w:pPr>
                    <w:numPr>
                      <w:ilvl w:val="0"/>
                      <w:numId w:val="1"/>
                    </w:numPr>
                    <w:tabs>
                      <w:tab w:pos="1552" w:val="left"/>
                      <w:tab w:pos="1553" w:val="left"/>
                    </w:tabs>
                    <w:spacing w:before="37"/>
                  </w:pPr>
                  <w:r>
                    <w:t>Pića: Jamnica, Sarajevski kiseljak i Roto dinamic</w:t>
                  </w:r>
                </w:p>
                <w:p w:rsidRDefault="00CF0471" w:rsidP="00C13985" w:rsidR="00CF0471">
                  <w:pPr>
                    <w:numPr>
                      <w:ilvl w:val="0"/>
                      <w:numId w:val="1"/>
                    </w:numPr>
                    <w:tabs>
                      <w:tab w:pos="1552" w:val="left"/>
                      <w:tab w:pos="1553" w:val="left"/>
                    </w:tabs>
                    <w:spacing w:before="37"/>
                  </w:pPr>
                  <w:r>
                    <w:t>Sladoled i zamrznuta hrana: Ledo, Frikom i Ledo</w:t>
                  </w:r>
                  <w:r>
                    <w:rPr>
                      <w:spacing w:val="-11"/>
                    </w:rPr>
                    <w:t xml:space="preserve"> </w:t>
                  </w:r>
                  <w:r>
                    <w:t>Čitluk</w:t>
                  </w:r>
                </w:p>
                <w:p w:rsidRDefault="00CF0471" w:rsidP="00C13985" w:rsidR="00CF0471">
                  <w:pPr>
                    <w:numPr>
                      <w:ilvl w:val="0"/>
                      <w:numId w:val="1"/>
                    </w:numPr>
                    <w:tabs>
                      <w:tab w:pos="1552" w:val="left"/>
                      <w:tab w:pos="1553" w:val="left"/>
                    </w:tabs>
                    <w:spacing w:before="38"/>
                  </w:pPr>
                  <w:r>
                    <w:t>Ulje: Zvijezda i</w:t>
                  </w:r>
                  <w:r>
                    <w:rPr>
                      <w:spacing w:val="2"/>
                    </w:rPr>
                    <w:t xml:space="preserve"> </w:t>
                  </w:r>
                  <w:r>
                    <w:t>Dijamant</w:t>
                  </w:r>
                </w:p>
                <w:p w:rsidRDefault="00CF0471" w:rsidP="00C13985" w:rsidR="00CF0471">
                  <w:pPr>
                    <w:numPr>
                      <w:ilvl w:val="0"/>
                      <w:numId w:val="1"/>
                    </w:numPr>
                    <w:tabs>
                      <w:tab w:pos="1552" w:val="left"/>
                      <w:tab w:pos="1553" w:val="left"/>
                    </w:tabs>
                    <w:spacing w:before="40"/>
                  </w:pPr>
                  <w:r>
                    <w:t>Meso: PIK</w:t>
                  </w:r>
                  <w:r>
                    <w:rPr>
                      <w:spacing w:val="1"/>
                    </w:rPr>
                    <w:t xml:space="preserve"> </w:t>
                  </w:r>
                  <w:r>
                    <w:t>Vrbovec</w:t>
                  </w:r>
                </w:p>
              </w:txbxContent>
            </v:textbox>
            <w10:wrap type="none"/>
            <w10:anchorlock/>
          </v:shape>
        </w:pict>
      </w:r>
    </w:p>
    <w:p w:rsidRDefault="008A6252" w:rsidP="001312FE" w:rsidR="008A6252">
      <w:pPr>
        <w:pStyle w:val="Tijeloteksta"/>
        <w:rPr>
          <w:sz w:val="20"/>
        </w:rPr>
      </w:pPr>
    </w:p>
    <w:p w:rsidRDefault="00E41663" w:rsidP="001312FE" w:rsidR="008A6252">
      <w:pPr>
        <w:pStyle w:val="Tijeloteksta"/>
        <w:rPr>
          <w:b/>
          <w:i/>
          <w:sz w:val="20"/>
        </w:rPr>
      </w:pPr>
      <w:r>
        <w:rPr>
          <w:sz w:val="20"/>
        </w:rPr>
        <w:tab/>
      </w:r>
      <w:r>
        <w:rPr>
          <w:sz w:val="20"/>
        </w:rPr>
        <w:tab/>
        <w:t xml:space="preserve">    </w:t>
      </w:r>
      <w:r w:rsidR="0065237C">
        <w:rPr>
          <w:b/>
          <w:i/>
          <w:sz w:val="20"/>
        </w:rPr>
        <w:t>*N</w:t>
      </w:r>
      <w:r w:rsidR="00D52FA1">
        <w:rPr>
          <w:b/>
          <w:i/>
          <w:sz w:val="20"/>
        </w:rPr>
        <w:t xml:space="preserve">APOMENA: Preliminarni </w:t>
      </w:r>
      <w:r w:rsidR="000F77E4">
        <w:rPr>
          <w:b/>
          <w:i/>
          <w:sz w:val="20"/>
        </w:rPr>
        <w:t xml:space="preserve"> rezultati</w:t>
      </w:r>
    </w:p>
    <w:p w:rsidRDefault="00D21716" w:rsidP="00F96CE9" w:rsidR="00D21716">
      <w:pPr>
        <w:pStyle w:val="Tijeloteksta"/>
        <w:jc w:val="center"/>
        <w:rPr>
          <w:b/>
          <w:i/>
          <w:sz w:val="20"/>
        </w:rPr>
      </w:pPr>
    </w:p>
    <w:p w:rsidRDefault="00AA2679" w:rsidP="001312FE" w:rsidR="00AA2679">
      <w:pPr>
        <w:pStyle w:val="Tijeloteksta"/>
        <w:jc w:val="center"/>
        <w:rPr>
          <w:b/>
          <w:i/>
          <w:sz w:val="20"/>
        </w:rPr>
      </w:pPr>
    </w:p>
    <w:p w:rsidRDefault="00D21716" w:rsidP="001312FE" w:rsidR="00D21716">
      <w:pPr>
        <w:pStyle w:val="Tijeloteksta"/>
        <w:rPr>
          <w:b/>
          <w:i/>
          <w:sz w:val="20"/>
        </w:rPr>
      </w:pPr>
    </w:p>
    <w:tbl>
      <w:tblPr>
        <w:tblW w:type="dxa" w:w="5520"/>
        <w:jc w:val="center"/>
        <w:tblInd w:type="dxa" w:w="93"/>
        <w:tblLook w:val="04A0" w:noVBand="1" w:noHBand="0" w:lastColumn="0" w:firstColumn="1" w:lastRow="0" w:firstRow="1"/>
      </w:tblPr>
      <w:tblGrid>
        <w:gridCol w:w="380"/>
        <w:gridCol w:w="2880"/>
        <w:gridCol w:w="340"/>
        <w:gridCol w:w="1920"/>
      </w:tblGrid>
      <w:tr w:rsidTr="00D0465D" w:rsidR="00D0465D" w:rsidRPr="00D0465D">
        <w:trPr>
          <w:trHeight w:val="300"/>
          <w:jc w:val="center"/>
        </w:trPr>
        <w:tc>
          <w:tcPr>
            <w:tcW w:type="dxa" w:w="380"/>
            <w:tcBorders>
              <w:top w:val="nil"/>
              <w:left w:val="nil"/>
              <w:bottom w:val="nil"/>
              <w:right w:val="nil"/>
            </w:tcBorders>
            <w:shd w:fill="CC0000" w:color="000000" w:val="clear"/>
            <w:noWrap/>
            <w:vAlign w:val="bottom"/>
            <w:hideMark/>
          </w:tcPr>
          <w:p w:rsidRDefault="00D0465D" w:rsidP="00D0465D" w:rsidR="00D0465D" w:rsidRPr="00D0465D">
            <w:pPr>
              <w:widowControl/>
              <w:autoSpaceDE/>
              <w:autoSpaceDN/>
              <w:rPr>
                <w:rFonts w:cs="Calibri" w:eastAsia="Times New Roman" w:hAnsi="Calibri" w:ascii="Calibri"/>
                <w:color w:val="000000"/>
                <w:lang w:bidi="ar-SA" w:eastAsia="zh-CN"/>
              </w:rPr>
            </w:pPr>
            <w:r w:rsidRPr="00D0465D">
              <w:rPr>
                <w:rFonts w:cs="Calibri" w:eastAsia="Times New Roman" w:hAnsi="Calibri" w:ascii="Calibri"/>
                <w:color w:val="000000"/>
                <w:lang w:bidi="ar-SA" w:eastAsia="zh-CN"/>
              </w:rPr>
              <w:t> </w:t>
            </w:r>
          </w:p>
        </w:tc>
        <w:tc>
          <w:tcPr>
            <w:tcW w:type="dxa" w:w="2880"/>
            <w:tcBorders>
              <w:top w:val="nil"/>
              <w:left w:val="nil"/>
              <w:bottom w:val="nil"/>
              <w:right w:val="nil"/>
            </w:tcBorders>
            <w:shd w:fill="auto" w:color="auto" w:val="clear"/>
            <w:noWrap/>
            <w:vAlign w:val="bottom"/>
            <w:hideMark/>
          </w:tcPr>
          <w:p w:rsidRDefault="00D0465D" w:rsidP="00D0465D" w:rsidR="00D0465D" w:rsidRPr="00D0465D">
            <w:pPr>
              <w:widowControl/>
              <w:autoSpaceDE/>
              <w:autoSpaceDN/>
              <w:rPr>
                <w:rFonts w:eastAsia="Times New Roman"/>
                <w:color w:val="000000"/>
                <w:lang w:bidi="ar-SA" w:eastAsia="zh-CN"/>
              </w:rPr>
            </w:pPr>
            <w:r w:rsidRPr="00D0465D">
              <w:rPr>
                <w:rFonts w:eastAsia="Times New Roman"/>
                <w:color w:val="000000"/>
                <w:lang w:bidi="ar-SA" w:eastAsia="zh-CN"/>
              </w:rPr>
              <w:t>Kumulativ I.-XI. realizacija</w:t>
            </w:r>
          </w:p>
        </w:tc>
        <w:tc>
          <w:tcPr>
            <w:tcW w:type="dxa" w:w="340"/>
            <w:tcBorders>
              <w:top w:val="nil"/>
              <w:left w:val="nil"/>
              <w:bottom w:val="nil"/>
              <w:right w:val="nil"/>
            </w:tcBorders>
            <w:shd w:fill="002060" w:color="000000" w:val="clear"/>
            <w:noWrap/>
            <w:vAlign w:val="bottom"/>
            <w:hideMark/>
          </w:tcPr>
          <w:p w:rsidRDefault="00D0465D" w:rsidP="00D0465D" w:rsidR="00D0465D" w:rsidRPr="00D0465D">
            <w:pPr>
              <w:widowControl/>
              <w:autoSpaceDE/>
              <w:autoSpaceDN/>
              <w:rPr>
                <w:rFonts w:cs="Calibri" w:eastAsia="Times New Roman" w:hAnsi="Calibri" w:ascii="Calibri"/>
                <w:color w:val="000000"/>
                <w:lang w:bidi="ar-SA" w:eastAsia="zh-CN"/>
              </w:rPr>
            </w:pPr>
            <w:r w:rsidRPr="00D0465D">
              <w:rPr>
                <w:rFonts w:cs="Calibri" w:eastAsia="Times New Roman" w:hAnsi="Calibri" w:ascii="Calibri"/>
                <w:color w:val="000000"/>
                <w:lang w:bidi="ar-SA" w:eastAsia="zh-CN"/>
              </w:rPr>
              <w:t> </w:t>
            </w:r>
          </w:p>
        </w:tc>
        <w:tc>
          <w:tcPr>
            <w:tcW w:type="dxa" w:w="1920"/>
            <w:tcBorders>
              <w:top w:val="nil"/>
              <w:left w:val="nil"/>
              <w:bottom w:val="nil"/>
              <w:right w:val="nil"/>
            </w:tcBorders>
            <w:shd w:fill="auto" w:color="auto" w:val="clear"/>
            <w:noWrap/>
            <w:vAlign w:val="bottom"/>
            <w:hideMark/>
          </w:tcPr>
          <w:p w:rsidRDefault="00D0465D" w:rsidP="00D0465D" w:rsidR="00D0465D" w:rsidRPr="00D0465D">
            <w:pPr>
              <w:widowControl/>
              <w:autoSpaceDE/>
              <w:autoSpaceDN/>
              <w:rPr>
                <w:rFonts w:eastAsia="Times New Roman"/>
                <w:color w:val="000000"/>
                <w:lang w:bidi="ar-SA" w:eastAsia="zh-CN"/>
              </w:rPr>
            </w:pPr>
            <w:r w:rsidRPr="00D0465D">
              <w:rPr>
                <w:rFonts w:eastAsia="Times New Roman"/>
                <w:color w:val="000000"/>
                <w:lang w:bidi="ar-SA" w:eastAsia="zh-CN"/>
              </w:rPr>
              <w:t>Kumulativ plan</w:t>
            </w:r>
          </w:p>
        </w:tc>
      </w:tr>
    </w:tbl>
    <w:p w:rsidRDefault="000F77E4" w:rsidP="00FD5C6B" w:rsidR="000F77E4">
      <w:pPr>
        <w:pStyle w:val="Tijeloteksta"/>
        <w:ind w:firstLine="720" w:left="720"/>
        <w:rPr>
          <w:b/>
          <w:i/>
          <w:sz w:val="20"/>
        </w:rPr>
      </w:pPr>
    </w:p>
    <w:p w:rsidRDefault="00D21716" w:rsidP="001312FE" w:rsidR="00D21716">
      <w:pPr>
        <w:pStyle w:val="Tijeloteksta"/>
        <w:rPr>
          <w:b/>
          <w:i/>
          <w:sz w:val="20"/>
        </w:rPr>
      </w:pPr>
      <w:r>
        <w:rPr>
          <w:b/>
          <w:i/>
          <w:sz w:val="20"/>
        </w:rPr>
        <w:tab/>
        <w:t xml:space="preserve">     </w:t>
      </w:r>
    </w:p>
    <w:p w:rsidRDefault="00D27505" w:rsidP="001312FE" w:rsidR="00D27505">
      <w:pPr>
        <w:tabs>
          <w:tab w:pos="965" w:val="left"/>
        </w:tabs>
        <w:spacing w:before="92"/>
        <w:ind w:firstLine="402" w:left="258"/>
        <w:outlineLvl w:val="1"/>
        <w:rPr>
          <w:b/>
          <w:spacing w:val="3"/>
          <w:sz w:val="24"/>
        </w:rPr>
      </w:pPr>
      <w:bookmarkStart w:name="_Toc509931081" w:id="18"/>
      <w:bookmarkStart w:name="_Toc523299354" w:id="19"/>
    </w:p>
    <w:p w:rsidRDefault="008C5B28" w:rsidP="001312FE" w:rsidR="008A6252" w:rsidRPr="008C5B28">
      <w:pPr>
        <w:tabs>
          <w:tab w:pos="965" w:val="left"/>
        </w:tabs>
        <w:spacing w:before="92"/>
        <w:ind w:firstLine="402" w:left="258"/>
        <w:outlineLvl w:val="1"/>
        <w:rPr>
          <w:b/>
          <w:sz w:val="24"/>
        </w:rPr>
      </w:pPr>
      <w:r>
        <w:rPr>
          <w:b/>
          <w:spacing w:val="3"/>
          <w:sz w:val="24"/>
        </w:rPr>
        <w:lastRenderedPageBreak/>
        <w:t xml:space="preserve">2.3.1. </w:t>
      </w:r>
      <w:r w:rsidR="0065237C" w:rsidRPr="008C5B28">
        <w:rPr>
          <w:b/>
          <w:spacing w:val="3"/>
          <w:sz w:val="24"/>
        </w:rPr>
        <w:t xml:space="preserve">Kompanije </w:t>
      </w:r>
      <w:r w:rsidR="0065237C" w:rsidRPr="008C5B28">
        <w:rPr>
          <w:b/>
          <w:sz w:val="24"/>
        </w:rPr>
        <w:t xml:space="preserve">u </w:t>
      </w:r>
      <w:r w:rsidR="0065237C" w:rsidRPr="008C5B28">
        <w:rPr>
          <w:b/>
          <w:spacing w:val="3"/>
          <w:sz w:val="24"/>
        </w:rPr>
        <w:t xml:space="preserve">poslovnoj grupi </w:t>
      </w:r>
      <w:r w:rsidR="0065237C" w:rsidRPr="008C5B28">
        <w:rPr>
          <w:b/>
          <w:spacing w:val="4"/>
          <w:sz w:val="24"/>
        </w:rPr>
        <w:t xml:space="preserve">Prehrana: </w:t>
      </w:r>
      <w:r w:rsidR="0065237C" w:rsidRPr="008C5B28">
        <w:rPr>
          <w:b/>
          <w:spacing w:val="3"/>
          <w:sz w:val="24"/>
        </w:rPr>
        <w:t>Jamnica</w:t>
      </w:r>
      <w:r w:rsidR="0065237C" w:rsidRPr="008C5B28">
        <w:rPr>
          <w:b/>
          <w:spacing w:val="59"/>
          <w:sz w:val="24"/>
        </w:rPr>
        <w:t xml:space="preserve"> </w:t>
      </w:r>
      <w:r w:rsidR="0065237C" w:rsidRPr="008C5B28">
        <w:rPr>
          <w:b/>
          <w:spacing w:val="3"/>
          <w:sz w:val="24"/>
        </w:rPr>
        <w:t>d.d.</w:t>
      </w:r>
      <w:bookmarkEnd w:id="18"/>
      <w:bookmarkEnd w:id="19"/>
    </w:p>
    <w:p w:rsidRDefault="008A6252" w:rsidP="001312FE" w:rsidR="008A6252">
      <w:pPr>
        <w:pStyle w:val="Tijeloteksta"/>
        <w:spacing w:before="5"/>
        <w:rPr>
          <w:b/>
          <w:sz w:val="34"/>
        </w:rPr>
      </w:pPr>
    </w:p>
    <w:p w:rsidRDefault="008C5B28" w:rsidP="001312FE" w:rsidR="008A6252" w:rsidRPr="008C5B28">
      <w:pPr>
        <w:tabs>
          <w:tab w:pos="1945" w:val="left"/>
        </w:tabs>
        <w:spacing w:after="5"/>
        <w:ind w:left="990"/>
        <w:rPr>
          <w:b/>
          <w:sz w:val="24"/>
        </w:rPr>
      </w:pPr>
      <w:r>
        <w:rPr>
          <w:b/>
          <w:sz w:val="24"/>
        </w:rPr>
        <w:t xml:space="preserve">2.3.1.1. </w:t>
      </w:r>
      <w:r w:rsidR="0065237C" w:rsidRPr="008C5B28">
        <w:rPr>
          <w:b/>
          <w:sz w:val="24"/>
        </w:rPr>
        <w:t>Financijski rezultati od početka godine i ključni financijski</w:t>
      </w:r>
      <w:r w:rsidR="00E40F05">
        <w:rPr>
          <w:b/>
          <w:sz w:val="24"/>
        </w:rPr>
        <w:t xml:space="preserve"> </w:t>
      </w:r>
      <w:r w:rsidR="0065237C" w:rsidRPr="008C5B28">
        <w:rPr>
          <w:b/>
          <w:sz w:val="24"/>
        </w:rPr>
        <w:t>pokazatelji</w:t>
      </w:r>
      <w:r w:rsidR="00E40F05">
        <w:rPr>
          <w:b/>
          <w:sz w:val="24"/>
        </w:rPr>
        <w:t xml:space="preserve"> </w:t>
      </w:r>
      <w:r w:rsidR="0065237C" w:rsidRPr="008C5B28">
        <w:rPr>
          <w:b/>
          <w:sz w:val="24"/>
        </w:rPr>
        <w:t>učinka</w:t>
      </w:r>
    </w:p>
    <w:p w:rsidRDefault="007F10F2" w:rsidP="001312FE" w:rsidR="007F10F2">
      <w:pPr>
        <w:pStyle w:val="Odlomakpopisa"/>
        <w:tabs>
          <w:tab w:pos="1945" w:val="left"/>
        </w:tabs>
        <w:spacing w:after="5"/>
        <w:ind w:firstLine="0" w:left="966"/>
        <w:rPr>
          <w:b/>
          <w:sz w:val="24"/>
        </w:rPr>
      </w:pPr>
    </w:p>
    <w:tbl>
      <w:tblPr>
        <w:tblW w:type="dxa" w:w="7704"/>
        <w:tblInd w:type="dxa" w:w="962"/>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296"/>
        <w:gridCol w:w="2190"/>
        <w:gridCol w:w="2218"/>
      </w:tblGrid>
      <w:tr w:rsidTr="003C02CF" w:rsidR="00854237">
        <w:trPr>
          <w:trHeight w:val="450"/>
        </w:trPr>
        <w:tc>
          <w:tcPr>
            <w:tcW w:type="dxa" w:w="3296"/>
            <w:shd w:fill="C00000" w:color="auto" w:val="clear"/>
          </w:tcPr>
          <w:p w:rsidRDefault="00854237" w:rsidP="001312FE" w:rsidR="00854237">
            <w:pPr>
              <w:pStyle w:val="TableParagraph"/>
              <w:spacing w:before="82"/>
              <w:ind w:left="105"/>
              <w:rPr>
                <w:b/>
                <w:sz w:val="24"/>
              </w:rPr>
            </w:pPr>
            <w:r>
              <w:rPr>
                <w:b/>
                <w:color w:val="FFFFFF"/>
                <w:sz w:val="24"/>
              </w:rPr>
              <w:t>Financijski rezultati*</w:t>
            </w:r>
          </w:p>
        </w:tc>
        <w:tc>
          <w:tcPr>
            <w:tcW w:type="dxa" w:w="2190"/>
            <w:shd w:fill="C00000" w:color="auto" w:val="clear"/>
          </w:tcPr>
          <w:p w:rsidRDefault="000313D3" w:rsidP="001312FE" w:rsidR="00013B40">
            <w:pPr>
              <w:pStyle w:val="TableParagraph"/>
              <w:spacing w:before="82"/>
              <w:ind w:left="625"/>
              <w:jc w:val="center"/>
              <w:rPr>
                <w:b/>
                <w:color w:val="FFFFFF"/>
                <w:sz w:val="24"/>
              </w:rPr>
            </w:pPr>
            <w:r>
              <w:rPr>
                <w:b/>
                <w:color w:val="FFFFFF"/>
                <w:sz w:val="24"/>
              </w:rPr>
              <w:t>I.-</w:t>
            </w:r>
            <w:r w:rsidR="00585181">
              <w:rPr>
                <w:b/>
                <w:color w:val="FFFFFF"/>
                <w:sz w:val="24"/>
              </w:rPr>
              <w:t>X</w:t>
            </w:r>
            <w:r w:rsidR="00404E46">
              <w:rPr>
                <w:b/>
                <w:color w:val="FFFFFF"/>
                <w:sz w:val="24"/>
              </w:rPr>
              <w:t>I</w:t>
            </w:r>
            <w:r w:rsidR="00585181">
              <w:rPr>
                <w:b/>
                <w:color w:val="FFFFFF"/>
                <w:sz w:val="24"/>
              </w:rPr>
              <w:t>.</w:t>
            </w:r>
            <w:r w:rsidR="00854237">
              <w:rPr>
                <w:b/>
                <w:color w:val="FFFFFF"/>
                <w:sz w:val="24"/>
              </w:rPr>
              <w:t xml:space="preserve"> 2018. </w:t>
            </w:r>
          </w:p>
          <w:p w:rsidRDefault="00854237" w:rsidP="001312FE" w:rsidR="00854237">
            <w:pPr>
              <w:pStyle w:val="TableParagraph"/>
              <w:spacing w:before="82"/>
              <w:ind w:left="625"/>
              <w:jc w:val="center"/>
              <w:rPr>
                <w:b/>
                <w:sz w:val="24"/>
              </w:rPr>
            </w:pPr>
            <w:r>
              <w:rPr>
                <w:b/>
                <w:color w:val="FFFFFF"/>
                <w:sz w:val="24"/>
              </w:rPr>
              <w:t>(HRK m)</w:t>
            </w:r>
          </w:p>
        </w:tc>
        <w:tc>
          <w:tcPr>
            <w:tcW w:type="auto" w:w="0"/>
            <w:shd w:fill="C00000" w:color="auto" w:val="clear"/>
          </w:tcPr>
          <w:p w:rsidRDefault="003F5DF9" w:rsidP="00867E91" w:rsidR="00854237">
            <w:pPr>
              <w:pStyle w:val="TableParagraph"/>
              <w:spacing w:before="82"/>
              <w:jc w:val="center"/>
              <w:rPr>
                <w:b/>
                <w:color w:val="FFFFFF"/>
                <w:sz w:val="24"/>
              </w:rPr>
            </w:pPr>
            <w:r w:rsidRPr="003F5DF9">
              <w:rPr>
                <w:b/>
                <w:color w:val="FFFFFF"/>
                <w:sz w:val="24"/>
              </w:rPr>
              <w:t>I.-</w:t>
            </w:r>
            <w:r w:rsidR="00585181">
              <w:rPr>
                <w:b/>
                <w:color w:val="FFFFFF"/>
                <w:sz w:val="24"/>
              </w:rPr>
              <w:t>X</w:t>
            </w:r>
            <w:r w:rsidR="00404E46">
              <w:rPr>
                <w:b/>
                <w:color w:val="FFFFFF"/>
                <w:sz w:val="24"/>
              </w:rPr>
              <w:t>I</w:t>
            </w:r>
            <w:r w:rsidRPr="003F5DF9">
              <w:rPr>
                <w:b/>
                <w:color w:val="FFFFFF"/>
                <w:sz w:val="24"/>
              </w:rPr>
              <w:t>.</w:t>
            </w:r>
            <w:r w:rsidR="00867E91">
              <w:rPr>
                <w:b/>
                <w:color w:val="FFFFFF"/>
                <w:sz w:val="24"/>
              </w:rPr>
              <w:t xml:space="preserve"> </w:t>
            </w:r>
            <w:r w:rsidRPr="003F5DF9">
              <w:rPr>
                <w:b/>
                <w:color w:val="FFFFFF"/>
                <w:sz w:val="24"/>
              </w:rPr>
              <w:t xml:space="preserve">2018. </w:t>
            </w:r>
            <w:r w:rsidR="00854237">
              <w:rPr>
                <w:b/>
                <w:color w:val="FFFFFF"/>
                <w:sz w:val="24"/>
              </w:rPr>
              <w:t xml:space="preserve">Plan </w:t>
            </w:r>
            <w:r w:rsidR="00854237" w:rsidRPr="00854237">
              <w:rPr>
                <w:b/>
                <w:color w:val="FFFFFF"/>
                <w:sz w:val="24"/>
              </w:rPr>
              <w:t>(HRK m)</w:t>
            </w:r>
          </w:p>
        </w:tc>
      </w:tr>
      <w:tr w:rsidTr="003C02CF" w:rsidR="00854237">
        <w:trPr>
          <w:trHeight w:val="278"/>
        </w:trPr>
        <w:tc>
          <w:tcPr>
            <w:tcW w:type="dxa" w:w="3296"/>
          </w:tcPr>
          <w:p w:rsidRDefault="00854237" w:rsidP="001312FE" w:rsidR="00854237">
            <w:pPr>
              <w:pStyle w:val="TableParagraph"/>
              <w:spacing w:lineRule="exact" w:line="256"/>
              <w:ind w:left="105"/>
              <w:rPr>
                <w:sz w:val="24"/>
              </w:rPr>
            </w:pPr>
            <w:r>
              <w:rPr>
                <w:sz w:val="24"/>
              </w:rPr>
              <w:t>Prihod</w:t>
            </w:r>
          </w:p>
        </w:tc>
        <w:tc>
          <w:tcPr>
            <w:tcW w:type="dxa" w:w="2190"/>
          </w:tcPr>
          <w:p w:rsidRDefault="00585181" w:rsidP="00404E46" w:rsidR="00854237" w:rsidRPr="00D17FC0">
            <w:pPr>
              <w:pStyle w:val="TableParagraph"/>
              <w:spacing w:lineRule="exact" w:line="256"/>
              <w:ind w:left="625"/>
              <w:jc w:val="center"/>
              <w:rPr>
                <w:sz w:val="24"/>
              </w:rPr>
            </w:pPr>
            <w:r>
              <w:rPr>
                <w:sz w:val="24"/>
              </w:rPr>
              <w:t>1.</w:t>
            </w:r>
            <w:r w:rsidR="00404E46">
              <w:rPr>
                <w:sz w:val="24"/>
              </w:rPr>
              <w:t>200</w:t>
            </w:r>
          </w:p>
        </w:tc>
        <w:tc>
          <w:tcPr>
            <w:tcW w:type="auto" w:w="0"/>
          </w:tcPr>
          <w:p w:rsidRDefault="00585181" w:rsidP="00404E46" w:rsidR="00854237" w:rsidRPr="00D17FC0">
            <w:pPr>
              <w:pStyle w:val="TableParagraph"/>
              <w:spacing w:lineRule="exact" w:line="256"/>
              <w:ind w:left="625"/>
              <w:jc w:val="center"/>
              <w:rPr>
                <w:sz w:val="24"/>
              </w:rPr>
            </w:pPr>
            <w:r>
              <w:rPr>
                <w:sz w:val="24"/>
              </w:rPr>
              <w:t>1.</w:t>
            </w:r>
            <w:r w:rsidR="00404E46">
              <w:rPr>
                <w:sz w:val="24"/>
              </w:rPr>
              <w:t>218</w:t>
            </w:r>
          </w:p>
        </w:tc>
      </w:tr>
      <w:tr w:rsidTr="003C02CF" w:rsidR="00854237">
        <w:trPr>
          <w:trHeight w:val="281"/>
        </w:trPr>
        <w:tc>
          <w:tcPr>
            <w:tcW w:type="dxa" w:w="3296"/>
          </w:tcPr>
          <w:p w:rsidRDefault="00854237" w:rsidP="001312FE" w:rsidR="00854237">
            <w:pPr>
              <w:pStyle w:val="TableParagraph"/>
              <w:spacing w:lineRule="exact" w:line="258"/>
              <w:ind w:left="105"/>
              <w:rPr>
                <w:sz w:val="24"/>
              </w:rPr>
            </w:pPr>
            <w:r>
              <w:rPr>
                <w:sz w:val="24"/>
              </w:rPr>
              <w:t>EBITDA</w:t>
            </w:r>
          </w:p>
        </w:tc>
        <w:tc>
          <w:tcPr>
            <w:tcW w:type="dxa" w:w="2190"/>
          </w:tcPr>
          <w:p w:rsidRDefault="003F5DF9" w:rsidP="00404E46" w:rsidR="00854237" w:rsidRPr="00CD6ACC">
            <w:pPr>
              <w:pStyle w:val="TableParagraph"/>
              <w:spacing w:lineRule="exact" w:line="258"/>
              <w:ind w:left="625"/>
              <w:jc w:val="center"/>
              <w:rPr>
                <w:sz w:val="24"/>
              </w:rPr>
            </w:pPr>
            <w:r>
              <w:rPr>
                <w:sz w:val="24"/>
              </w:rPr>
              <w:t>2</w:t>
            </w:r>
            <w:r w:rsidR="00404E46">
              <w:rPr>
                <w:sz w:val="24"/>
              </w:rPr>
              <w:t>92</w:t>
            </w:r>
            <w:r w:rsidR="004D5FF8">
              <w:rPr>
                <w:sz w:val="24"/>
              </w:rPr>
              <w:t>,</w:t>
            </w:r>
            <w:r w:rsidR="00404E46">
              <w:rPr>
                <w:sz w:val="24"/>
              </w:rPr>
              <w:t>4</w:t>
            </w:r>
          </w:p>
        </w:tc>
        <w:tc>
          <w:tcPr>
            <w:tcW w:type="auto" w:w="0"/>
          </w:tcPr>
          <w:p w:rsidRDefault="003F5DF9" w:rsidP="00404E46" w:rsidR="00854237" w:rsidRPr="00CD6ACC">
            <w:pPr>
              <w:pStyle w:val="TableParagraph"/>
              <w:spacing w:lineRule="exact" w:line="258"/>
              <w:ind w:left="625"/>
              <w:jc w:val="center"/>
              <w:rPr>
                <w:sz w:val="24"/>
              </w:rPr>
            </w:pPr>
            <w:r>
              <w:rPr>
                <w:sz w:val="24"/>
              </w:rPr>
              <w:t>2</w:t>
            </w:r>
            <w:r w:rsidR="00404E46">
              <w:rPr>
                <w:sz w:val="24"/>
              </w:rPr>
              <w:t>86</w:t>
            </w:r>
            <w:r w:rsidR="004D5FF8">
              <w:rPr>
                <w:sz w:val="24"/>
              </w:rPr>
              <w:t>,</w:t>
            </w:r>
            <w:r w:rsidR="00404E46">
              <w:rPr>
                <w:sz w:val="24"/>
              </w:rPr>
              <w:t>0</w:t>
            </w:r>
          </w:p>
        </w:tc>
      </w:tr>
      <w:tr w:rsidTr="003C02CF" w:rsidR="00854237">
        <w:trPr>
          <w:trHeight w:val="217"/>
        </w:trPr>
        <w:tc>
          <w:tcPr>
            <w:tcW w:type="dxa" w:w="3296"/>
          </w:tcPr>
          <w:p w:rsidRDefault="00854237" w:rsidP="001312FE" w:rsidR="00854237">
            <w:pPr>
              <w:pStyle w:val="TableParagraph"/>
              <w:spacing w:lineRule="exact" w:line="256"/>
              <w:ind w:left="105"/>
              <w:rPr>
                <w:sz w:val="24"/>
              </w:rPr>
            </w:pPr>
            <w:r>
              <w:rPr>
                <w:sz w:val="24"/>
              </w:rPr>
              <w:t>EBITDA %</w:t>
            </w:r>
          </w:p>
        </w:tc>
        <w:tc>
          <w:tcPr>
            <w:tcW w:type="dxa" w:w="2190"/>
          </w:tcPr>
          <w:p w:rsidRDefault="004D5FF8" w:rsidP="00404E46" w:rsidR="00854237" w:rsidRPr="00CD6ACC">
            <w:pPr>
              <w:pStyle w:val="TableParagraph"/>
              <w:spacing w:lineRule="exact" w:line="256"/>
              <w:ind w:left="625"/>
              <w:jc w:val="center"/>
              <w:rPr>
                <w:sz w:val="24"/>
              </w:rPr>
            </w:pPr>
            <w:r>
              <w:rPr>
                <w:sz w:val="24"/>
              </w:rPr>
              <w:t>2</w:t>
            </w:r>
            <w:r w:rsidR="00404E46">
              <w:rPr>
                <w:sz w:val="24"/>
              </w:rPr>
              <w:t>4</w:t>
            </w:r>
            <w:r>
              <w:rPr>
                <w:sz w:val="24"/>
              </w:rPr>
              <w:t>,</w:t>
            </w:r>
            <w:r w:rsidR="00404E46">
              <w:rPr>
                <w:sz w:val="24"/>
              </w:rPr>
              <w:t>4</w:t>
            </w:r>
            <w:r>
              <w:rPr>
                <w:sz w:val="24"/>
              </w:rPr>
              <w:t>%</w:t>
            </w:r>
          </w:p>
        </w:tc>
        <w:tc>
          <w:tcPr>
            <w:tcW w:type="auto" w:w="0"/>
          </w:tcPr>
          <w:p w:rsidRDefault="004D5FF8" w:rsidP="00404E46" w:rsidR="00854237" w:rsidRPr="00CD6ACC">
            <w:pPr>
              <w:pStyle w:val="TableParagraph"/>
              <w:spacing w:lineRule="auto" w:line="360"/>
              <w:ind w:left="625"/>
              <w:jc w:val="center"/>
              <w:rPr>
                <w:sz w:val="24"/>
              </w:rPr>
            </w:pPr>
            <w:r>
              <w:rPr>
                <w:sz w:val="24"/>
              </w:rPr>
              <w:t>2</w:t>
            </w:r>
            <w:r w:rsidR="00404E46">
              <w:rPr>
                <w:sz w:val="24"/>
              </w:rPr>
              <w:t>3</w:t>
            </w:r>
            <w:r>
              <w:rPr>
                <w:sz w:val="24"/>
              </w:rPr>
              <w:t>,</w:t>
            </w:r>
            <w:r w:rsidR="00404E46">
              <w:rPr>
                <w:sz w:val="24"/>
              </w:rPr>
              <w:t>5</w:t>
            </w:r>
            <w:r>
              <w:rPr>
                <w:sz w:val="24"/>
              </w:rPr>
              <w:t>%</w:t>
            </w:r>
          </w:p>
        </w:tc>
      </w:tr>
    </w:tbl>
    <w:p w:rsidRDefault="0065237C" w:rsidP="001312FE" w:rsidR="008A6252">
      <w:pPr>
        <w:ind w:left="966"/>
        <w:rPr>
          <w:b/>
          <w:i/>
          <w:sz w:val="20"/>
        </w:rPr>
      </w:pPr>
      <w:r>
        <w:rPr>
          <w:b/>
          <w:i/>
          <w:sz w:val="20"/>
        </w:rPr>
        <w:t xml:space="preserve">*NAPOMENA: </w:t>
      </w:r>
      <w:r w:rsidR="00D52FA1">
        <w:rPr>
          <w:b/>
          <w:i/>
          <w:sz w:val="20"/>
        </w:rPr>
        <w:t>Prelimin</w:t>
      </w:r>
      <w:r w:rsidR="006F5E2D">
        <w:rPr>
          <w:b/>
          <w:i/>
          <w:sz w:val="20"/>
        </w:rPr>
        <w:t>a</w:t>
      </w:r>
      <w:r w:rsidR="00D52FA1">
        <w:rPr>
          <w:b/>
          <w:i/>
          <w:sz w:val="20"/>
        </w:rPr>
        <w:t xml:space="preserve">rni </w:t>
      </w:r>
      <w:r>
        <w:rPr>
          <w:b/>
          <w:i/>
          <w:sz w:val="20"/>
        </w:rPr>
        <w:t xml:space="preserve"> rezultati</w:t>
      </w:r>
    </w:p>
    <w:p w:rsidRDefault="008A6252" w:rsidP="001312FE" w:rsidR="008A6252">
      <w:pPr>
        <w:pStyle w:val="Tijeloteksta"/>
        <w:rPr>
          <w:b/>
          <w:i/>
          <w:sz w:val="22"/>
        </w:rPr>
      </w:pPr>
    </w:p>
    <w:p w:rsidRDefault="008A6252" w:rsidP="001312FE" w:rsidR="008A6252">
      <w:pPr>
        <w:pStyle w:val="Tijeloteksta"/>
        <w:spacing w:before="11"/>
        <w:rPr>
          <w:b/>
          <w:i/>
          <w:sz w:val="22"/>
        </w:rPr>
      </w:pPr>
    </w:p>
    <w:p w:rsidRDefault="001312FE" w:rsidP="001312FE" w:rsidR="008A6252" w:rsidRPr="008C5B28">
      <w:pPr>
        <w:tabs>
          <w:tab w:pos="1836" w:val="left"/>
        </w:tabs>
        <w:ind w:firstLine="1003" w:left="-13"/>
        <w:rPr>
          <w:b/>
          <w:sz w:val="24"/>
        </w:rPr>
      </w:pPr>
      <w:r>
        <w:rPr>
          <w:b/>
          <w:sz w:val="24"/>
        </w:rPr>
        <w:t xml:space="preserve"> </w:t>
      </w:r>
      <w:r w:rsidR="008C5B28">
        <w:rPr>
          <w:b/>
          <w:sz w:val="24"/>
        </w:rPr>
        <w:t xml:space="preserve">2.3.1.2. </w:t>
      </w:r>
      <w:r w:rsidR="0065237C" w:rsidRPr="008C5B28">
        <w:rPr>
          <w:b/>
          <w:sz w:val="24"/>
        </w:rPr>
        <w:t>Komentari na tekuće</w:t>
      </w:r>
      <w:r w:rsidR="0065237C" w:rsidRPr="008C5B28">
        <w:rPr>
          <w:b/>
          <w:spacing w:val="-4"/>
          <w:sz w:val="24"/>
        </w:rPr>
        <w:t xml:space="preserve"> </w:t>
      </w:r>
      <w:r w:rsidR="0065237C" w:rsidRPr="008C5B28">
        <w:rPr>
          <w:b/>
          <w:sz w:val="24"/>
        </w:rPr>
        <w:t>poslovanje</w:t>
      </w:r>
    </w:p>
    <w:p w:rsidRDefault="008A6252" w:rsidP="001312FE" w:rsidR="008A6252">
      <w:pPr>
        <w:pStyle w:val="Tijeloteksta"/>
        <w:spacing w:before="1"/>
        <w:rPr>
          <w:b/>
        </w:rPr>
      </w:pPr>
    </w:p>
    <w:p w:rsidRDefault="00404E46" w:rsidP="00404E46" w:rsidR="00404E46">
      <w:pPr>
        <w:ind w:hanging="450" w:left="1440"/>
        <w:jc w:val="both"/>
        <w:rPr>
          <w:sz w:val="24"/>
          <w:szCs w:val="24"/>
        </w:rPr>
      </w:pPr>
      <w:r w:rsidRPr="00404E46">
        <w:rPr>
          <w:sz w:val="24"/>
          <w:szCs w:val="24"/>
        </w:rPr>
        <w:t>•</w:t>
      </w:r>
      <w:r w:rsidRPr="00404E46">
        <w:rPr>
          <w:sz w:val="24"/>
          <w:szCs w:val="24"/>
        </w:rPr>
        <w:tab/>
        <w:t xml:space="preserve">Ukupno ostvareni prihodi od prodaje u </w:t>
      </w:r>
      <w:r>
        <w:rPr>
          <w:sz w:val="24"/>
          <w:szCs w:val="24"/>
        </w:rPr>
        <w:t xml:space="preserve">studenom </w:t>
      </w:r>
      <w:r w:rsidRPr="00404E46">
        <w:rPr>
          <w:sz w:val="24"/>
          <w:szCs w:val="24"/>
        </w:rPr>
        <w:t>su u skladu s planom. Prihodi od prodaje na domaćem tržištu u skladu su s planom dok su prihodi na inozemnom tržištu neznatno ispod planiranih vrijednosti.</w:t>
      </w:r>
    </w:p>
    <w:p w:rsidRDefault="00977B1C" w:rsidP="00404E46" w:rsidR="00977B1C" w:rsidRPr="00404E46">
      <w:pPr>
        <w:ind w:hanging="450" w:left="1440"/>
        <w:jc w:val="both"/>
        <w:rPr>
          <w:sz w:val="24"/>
          <w:szCs w:val="24"/>
        </w:rPr>
      </w:pPr>
    </w:p>
    <w:p w:rsidRDefault="00404E46" w:rsidP="00404E46" w:rsidR="00404E46">
      <w:pPr>
        <w:ind w:hanging="450" w:left="1440"/>
        <w:jc w:val="both"/>
        <w:rPr>
          <w:sz w:val="24"/>
          <w:szCs w:val="24"/>
        </w:rPr>
      </w:pPr>
      <w:r w:rsidRPr="00404E46">
        <w:rPr>
          <w:sz w:val="24"/>
          <w:szCs w:val="24"/>
        </w:rPr>
        <w:t>•</w:t>
      </w:r>
      <w:r w:rsidRPr="00404E46">
        <w:rPr>
          <w:sz w:val="24"/>
          <w:szCs w:val="24"/>
        </w:rPr>
        <w:tab/>
        <w:t xml:space="preserve">Krenula je kampanja za novi brand Sensation Energy </w:t>
      </w:r>
      <w:r w:rsidRPr="00977B1C">
        <w:rPr>
          <w:i/>
          <w:sz w:val="24"/>
          <w:szCs w:val="24"/>
        </w:rPr>
        <w:t>(</w:t>
      </w:r>
      <w:r w:rsidR="00977B1C" w:rsidRPr="00977B1C">
        <w:rPr>
          <w:i/>
          <w:sz w:val="24"/>
          <w:szCs w:val="24"/>
        </w:rPr>
        <w:t>„</w:t>
      </w:r>
      <w:r w:rsidRPr="00977B1C">
        <w:rPr>
          <w:i/>
          <w:sz w:val="24"/>
          <w:szCs w:val="24"/>
        </w:rPr>
        <w:t>Probudi što jesi</w:t>
      </w:r>
      <w:r w:rsidR="00977B1C" w:rsidRPr="00977B1C">
        <w:rPr>
          <w:i/>
          <w:sz w:val="24"/>
          <w:szCs w:val="24"/>
        </w:rPr>
        <w:t>“)</w:t>
      </w:r>
      <w:r w:rsidRPr="00404E46">
        <w:rPr>
          <w:sz w:val="24"/>
          <w:szCs w:val="24"/>
        </w:rPr>
        <w:t xml:space="preserve"> uglavnom na digitalnim kanalima i društvenim mrežama. Jamnica je partner kulinarskog programa </w:t>
      </w:r>
      <w:r w:rsidR="00977B1C">
        <w:rPr>
          <w:sz w:val="24"/>
          <w:szCs w:val="24"/>
        </w:rPr>
        <w:t>šefa</w:t>
      </w:r>
      <w:r w:rsidRPr="00404E46">
        <w:rPr>
          <w:sz w:val="24"/>
          <w:szCs w:val="24"/>
        </w:rPr>
        <w:t xml:space="preserve"> Davida Skoke „Stari gušti, nova kužina“ na 24 Kitchen, prvog hrvatskog kuhara koji je dobio svoju emisiju na ovom globalnom kanalu. U muzeju Mimara otvorena</w:t>
      </w:r>
      <w:r w:rsidR="00977B1C">
        <w:rPr>
          <w:sz w:val="24"/>
          <w:szCs w:val="24"/>
        </w:rPr>
        <w:t xml:space="preserve"> je</w:t>
      </w:r>
      <w:r w:rsidRPr="00404E46">
        <w:rPr>
          <w:sz w:val="24"/>
          <w:szCs w:val="24"/>
        </w:rPr>
        <w:t xml:space="preserve"> izložba „Muzej prijateljstva“ gdje je Jana brand partner.</w:t>
      </w:r>
    </w:p>
    <w:p w:rsidRDefault="00977B1C" w:rsidP="00404E46" w:rsidR="00977B1C" w:rsidRPr="00404E46">
      <w:pPr>
        <w:ind w:hanging="450" w:left="1440"/>
        <w:jc w:val="both"/>
        <w:rPr>
          <w:sz w:val="24"/>
          <w:szCs w:val="24"/>
        </w:rPr>
      </w:pPr>
    </w:p>
    <w:p w:rsidRDefault="00404E46" w:rsidP="00404E46" w:rsidR="00404E46">
      <w:pPr>
        <w:ind w:hanging="450" w:left="1440"/>
        <w:jc w:val="both"/>
        <w:rPr>
          <w:sz w:val="24"/>
          <w:szCs w:val="24"/>
        </w:rPr>
      </w:pPr>
      <w:r w:rsidRPr="00404E46">
        <w:rPr>
          <w:sz w:val="24"/>
          <w:szCs w:val="24"/>
        </w:rPr>
        <w:t>•</w:t>
      </w:r>
      <w:r w:rsidRPr="00404E46">
        <w:rPr>
          <w:sz w:val="24"/>
          <w:szCs w:val="24"/>
        </w:rPr>
        <w:tab/>
        <w:t>Ostvarena mjesečna EBITDA je ispod plana zbog jednokratnog troška.</w:t>
      </w:r>
    </w:p>
    <w:p w:rsidRDefault="00977B1C" w:rsidP="00404E46" w:rsidR="00977B1C" w:rsidRPr="00404E46">
      <w:pPr>
        <w:ind w:hanging="450" w:left="1440"/>
        <w:jc w:val="both"/>
        <w:rPr>
          <w:sz w:val="24"/>
          <w:szCs w:val="24"/>
        </w:rPr>
      </w:pPr>
    </w:p>
    <w:p w:rsidRDefault="00404E46" w:rsidP="00404E46" w:rsidR="00404E46">
      <w:pPr>
        <w:ind w:hanging="450" w:left="1440"/>
        <w:jc w:val="both"/>
        <w:rPr>
          <w:sz w:val="24"/>
          <w:szCs w:val="24"/>
        </w:rPr>
      </w:pPr>
      <w:r w:rsidRPr="00404E46">
        <w:rPr>
          <w:sz w:val="24"/>
          <w:szCs w:val="24"/>
        </w:rPr>
        <w:t>•</w:t>
      </w:r>
      <w:r w:rsidRPr="00404E46">
        <w:rPr>
          <w:sz w:val="24"/>
          <w:szCs w:val="24"/>
        </w:rPr>
        <w:tab/>
        <w:t>Godišnja EBITDA je iznad plana, dok su prihodi od prodaje neznatno ispod plana.</w:t>
      </w:r>
    </w:p>
    <w:p w:rsidRDefault="00404E46" w:rsidP="00404E46" w:rsidR="00404E46">
      <w:pPr>
        <w:ind w:hanging="450" w:left="1440"/>
        <w:jc w:val="both"/>
        <w:rPr>
          <w:sz w:val="24"/>
          <w:szCs w:val="24"/>
        </w:rPr>
      </w:pPr>
    </w:p>
    <w:p w:rsidRDefault="00830677" w:rsidP="00404E46" w:rsidR="00830677">
      <w:pPr>
        <w:ind w:hanging="450" w:left="1440"/>
        <w:jc w:val="both"/>
        <w:rPr>
          <w:sz w:val="24"/>
          <w:szCs w:val="24"/>
        </w:rPr>
      </w:pPr>
    </w:p>
    <w:p w:rsidRDefault="00830677" w:rsidP="00830677" w:rsidR="00830677">
      <w:pPr>
        <w:ind w:hanging="450" w:left="1440"/>
        <w:jc w:val="both"/>
        <w:rPr>
          <w:sz w:val="24"/>
          <w:szCs w:val="24"/>
        </w:rPr>
      </w:pPr>
    </w:p>
    <w:p w:rsidRDefault="00977B1C" w:rsidP="00830677" w:rsidR="00977B1C">
      <w:pPr>
        <w:ind w:hanging="450" w:left="1440"/>
        <w:jc w:val="both"/>
        <w:rPr>
          <w:sz w:val="24"/>
          <w:szCs w:val="24"/>
        </w:rPr>
      </w:pPr>
    </w:p>
    <w:p w:rsidRDefault="00977B1C" w:rsidP="00830677" w:rsidR="00977B1C">
      <w:pPr>
        <w:ind w:hanging="450" w:left="1440"/>
        <w:jc w:val="both"/>
        <w:rPr>
          <w:sz w:val="24"/>
          <w:szCs w:val="24"/>
        </w:rPr>
      </w:pPr>
    </w:p>
    <w:p w:rsidRDefault="00977B1C" w:rsidP="00830677" w:rsidR="00977B1C">
      <w:pPr>
        <w:ind w:hanging="450" w:left="1440"/>
        <w:jc w:val="both"/>
        <w:rPr>
          <w:sz w:val="24"/>
          <w:szCs w:val="24"/>
        </w:rPr>
      </w:pPr>
    </w:p>
    <w:p w:rsidRDefault="00977B1C" w:rsidP="00830677" w:rsidR="00977B1C">
      <w:pPr>
        <w:ind w:hanging="450" w:left="1440"/>
        <w:jc w:val="both"/>
        <w:rPr>
          <w:sz w:val="24"/>
          <w:szCs w:val="24"/>
        </w:rPr>
      </w:pPr>
    </w:p>
    <w:p w:rsidRDefault="00977B1C" w:rsidP="00830677" w:rsidR="00977B1C">
      <w:pPr>
        <w:ind w:hanging="450" w:left="1440"/>
        <w:jc w:val="both"/>
        <w:rPr>
          <w:sz w:val="24"/>
          <w:szCs w:val="24"/>
        </w:rPr>
      </w:pPr>
    </w:p>
    <w:p w:rsidRDefault="00977B1C" w:rsidP="00830677" w:rsidR="00977B1C">
      <w:pPr>
        <w:ind w:hanging="450" w:left="1440"/>
        <w:jc w:val="both"/>
        <w:rPr>
          <w:sz w:val="24"/>
          <w:szCs w:val="24"/>
        </w:rPr>
      </w:pPr>
    </w:p>
    <w:p w:rsidRDefault="00977B1C" w:rsidP="00830677" w:rsidR="00977B1C">
      <w:pPr>
        <w:ind w:hanging="450" w:left="1440"/>
        <w:jc w:val="both"/>
        <w:rPr>
          <w:sz w:val="24"/>
          <w:szCs w:val="24"/>
        </w:rPr>
      </w:pPr>
    </w:p>
    <w:p w:rsidRDefault="00977B1C" w:rsidP="00830677" w:rsidR="00977B1C">
      <w:pPr>
        <w:ind w:hanging="450" w:left="1440"/>
        <w:jc w:val="both"/>
        <w:rPr>
          <w:sz w:val="24"/>
          <w:szCs w:val="24"/>
        </w:rPr>
      </w:pPr>
    </w:p>
    <w:p w:rsidRDefault="008C2F0C" w:rsidP="00830677" w:rsidR="008C2F0C">
      <w:pPr>
        <w:ind w:hanging="450" w:left="1440"/>
        <w:jc w:val="both"/>
        <w:rPr>
          <w:sz w:val="24"/>
          <w:szCs w:val="24"/>
        </w:rPr>
      </w:pPr>
    </w:p>
    <w:p w:rsidRDefault="008C2F0C" w:rsidP="00830677" w:rsidR="008C2F0C">
      <w:pPr>
        <w:ind w:hanging="450" w:left="1440"/>
        <w:jc w:val="both"/>
        <w:rPr>
          <w:sz w:val="24"/>
          <w:szCs w:val="24"/>
        </w:rPr>
      </w:pPr>
    </w:p>
    <w:p w:rsidRDefault="00977B1C" w:rsidP="00830677" w:rsidR="00977B1C">
      <w:pPr>
        <w:ind w:hanging="450" w:left="1440"/>
        <w:jc w:val="both"/>
        <w:rPr>
          <w:sz w:val="24"/>
          <w:szCs w:val="24"/>
        </w:rPr>
      </w:pPr>
    </w:p>
    <w:p w:rsidRDefault="00830677" w:rsidP="00830677" w:rsidR="00830677">
      <w:pPr>
        <w:ind w:hanging="450" w:left="1440"/>
        <w:jc w:val="both"/>
        <w:rPr>
          <w:sz w:val="24"/>
          <w:szCs w:val="24"/>
        </w:rPr>
      </w:pPr>
    </w:p>
    <w:p w:rsidRDefault="00830677" w:rsidP="00830677" w:rsidR="00830677">
      <w:pPr>
        <w:ind w:hanging="450" w:left="1440"/>
        <w:jc w:val="both"/>
        <w:rPr>
          <w:sz w:val="24"/>
        </w:rPr>
      </w:pPr>
    </w:p>
    <w:p w:rsidRDefault="00D27505" w:rsidP="001312FE" w:rsidR="00D27505">
      <w:pPr>
        <w:tabs>
          <w:tab w:pos="965" w:val="left"/>
        </w:tabs>
        <w:ind w:left="660"/>
        <w:outlineLvl w:val="1"/>
        <w:rPr>
          <w:b/>
          <w:spacing w:val="3"/>
          <w:sz w:val="24"/>
        </w:rPr>
      </w:pPr>
      <w:bookmarkStart w:name="_Toc509931082" w:id="20"/>
      <w:bookmarkStart w:name="_Toc523299355" w:id="21"/>
    </w:p>
    <w:p w:rsidRDefault="008C5B28" w:rsidP="001312FE" w:rsidR="008A6252" w:rsidRPr="008C5B28">
      <w:pPr>
        <w:tabs>
          <w:tab w:pos="965" w:val="left"/>
        </w:tabs>
        <w:ind w:left="660"/>
        <w:outlineLvl w:val="1"/>
        <w:rPr>
          <w:b/>
          <w:sz w:val="24"/>
        </w:rPr>
      </w:pPr>
      <w:r>
        <w:rPr>
          <w:b/>
          <w:spacing w:val="3"/>
          <w:sz w:val="24"/>
        </w:rPr>
        <w:lastRenderedPageBreak/>
        <w:t>2.3.2.</w:t>
      </w:r>
      <w:r w:rsidR="0065237C" w:rsidRPr="008C5B28">
        <w:rPr>
          <w:b/>
          <w:spacing w:val="3"/>
          <w:sz w:val="24"/>
        </w:rPr>
        <w:t xml:space="preserve">Kompanije </w:t>
      </w:r>
      <w:r w:rsidR="0065237C" w:rsidRPr="008C5B28">
        <w:rPr>
          <w:b/>
          <w:sz w:val="24"/>
        </w:rPr>
        <w:t xml:space="preserve">u </w:t>
      </w:r>
      <w:r w:rsidR="0065237C" w:rsidRPr="008C5B28">
        <w:rPr>
          <w:b/>
          <w:spacing w:val="3"/>
          <w:sz w:val="24"/>
        </w:rPr>
        <w:t xml:space="preserve">poslovnoj grupi </w:t>
      </w:r>
      <w:r w:rsidR="0065237C" w:rsidRPr="008C5B28">
        <w:rPr>
          <w:b/>
          <w:spacing w:val="4"/>
          <w:sz w:val="24"/>
        </w:rPr>
        <w:t xml:space="preserve">Prehrana: </w:t>
      </w:r>
      <w:r w:rsidR="0065237C" w:rsidRPr="008C5B28">
        <w:rPr>
          <w:b/>
          <w:spacing w:val="2"/>
          <w:sz w:val="24"/>
        </w:rPr>
        <w:t xml:space="preserve">Roto </w:t>
      </w:r>
      <w:r w:rsidR="0065237C" w:rsidRPr="008C5B28">
        <w:rPr>
          <w:b/>
          <w:spacing w:val="3"/>
          <w:sz w:val="24"/>
        </w:rPr>
        <w:t>dinamic</w:t>
      </w:r>
      <w:r w:rsidR="00333A6B">
        <w:rPr>
          <w:b/>
          <w:spacing w:val="3"/>
          <w:sz w:val="24"/>
        </w:rPr>
        <w:t xml:space="preserve"> </w:t>
      </w:r>
      <w:r w:rsidR="0065237C" w:rsidRPr="008C5B28">
        <w:rPr>
          <w:b/>
          <w:spacing w:val="4"/>
          <w:sz w:val="24"/>
        </w:rPr>
        <w:t>d.o.o.</w:t>
      </w:r>
      <w:bookmarkEnd w:id="20"/>
      <w:bookmarkEnd w:id="21"/>
    </w:p>
    <w:p w:rsidRDefault="008A6252" w:rsidP="001312FE" w:rsidR="008A6252">
      <w:pPr>
        <w:pStyle w:val="Tijeloteksta"/>
        <w:spacing w:before="10"/>
        <w:rPr>
          <w:b/>
          <w:sz w:val="30"/>
        </w:rPr>
      </w:pPr>
    </w:p>
    <w:p w:rsidRDefault="008C5B28" w:rsidP="001312FE" w:rsidR="008A6252" w:rsidRPr="008C5B28">
      <w:pPr>
        <w:tabs>
          <w:tab w:pos="1965" w:val="left"/>
        </w:tabs>
        <w:ind w:left="1100"/>
        <w:rPr>
          <w:b/>
          <w:sz w:val="24"/>
        </w:rPr>
      </w:pPr>
      <w:r>
        <w:rPr>
          <w:b/>
          <w:sz w:val="24"/>
        </w:rPr>
        <w:t xml:space="preserve">2.3.2.1. </w:t>
      </w:r>
      <w:r w:rsidR="0065237C" w:rsidRPr="008C5B28">
        <w:rPr>
          <w:b/>
          <w:sz w:val="24"/>
        </w:rPr>
        <w:t>Financijski rezultati od početka godine i ključni financijski pokazatelji</w:t>
      </w:r>
      <w:r w:rsidR="001312FE">
        <w:rPr>
          <w:b/>
          <w:sz w:val="24"/>
        </w:rPr>
        <w:t xml:space="preserve"> </w:t>
      </w:r>
      <w:r w:rsidR="0065237C" w:rsidRPr="008C5B28">
        <w:rPr>
          <w:b/>
          <w:sz w:val="24"/>
        </w:rPr>
        <w:t>učinka</w:t>
      </w:r>
    </w:p>
    <w:p w:rsidRDefault="008A6252" w:rsidP="001312FE" w:rsidR="008A6252">
      <w:pPr>
        <w:pStyle w:val="Tijeloteksta"/>
        <w:spacing w:before="5"/>
        <w:rPr>
          <w:b/>
          <w:sz w:val="21"/>
        </w:rPr>
      </w:pPr>
    </w:p>
    <w:tbl>
      <w:tblPr>
        <w:tblW w:type="auto" w:w="0"/>
        <w:tblInd w:type="dxa" w:w="1105"/>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153"/>
        <w:gridCol w:w="2268"/>
        <w:gridCol w:w="1984"/>
      </w:tblGrid>
      <w:tr w:rsidTr="003C02CF" w:rsidR="00332BA2">
        <w:trPr>
          <w:trHeight w:val="448"/>
        </w:trPr>
        <w:tc>
          <w:tcPr>
            <w:tcW w:type="dxa" w:w="3153"/>
            <w:shd w:fill="C00000" w:color="auto" w:val="clear"/>
          </w:tcPr>
          <w:p w:rsidRDefault="00332BA2" w:rsidP="001312FE" w:rsidR="00332BA2">
            <w:pPr>
              <w:pStyle w:val="TableParagraph"/>
              <w:spacing w:before="82"/>
              <w:ind w:left="105"/>
              <w:rPr>
                <w:b/>
                <w:sz w:val="24"/>
              </w:rPr>
            </w:pPr>
            <w:r>
              <w:rPr>
                <w:b/>
                <w:color w:val="FFFFFF"/>
                <w:sz w:val="24"/>
              </w:rPr>
              <w:t>Financijski rezultati*</w:t>
            </w:r>
          </w:p>
        </w:tc>
        <w:tc>
          <w:tcPr>
            <w:tcW w:type="dxa" w:w="2268"/>
            <w:shd w:fill="C00000" w:color="auto" w:val="clear"/>
          </w:tcPr>
          <w:p w:rsidRDefault="000313D3" w:rsidP="001312FE" w:rsidR="00332BA2">
            <w:pPr>
              <w:pStyle w:val="TableParagraph"/>
              <w:spacing w:before="82"/>
              <w:ind w:left="547"/>
              <w:jc w:val="center"/>
              <w:rPr>
                <w:b/>
                <w:color w:val="FFFFFF"/>
                <w:sz w:val="24"/>
              </w:rPr>
            </w:pPr>
            <w:r>
              <w:rPr>
                <w:b/>
                <w:color w:val="FFFFFF"/>
                <w:sz w:val="24"/>
              </w:rPr>
              <w:t>I.-</w:t>
            </w:r>
            <w:r w:rsidR="00585181">
              <w:rPr>
                <w:b/>
                <w:color w:val="FFFFFF"/>
                <w:sz w:val="24"/>
              </w:rPr>
              <w:t>X</w:t>
            </w:r>
            <w:r w:rsidR="00977B1C">
              <w:rPr>
                <w:b/>
                <w:color w:val="FFFFFF"/>
                <w:sz w:val="24"/>
              </w:rPr>
              <w:t>I</w:t>
            </w:r>
            <w:r w:rsidR="00332BA2">
              <w:rPr>
                <w:b/>
                <w:color w:val="FFFFFF"/>
                <w:sz w:val="24"/>
              </w:rPr>
              <w:t>. 2018.</w:t>
            </w:r>
          </w:p>
          <w:p w:rsidRDefault="00332BA2" w:rsidP="001312FE" w:rsidR="00332BA2">
            <w:pPr>
              <w:pStyle w:val="TableParagraph"/>
              <w:spacing w:before="82"/>
              <w:ind w:left="547"/>
              <w:jc w:val="center"/>
              <w:rPr>
                <w:b/>
                <w:sz w:val="24"/>
              </w:rPr>
            </w:pPr>
            <w:r>
              <w:rPr>
                <w:b/>
                <w:color w:val="FFFFFF"/>
                <w:sz w:val="24"/>
              </w:rPr>
              <w:t>(HRK m)</w:t>
            </w:r>
          </w:p>
        </w:tc>
        <w:tc>
          <w:tcPr>
            <w:tcW w:type="dxa" w:w="1984"/>
            <w:shd w:fill="C00000" w:color="auto" w:val="clear"/>
          </w:tcPr>
          <w:p w:rsidRDefault="00806D75" w:rsidP="006245C8" w:rsidR="00332BA2">
            <w:pPr>
              <w:pStyle w:val="TableParagraph"/>
              <w:spacing w:before="82"/>
              <w:jc w:val="center"/>
              <w:rPr>
                <w:b/>
                <w:color w:val="FFFFFF"/>
                <w:sz w:val="24"/>
              </w:rPr>
            </w:pPr>
            <w:r w:rsidRPr="00806D75">
              <w:rPr>
                <w:b/>
                <w:color w:val="FFFFFF"/>
                <w:sz w:val="24"/>
              </w:rPr>
              <w:t>I.-</w:t>
            </w:r>
            <w:r w:rsidR="00585181">
              <w:rPr>
                <w:b/>
                <w:color w:val="FFFFFF"/>
                <w:sz w:val="24"/>
              </w:rPr>
              <w:t>X</w:t>
            </w:r>
            <w:r w:rsidR="00977B1C">
              <w:rPr>
                <w:b/>
                <w:color w:val="FFFFFF"/>
                <w:sz w:val="24"/>
              </w:rPr>
              <w:t>I</w:t>
            </w:r>
            <w:r w:rsidRPr="00806D75">
              <w:rPr>
                <w:b/>
                <w:color w:val="FFFFFF"/>
                <w:sz w:val="24"/>
              </w:rPr>
              <w:t>. 2018.</w:t>
            </w:r>
            <w:r w:rsidR="00332BA2">
              <w:rPr>
                <w:b/>
                <w:color w:val="FFFFFF"/>
                <w:sz w:val="24"/>
              </w:rPr>
              <w:t>Plan</w:t>
            </w:r>
          </w:p>
          <w:p w:rsidRDefault="00332BA2" w:rsidP="006245C8" w:rsidR="00332BA2">
            <w:pPr>
              <w:pStyle w:val="TableParagraph"/>
              <w:spacing w:before="82"/>
              <w:ind w:left="547"/>
              <w:jc w:val="center"/>
              <w:rPr>
                <w:b/>
                <w:color w:val="FFFFFF"/>
                <w:sz w:val="24"/>
              </w:rPr>
            </w:pPr>
            <w:r w:rsidRPr="00332BA2">
              <w:rPr>
                <w:b/>
                <w:color w:val="FFFFFF"/>
                <w:sz w:val="24"/>
              </w:rPr>
              <w:t>(HRK m)</w:t>
            </w:r>
          </w:p>
        </w:tc>
      </w:tr>
      <w:tr w:rsidTr="003C02CF" w:rsidR="00332BA2">
        <w:trPr>
          <w:trHeight w:val="275"/>
        </w:trPr>
        <w:tc>
          <w:tcPr>
            <w:tcW w:type="dxa" w:w="3153"/>
          </w:tcPr>
          <w:p w:rsidRDefault="00332BA2" w:rsidP="001312FE" w:rsidR="00332BA2">
            <w:pPr>
              <w:pStyle w:val="TableParagraph"/>
              <w:spacing w:lineRule="exact" w:line="256"/>
              <w:ind w:left="105"/>
              <w:rPr>
                <w:sz w:val="24"/>
              </w:rPr>
            </w:pPr>
            <w:r>
              <w:rPr>
                <w:sz w:val="24"/>
              </w:rPr>
              <w:t>Prihod</w:t>
            </w:r>
          </w:p>
        </w:tc>
        <w:tc>
          <w:tcPr>
            <w:tcW w:type="dxa" w:w="2268"/>
          </w:tcPr>
          <w:p w:rsidRDefault="00977B1C" w:rsidP="00977B1C" w:rsidR="00332BA2">
            <w:pPr>
              <w:pStyle w:val="TableParagraph"/>
              <w:spacing w:lineRule="exact" w:line="256"/>
              <w:ind w:left="362"/>
              <w:jc w:val="center"/>
              <w:rPr>
                <w:sz w:val="24"/>
              </w:rPr>
            </w:pPr>
            <w:r>
              <w:rPr>
                <w:sz w:val="24"/>
              </w:rPr>
              <w:t>835</w:t>
            </w:r>
          </w:p>
        </w:tc>
        <w:tc>
          <w:tcPr>
            <w:tcW w:type="dxa" w:w="1984"/>
          </w:tcPr>
          <w:p w:rsidRDefault="00977B1C" w:rsidP="00977B1C" w:rsidR="00332BA2">
            <w:pPr>
              <w:pStyle w:val="TableParagraph"/>
              <w:spacing w:lineRule="exact" w:line="256"/>
              <w:ind w:left="362"/>
              <w:jc w:val="center"/>
              <w:rPr>
                <w:sz w:val="24"/>
              </w:rPr>
            </w:pPr>
            <w:r>
              <w:rPr>
                <w:sz w:val="24"/>
              </w:rPr>
              <w:t>911</w:t>
            </w:r>
          </w:p>
        </w:tc>
      </w:tr>
      <w:tr w:rsidTr="003C02CF" w:rsidR="00332BA2">
        <w:trPr>
          <w:trHeight w:val="275"/>
        </w:trPr>
        <w:tc>
          <w:tcPr>
            <w:tcW w:type="dxa" w:w="3153"/>
          </w:tcPr>
          <w:p w:rsidRDefault="00332BA2" w:rsidP="001312FE" w:rsidR="00332BA2">
            <w:pPr>
              <w:pStyle w:val="TableParagraph"/>
              <w:spacing w:lineRule="exact" w:line="256"/>
              <w:ind w:left="105"/>
              <w:rPr>
                <w:sz w:val="24"/>
              </w:rPr>
            </w:pPr>
            <w:r>
              <w:rPr>
                <w:sz w:val="24"/>
              </w:rPr>
              <w:t>EBITDA</w:t>
            </w:r>
          </w:p>
        </w:tc>
        <w:tc>
          <w:tcPr>
            <w:tcW w:type="dxa" w:w="2268"/>
          </w:tcPr>
          <w:p w:rsidRDefault="00806D75" w:rsidP="00977B1C" w:rsidR="00332BA2">
            <w:pPr>
              <w:pStyle w:val="TableParagraph"/>
              <w:spacing w:lineRule="exact" w:line="256"/>
              <w:ind w:left="362"/>
              <w:jc w:val="center"/>
              <w:rPr>
                <w:sz w:val="24"/>
              </w:rPr>
            </w:pPr>
            <w:r>
              <w:rPr>
                <w:sz w:val="24"/>
              </w:rPr>
              <w:t>5</w:t>
            </w:r>
            <w:r w:rsidR="00977B1C">
              <w:rPr>
                <w:sz w:val="24"/>
              </w:rPr>
              <w:t>8,9</w:t>
            </w:r>
          </w:p>
        </w:tc>
        <w:tc>
          <w:tcPr>
            <w:tcW w:type="dxa" w:w="1984"/>
          </w:tcPr>
          <w:p w:rsidRDefault="00806D75" w:rsidP="00977B1C" w:rsidR="00332BA2">
            <w:pPr>
              <w:pStyle w:val="TableParagraph"/>
              <w:spacing w:lineRule="exact" w:line="256"/>
              <w:ind w:left="362"/>
              <w:jc w:val="center"/>
              <w:rPr>
                <w:sz w:val="24"/>
              </w:rPr>
            </w:pPr>
            <w:r>
              <w:rPr>
                <w:sz w:val="24"/>
              </w:rPr>
              <w:t>4</w:t>
            </w:r>
            <w:r w:rsidR="00977B1C">
              <w:rPr>
                <w:sz w:val="24"/>
              </w:rPr>
              <w:t>9</w:t>
            </w:r>
            <w:r w:rsidR="004D5FF8">
              <w:rPr>
                <w:sz w:val="24"/>
              </w:rPr>
              <w:t>,</w:t>
            </w:r>
            <w:r w:rsidR="00977B1C">
              <w:rPr>
                <w:sz w:val="24"/>
              </w:rPr>
              <w:t>3</w:t>
            </w:r>
          </w:p>
        </w:tc>
      </w:tr>
      <w:tr w:rsidTr="003C02CF" w:rsidR="00332BA2">
        <w:trPr>
          <w:trHeight w:val="276"/>
        </w:trPr>
        <w:tc>
          <w:tcPr>
            <w:tcW w:type="dxa" w:w="3153"/>
          </w:tcPr>
          <w:p w:rsidRDefault="00332BA2" w:rsidP="001312FE" w:rsidR="00332BA2">
            <w:pPr>
              <w:pStyle w:val="TableParagraph"/>
              <w:spacing w:lineRule="exact" w:line="256"/>
              <w:ind w:left="105"/>
              <w:rPr>
                <w:sz w:val="24"/>
              </w:rPr>
            </w:pPr>
            <w:r>
              <w:rPr>
                <w:sz w:val="24"/>
              </w:rPr>
              <w:t>EBITDA %</w:t>
            </w:r>
          </w:p>
        </w:tc>
        <w:tc>
          <w:tcPr>
            <w:tcW w:type="dxa" w:w="2268"/>
          </w:tcPr>
          <w:p w:rsidRDefault="00585181" w:rsidP="00830677" w:rsidR="00332BA2">
            <w:pPr>
              <w:pStyle w:val="TableParagraph"/>
              <w:spacing w:lineRule="exact" w:line="256"/>
              <w:ind w:left="362"/>
              <w:jc w:val="center"/>
              <w:rPr>
                <w:sz w:val="24"/>
              </w:rPr>
            </w:pPr>
            <w:r>
              <w:rPr>
                <w:sz w:val="24"/>
              </w:rPr>
              <w:t>7</w:t>
            </w:r>
            <w:r w:rsidR="004D5FF8">
              <w:rPr>
                <w:sz w:val="24"/>
              </w:rPr>
              <w:t>,</w:t>
            </w:r>
            <w:r w:rsidR="00830677">
              <w:rPr>
                <w:sz w:val="24"/>
              </w:rPr>
              <w:t>1</w:t>
            </w:r>
            <w:r w:rsidR="004D5FF8">
              <w:rPr>
                <w:sz w:val="24"/>
              </w:rPr>
              <w:t>%</w:t>
            </w:r>
          </w:p>
        </w:tc>
        <w:tc>
          <w:tcPr>
            <w:tcW w:type="dxa" w:w="1984"/>
          </w:tcPr>
          <w:p w:rsidRDefault="00830677" w:rsidP="00830677" w:rsidR="00332BA2">
            <w:pPr>
              <w:pStyle w:val="TableParagraph"/>
              <w:spacing w:lineRule="exact" w:line="256"/>
              <w:ind w:left="362"/>
              <w:jc w:val="center"/>
              <w:rPr>
                <w:sz w:val="24"/>
              </w:rPr>
            </w:pPr>
            <w:r>
              <w:rPr>
                <w:sz w:val="24"/>
              </w:rPr>
              <w:t>5</w:t>
            </w:r>
            <w:r w:rsidR="004D5FF8">
              <w:rPr>
                <w:sz w:val="24"/>
              </w:rPr>
              <w:t>,</w:t>
            </w:r>
            <w:r w:rsidR="00977B1C">
              <w:rPr>
                <w:sz w:val="24"/>
              </w:rPr>
              <w:t>4</w:t>
            </w:r>
            <w:r w:rsidR="004D5FF8">
              <w:rPr>
                <w:sz w:val="24"/>
              </w:rPr>
              <w:t>%</w:t>
            </w:r>
          </w:p>
        </w:tc>
      </w:tr>
    </w:tbl>
    <w:p w:rsidRDefault="0065237C" w:rsidP="00062C1C" w:rsidR="008A6252">
      <w:pPr>
        <w:ind w:firstLine="168" w:left="966"/>
        <w:rPr>
          <w:b/>
          <w:i/>
          <w:sz w:val="20"/>
        </w:rPr>
      </w:pPr>
      <w:r>
        <w:rPr>
          <w:b/>
          <w:i/>
          <w:sz w:val="20"/>
        </w:rPr>
        <w:t xml:space="preserve">*NAPOMENA: </w:t>
      </w:r>
      <w:r w:rsidR="00D52FA1">
        <w:rPr>
          <w:b/>
          <w:i/>
          <w:sz w:val="20"/>
        </w:rPr>
        <w:t>Preliminarni rezultati</w:t>
      </w:r>
    </w:p>
    <w:p w:rsidRDefault="008A6252" w:rsidP="001312FE" w:rsidR="008A6252">
      <w:pPr>
        <w:pStyle w:val="Tijeloteksta"/>
        <w:rPr>
          <w:b/>
          <w:i/>
          <w:sz w:val="22"/>
        </w:rPr>
      </w:pPr>
    </w:p>
    <w:p w:rsidRDefault="008A6252" w:rsidP="001312FE" w:rsidR="008A6252">
      <w:pPr>
        <w:pStyle w:val="Tijeloteksta"/>
        <w:spacing w:before="9"/>
        <w:rPr>
          <w:b/>
          <w:i/>
          <w:sz w:val="19"/>
        </w:rPr>
      </w:pPr>
    </w:p>
    <w:p w:rsidRDefault="00332BA2" w:rsidP="001312FE" w:rsidR="00332BA2">
      <w:pPr>
        <w:pStyle w:val="Tijeloteksta"/>
        <w:spacing w:before="9"/>
        <w:rPr>
          <w:b/>
          <w:i/>
          <w:sz w:val="19"/>
        </w:rPr>
      </w:pPr>
    </w:p>
    <w:p w:rsidRDefault="008C5B28" w:rsidP="001312FE" w:rsidR="008A6252" w:rsidRPr="008C5B28">
      <w:pPr>
        <w:tabs>
          <w:tab w:pos="1836" w:val="left"/>
        </w:tabs>
        <w:spacing w:before="1"/>
        <w:ind w:left="1100"/>
        <w:rPr>
          <w:b/>
          <w:sz w:val="24"/>
        </w:rPr>
      </w:pPr>
      <w:r>
        <w:rPr>
          <w:b/>
          <w:sz w:val="24"/>
        </w:rPr>
        <w:t xml:space="preserve">2.3.2.2. </w:t>
      </w:r>
      <w:r w:rsidR="0065237C" w:rsidRPr="008C5B28">
        <w:rPr>
          <w:b/>
          <w:sz w:val="24"/>
        </w:rPr>
        <w:t>Komentari na tekuće</w:t>
      </w:r>
      <w:r w:rsidR="0065237C" w:rsidRPr="008C5B28">
        <w:rPr>
          <w:b/>
          <w:spacing w:val="-4"/>
          <w:sz w:val="24"/>
        </w:rPr>
        <w:t xml:space="preserve"> </w:t>
      </w:r>
      <w:r w:rsidR="0065237C" w:rsidRPr="008C5B28">
        <w:rPr>
          <w:b/>
          <w:sz w:val="24"/>
        </w:rPr>
        <w:t>poslovanje</w:t>
      </w:r>
    </w:p>
    <w:p w:rsidRDefault="008A6252" w:rsidP="001312FE" w:rsidR="008A6252" w:rsidRPr="00CD0469">
      <w:pPr>
        <w:pStyle w:val="Tijeloteksta"/>
        <w:spacing w:before="10"/>
        <w:rPr>
          <w:b/>
          <w:sz w:val="20"/>
        </w:rPr>
      </w:pPr>
    </w:p>
    <w:p w:rsidRDefault="00977B1C" w:rsidP="00977B1C" w:rsidR="00977B1C">
      <w:pPr>
        <w:pStyle w:val="Odlomakpopisa"/>
        <w:numPr>
          <w:ilvl w:val="0"/>
          <w:numId w:val="10"/>
        </w:numPr>
        <w:tabs>
          <w:tab w:pos="979" w:val="left"/>
        </w:tabs>
        <w:spacing w:lineRule="auto" w:line="276"/>
        <w:jc w:val="both"/>
        <w:rPr>
          <w:sz w:val="24"/>
        </w:rPr>
      </w:pPr>
      <w:r w:rsidRPr="00977B1C">
        <w:rPr>
          <w:sz w:val="24"/>
        </w:rPr>
        <w:t>Ostvareni prihodi od prodaje u studenom su ispod plana. Kontinentalne regije nastavljaju trend približavanja planiranim prihodima i konsolidaciji pozicije na tržištu, dok su morske regije zabilježile blagi pad u odnosu na plan.</w:t>
      </w:r>
    </w:p>
    <w:p w:rsidRDefault="00977B1C" w:rsidP="00977B1C" w:rsidR="00977B1C" w:rsidRPr="00977B1C">
      <w:pPr>
        <w:pStyle w:val="Odlomakpopisa"/>
        <w:tabs>
          <w:tab w:pos="979" w:val="left"/>
        </w:tabs>
        <w:spacing w:lineRule="auto" w:line="276"/>
        <w:ind w:firstLine="0" w:left="1339"/>
        <w:jc w:val="both"/>
        <w:rPr>
          <w:sz w:val="24"/>
        </w:rPr>
      </w:pPr>
    </w:p>
    <w:p w:rsidRDefault="00977B1C" w:rsidP="00977B1C" w:rsidR="00977B1C">
      <w:pPr>
        <w:pStyle w:val="Odlomakpopisa"/>
        <w:numPr>
          <w:ilvl w:val="0"/>
          <w:numId w:val="10"/>
        </w:numPr>
        <w:tabs>
          <w:tab w:pos="979" w:val="left"/>
        </w:tabs>
        <w:spacing w:lineRule="auto" w:line="276"/>
        <w:jc w:val="both"/>
        <w:rPr>
          <w:sz w:val="24"/>
        </w:rPr>
      </w:pPr>
      <w:r w:rsidRPr="00977B1C">
        <w:rPr>
          <w:sz w:val="24"/>
        </w:rPr>
        <w:t>Ostvarena mjesečna EBITDA je ispod plana kao posljedica nižih prihoda od prodaje i viših troškova distribucije i prodaje.</w:t>
      </w:r>
    </w:p>
    <w:p w:rsidRDefault="00977B1C" w:rsidP="00977B1C" w:rsidR="00977B1C" w:rsidRPr="00977B1C">
      <w:pPr>
        <w:pStyle w:val="Odlomakpopisa"/>
        <w:rPr>
          <w:sz w:val="24"/>
        </w:rPr>
      </w:pPr>
    </w:p>
    <w:p w:rsidRDefault="00977B1C" w:rsidP="00977B1C" w:rsidR="00977B1C">
      <w:pPr>
        <w:pStyle w:val="Odlomakpopisa"/>
        <w:numPr>
          <w:ilvl w:val="0"/>
          <w:numId w:val="10"/>
        </w:numPr>
        <w:tabs>
          <w:tab w:pos="979" w:val="left"/>
        </w:tabs>
        <w:spacing w:lineRule="auto" w:line="276"/>
        <w:jc w:val="both"/>
        <w:rPr>
          <w:sz w:val="24"/>
        </w:rPr>
      </w:pPr>
      <w:r w:rsidRPr="00977B1C">
        <w:rPr>
          <w:sz w:val="24"/>
        </w:rPr>
        <w:t>Ostvarena godišnja EBITDA je iznad plana, dok su prihodi od prodaje ispod plana, s pozitivnim trendom u prethodnim mjesecima. </w:t>
      </w:r>
    </w:p>
    <w:p w:rsidRDefault="00977B1C" w:rsidP="00977B1C" w:rsidR="00977B1C" w:rsidRPr="00977B1C">
      <w:pPr>
        <w:pStyle w:val="Odlomakpopisa"/>
        <w:tabs>
          <w:tab w:pos="979" w:val="left"/>
        </w:tabs>
        <w:spacing w:lineRule="auto" w:line="276"/>
        <w:ind w:firstLine="0" w:left="1339"/>
        <w:jc w:val="both"/>
        <w:rPr>
          <w:sz w:val="24"/>
        </w:rPr>
      </w:pPr>
    </w:p>
    <w:p w:rsidRDefault="00806D75" w:rsidP="001312FE" w:rsidR="00806D75">
      <w:pPr>
        <w:pStyle w:val="Odlomakpopisa"/>
        <w:tabs>
          <w:tab w:pos="979" w:val="left"/>
        </w:tabs>
        <w:spacing w:lineRule="auto" w:line="276"/>
        <w:ind w:firstLine="0"/>
        <w:jc w:val="both"/>
        <w:rPr>
          <w:sz w:val="24"/>
        </w:rPr>
      </w:pPr>
    </w:p>
    <w:p w:rsidRDefault="00977B1C" w:rsidP="001312FE" w:rsidR="00977B1C">
      <w:pPr>
        <w:pStyle w:val="Odlomakpopisa"/>
        <w:tabs>
          <w:tab w:pos="979" w:val="left"/>
        </w:tabs>
        <w:spacing w:lineRule="auto" w:line="276"/>
        <w:ind w:firstLine="0"/>
        <w:jc w:val="both"/>
        <w:rPr>
          <w:sz w:val="24"/>
        </w:rPr>
      </w:pPr>
    </w:p>
    <w:p w:rsidRDefault="00977B1C" w:rsidP="001312FE" w:rsidR="00977B1C">
      <w:pPr>
        <w:pStyle w:val="Odlomakpopisa"/>
        <w:tabs>
          <w:tab w:pos="979" w:val="left"/>
        </w:tabs>
        <w:spacing w:lineRule="auto" w:line="276"/>
        <w:ind w:firstLine="0"/>
        <w:jc w:val="both"/>
        <w:rPr>
          <w:sz w:val="24"/>
        </w:rPr>
      </w:pPr>
    </w:p>
    <w:p w:rsidRDefault="00977B1C" w:rsidP="001312FE" w:rsidR="00977B1C">
      <w:pPr>
        <w:pStyle w:val="Odlomakpopisa"/>
        <w:tabs>
          <w:tab w:pos="979" w:val="left"/>
        </w:tabs>
        <w:spacing w:lineRule="auto" w:line="276"/>
        <w:ind w:firstLine="0"/>
        <w:jc w:val="both"/>
        <w:rPr>
          <w:sz w:val="24"/>
        </w:rPr>
      </w:pPr>
    </w:p>
    <w:p w:rsidRDefault="00977B1C" w:rsidP="001312FE" w:rsidR="00977B1C">
      <w:pPr>
        <w:pStyle w:val="Odlomakpopisa"/>
        <w:tabs>
          <w:tab w:pos="979" w:val="left"/>
        </w:tabs>
        <w:spacing w:lineRule="auto" w:line="276"/>
        <w:ind w:firstLine="0"/>
        <w:jc w:val="both"/>
        <w:rPr>
          <w:sz w:val="24"/>
        </w:rPr>
      </w:pPr>
    </w:p>
    <w:p w:rsidRDefault="00977B1C" w:rsidP="001312FE" w:rsidR="00977B1C">
      <w:pPr>
        <w:pStyle w:val="Odlomakpopisa"/>
        <w:tabs>
          <w:tab w:pos="979" w:val="left"/>
        </w:tabs>
        <w:spacing w:lineRule="auto" w:line="276"/>
        <w:ind w:firstLine="0"/>
        <w:jc w:val="both"/>
        <w:rPr>
          <w:sz w:val="24"/>
        </w:rPr>
      </w:pPr>
    </w:p>
    <w:p w:rsidRDefault="00977B1C" w:rsidP="001312FE" w:rsidR="00977B1C">
      <w:pPr>
        <w:pStyle w:val="Odlomakpopisa"/>
        <w:tabs>
          <w:tab w:pos="979" w:val="left"/>
        </w:tabs>
        <w:spacing w:lineRule="auto" w:line="276"/>
        <w:ind w:firstLine="0"/>
        <w:jc w:val="both"/>
        <w:rPr>
          <w:sz w:val="24"/>
        </w:rPr>
      </w:pPr>
    </w:p>
    <w:p w:rsidRDefault="00806D75" w:rsidP="001312FE" w:rsidR="00806D75">
      <w:pPr>
        <w:pStyle w:val="Odlomakpopisa"/>
        <w:tabs>
          <w:tab w:pos="979" w:val="left"/>
        </w:tabs>
        <w:spacing w:lineRule="auto" w:line="276"/>
        <w:ind w:firstLine="0"/>
        <w:jc w:val="both"/>
        <w:rPr>
          <w:sz w:val="24"/>
        </w:rPr>
      </w:pPr>
    </w:p>
    <w:p w:rsidRDefault="00806D75" w:rsidP="001312FE" w:rsidR="00806D75">
      <w:pPr>
        <w:pStyle w:val="Odlomakpopisa"/>
        <w:tabs>
          <w:tab w:pos="979" w:val="left"/>
        </w:tabs>
        <w:spacing w:lineRule="auto" w:line="276"/>
        <w:ind w:firstLine="0"/>
        <w:jc w:val="both"/>
        <w:rPr>
          <w:sz w:val="24"/>
        </w:rPr>
      </w:pPr>
    </w:p>
    <w:p w:rsidRDefault="00806D75" w:rsidP="001312FE" w:rsidR="00806D75">
      <w:pPr>
        <w:pStyle w:val="Odlomakpopisa"/>
        <w:tabs>
          <w:tab w:pos="979" w:val="left"/>
        </w:tabs>
        <w:spacing w:lineRule="auto" w:line="276"/>
        <w:ind w:firstLine="0"/>
        <w:jc w:val="both"/>
        <w:rPr>
          <w:sz w:val="24"/>
        </w:rPr>
      </w:pPr>
    </w:p>
    <w:p w:rsidRDefault="00806D75" w:rsidP="001312FE" w:rsidR="00806D75">
      <w:pPr>
        <w:pStyle w:val="Odlomakpopisa"/>
        <w:tabs>
          <w:tab w:pos="979" w:val="left"/>
        </w:tabs>
        <w:spacing w:lineRule="auto" w:line="276"/>
        <w:ind w:firstLine="0"/>
        <w:jc w:val="both"/>
        <w:rPr>
          <w:sz w:val="24"/>
        </w:rPr>
      </w:pPr>
    </w:p>
    <w:p w:rsidRDefault="00806D75" w:rsidP="001312FE" w:rsidR="00806D75">
      <w:pPr>
        <w:pStyle w:val="Odlomakpopisa"/>
        <w:tabs>
          <w:tab w:pos="979" w:val="left"/>
        </w:tabs>
        <w:spacing w:lineRule="auto" w:line="276"/>
        <w:ind w:firstLine="0"/>
        <w:jc w:val="both"/>
        <w:rPr>
          <w:sz w:val="24"/>
        </w:rPr>
      </w:pPr>
    </w:p>
    <w:p w:rsidRDefault="00806D75" w:rsidP="001312FE" w:rsidR="00806D75">
      <w:pPr>
        <w:pStyle w:val="Odlomakpopisa"/>
        <w:tabs>
          <w:tab w:pos="979" w:val="left"/>
        </w:tabs>
        <w:spacing w:lineRule="auto" w:line="276"/>
        <w:ind w:firstLine="0"/>
        <w:jc w:val="both"/>
        <w:rPr>
          <w:sz w:val="24"/>
        </w:rPr>
      </w:pPr>
    </w:p>
    <w:p w:rsidRDefault="00806D75" w:rsidP="001312FE" w:rsidR="00806D75">
      <w:pPr>
        <w:pStyle w:val="Odlomakpopisa"/>
        <w:tabs>
          <w:tab w:pos="979" w:val="left"/>
        </w:tabs>
        <w:spacing w:lineRule="auto" w:line="276"/>
        <w:ind w:firstLine="0"/>
        <w:jc w:val="both"/>
        <w:rPr>
          <w:sz w:val="24"/>
        </w:rPr>
      </w:pPr>
    </w:p>
    <w:p w:rsidRDefault="00806D75" w:rsidP="001312FE" w:rsidR="00806D75">
      <w:pPr>
        <w:pStyle w:val="Odlomakpopisa"/>
        <w:tabs>
          <w:tab w:pos="979" w:val="left"/>
        </w:tabs>
        <w:spacing w:lineRule="auto" w:line="276"/>
        <w:ind w:firstLine="0"/>
        <w:jc w:val="both"/>
        <w:rPr>
          <w:sz w:val="24"/>
        </w:rPr>
      </w:pPr>
    </w:p>
    <w:p w:rsidRDefault="00806D75" w:rsidP="001312FE" w:rsidR="00806D75">
      <w:pPr>
        <w:pStyle w:val="Odlomakpopisa"/>
        <w:tabs>
          <w:tab w:pos="979" w:val="left"/>
        </w:tabs>
        <w:spacing w:lineRule="auto" w:line="276"/>
        <w:ind w:firstLine="0"/>
        <w:jc w:val="both"/>
        <w:rPr>
          <w:sz w:val="24"/>
        </w:rPr>
      </w:pPr>
    </w:p>
    <w:p w:rsidRDefault="00966F9F" w:rsidP="001312FE" w:rsidR="00966F9F">
      <w:pPr>
        <w:tabs>
          <w:tab w:pos="965" w:val="left"/>
        </w:tabs>
        <w:spacing w:before="92"/>
        <w:ind w:hanging="110" w:left="880"/>
        <w:outlineLvl w:val="1"/>
        <w:rPr>
          <w:b/>
          <w:spacing w:val="3"/>
          <w:sz w:val="24"/>
        </w:rPr>
      </w:pPr>
      <w:bookmarkStart w:name="_Toc509931083" w:id="22"/>
      <w:bookmarkStart w:name="_Toc523299356" w:id="23"/>
    </w:p>
    <w:p w:rsidRDefault="00977B1C" w:rsidP="001312FE" w:rsidR="00977B1C">
      <w:pPr>
        <w:tabs>
          <w:tab w:pos="965" w:val="left"/>
        </w:tabs>
        <w:spacing w:before="92"/>
        <w:ind w:hanging="110" w:left="880"/>
        <w:outlineLvl w:val="1"/>
        <w:rPr>
          <w:b/>
          <w:spacing w:val="3"/>
          <w:sz w:val="24"/>
        </w:rPr>
      </w:pPr>
    </w:p>
    <w:p w:rsidRDefault="008C5B28" w:rsidP="001312FE" w:rsidR="008A6252" w:rsidRPr="008C5B28">
      <w:pPr>
        <w:tabs>
          <w:tab w:pos="965" w:val="left"/>
        </w:tabs>
        <w:spacing w:before="92"/>
        <w:ind w:hanging="110" w:left="880"/>
        <w:outlineLvl w:val="1"/>
        <w:rPr>
          <w:b/>
          <w:sz w:val="24"/>
        </w:rPr>
      </w:pPr>
      <w:r>
        <w:rPr>
          <w:b/>
          <w:spacing w:val="3"/>
          <w:sz w:val="24"/>
        </w:rPr>
        <w:lastRenderedPageBreak/>
        <w:t xml:space="preserve">2.3.3. </w:t>
      </w:r>
      <w:r w:rsidR="0065237C" w:rsidRPr="008C5B28">
        <w:rPr>
          <w:b/>
          <w:spacing w:val="3"/>
          <w:sz w:val="24"/>
        </w:rPr>
        <w:t xml:space="preserve">Kompanije </w:t>
      </w:r>
      <w:r w:rsidR="0065237C" w:rsidRPr="008C5B28">
        <w:rPr>
          <w:b/>
          <w:sz w:val="24"/>
        </w:rPr>
        <w:t xml:space="preserve">u </w:t>
      </w:r>
      <w:r w:rsidR="0065237C" w:rsidRPr="008C5B28">
        <w:rPr>
          <w:b/>
          <w:spacing w:val="3"/>
          <w:sz w:val="24"/>
        </w:rPr>
        <w:t xml:space="preserve">poslovnoj grupi </w:t>
      </w:r>
      <w:r w:rsidR="0065237C" w:rsidRPr="008C5B28">
        <w:rPr>
          <w:b/>
          <w:spacing w:val="4"/>
          <w:sz w:val="24"/>
        </w:rPr>
        <w:t xml:space="preserve">Prehrana: </w:t>
      </w:r>
      <w:r w:rsidR="0065237C" w:rsidRPr="008C5B28">
        <w:rPr>
          <w:b/>
          <w:spacing w:val="3"/>
          <w:sz w:val="24"/>
        </w:rPr>
        <w:t>Sarajevski Kiseljak</w:t>
      </w:r>
      <w:r w:rsidR="0065237C" w:rsidRPr="008C5B28">
        <w:rPr>
          <w:b/>
          <w:spacing w:val="58"/>
          <w:sz w:val="24"/>
        </w:rPr>
        <w:t xml:space="preserve"> </w:t>
      </w:r>
      <w:r w:rsidR="0065237C" w:rsidRPr="008C5B28">
        <w:rPr>
          <w:b/>
          <w:spacing w:val="3"/>
          <w:sz w:val="24"/>
        </w:rPr>
        <w:t>d.d.</w:t>
      </w:r>
      <w:bookmarkEnd w:id="22"/>
      <w:bookmarkEnd w:id="23"/>
    </w:p>
    <w:p w:rsidRDefault="008A6252" w:rsidP="001312FE" w:rsidR="008A6252">
      <w:pPr>
        <w:pStyle w:val="Tijeloteksta"/>
        <w:spacing w:before="10"/>
        <w:rPr>
          <w:b/>
          <w:sz w:val="30"/>
        </w:rPr>
      </w:pPr>
    </w:p>
    <w:p w:rsidRDefault="008C5B28" w:rsidP="001312FE" w:rsidR="008A6252" w:rsidRPr="008C5B28">
      <w:pPr>
        <w:tabs>
          <w:tab w:pos="1981" w:val="left"/>
          <w:tab w:pos="1982" w:val="left"/>
          <w:tab w:pos="3434" w:val="left"/>
          <w:tab w:pos="4566" w:val="left"/>
          <w:tab w:pos="5072" w:val="left"/>
          <w:tab w:pos="6193" w:val="left"/>
          <w:tab w:pos="7191" w:val="left"/>
          <w:tab w:pos="7471" w:val="left"/>
          <w:tab w:pos="8445" w:val="left"/>
        </w:tabs>
        <w:ind w:left="1210"/>
        <w:rPr>
          <w:b/>
          <w:sz w:val="24"/>
        </w:rPr>
      </w:pPr>
      <w:r>
        <w:rPr>
          <w:b/>
          <w:sz w:val="24"/>
        </w:rPr>
        <w:t xml:space="preserve">2.3.3.1. </w:t>
      </w:r>
      <w:r w:rsidR="0065237C" w:rsidRPr="008C5B28">
        <w:rPr>
          <w:b/>
          <w:sz w:val="24"/>
        </w:rPr>
        <w:t>Financijski</w:t>
      </w:r>
      <w:r>
        <w:rPr>
          <w:b/>
          <w:sz w:val="24"/>
        </w:rPr>
        <w:t xml:space="preserve"> </w:t>
      </w:r>
      <w:r w:rsidR="0065237C" w:rsidRPr="008C5B28">
        <w:rPr>
          <w:b/>
          <w:sz w:val="24"/>
        </w:rPr>
        <w:t>rezultati</w:t>
      </w:r>
      <w:r>
        <w:rPr>
          <w:b/>
          <w:sz w:val="24"/>
        </w:rPr>
        <w:t xml:space="preserve"> </w:t>
      </w:r>
      <w:r w:rsidR="0065237C" w:rsidRPr="008C5B28">
        <w:rPr>
          <w:b/>
          <w:sz w:val="24"/>
        </w:rPr>
        <w:t>od</w:t>
      </w:r>
      <w:r>
        <w:rPr>
          <w:b/>
          <w:sz w:val="24"/>
        </w:rPr>
        <w:t xml:space="preserve"> </w:t>
      </w:r>
      <w:r w:rsidR="0065237C" w:rsidRPr="008C5B28">
        <w:rPr>
          <w:b/>
          <w:sz w:val="24"/>
        </w:rPr>
        <w:t>početka</w:t>
      </w:r>
      <w:r w:rsidR="001312FE">
        <w:rPr>
          <w:b/>
          <w:sz w:val="24"/>
        </w:rPr>
        <w:t xml:space="preserve"> </w:t>
      </w:r>
      <w:r w:rsidR="0065237C" w:rsidRPr="008C5B28">
        <w:rPr>
          <w:b/>
          <w:sz w:val="24"/>
        </w:rPr>
        <w:t>godine</w:t>
      </w:r>
      <w:r>
        <w:rPr>
          <w:b/>
          <w:sz w:val="24"/>
        </w:rPr>
        <w:t xml:space="preserve"> </w:t>
      </w:r>
      <w:r w:rsidR="0065237C" w:rsidRPr="008C5B28">
        <w:rPr>
          <w:b/>
          <w:sz w:val="24"/>
        </w:rPr>
        <w:t>i</w:t>
      </w:r>
      <w:r>
        <w:rPr>
          <w:b/>
          <w:sz w:val="24"/>
        </w:rPr>
        <w:t xml:space="preserve"> ključni </w:t>
      </w:r>
      <w:r w:rsidR="0065237C" w:rsidRPr="008C5B28">
        <w:rPr>
          <w:b/>
          <w:sz w:val="24"/>
        </w:rPr>
        <w:t>financijski pokazatelji</w:t>
      </w:r>
      <w:r w:rsidR="0065237C" w:rsidRPr="008C5B28">
        <w:rPr>
          <w:b/>
          <w:spacing w:val="-1"/>
          <w:sz w:val="24"/>
        </w:rPr>
        <w:t xml:space="preserve"> </w:t>
      </w:r>
      <w:r w:rsidR="0065237C" w:rsidRPr="008C5B28">
        <w:rPr>
          <w:b/>
          <w:sz w:val="24"/>
        </w:rPr>
        <w:t>učinka</w:t>
      </w:r>
    </w:p>
    <w:p w:rsidRDefault="008A6252" w:rsidP="001312FE" w:rsidR="008A6252">
      <w:pPr>
        <w:pStyle w:val="Tijeloteksta"/>
        <w:rPr>
          <w:b/>
          <w:sz w:val="20"/>
        </w:rPr>
      </w:pPr>
    </w:p>
    <w:p w:rsidRDefault="008A6252" w:rsidP="001312FE" w:rsidR="008A6252">
      <w:pPr>
        <w:pStyle w:val="Tijeloteksta"/>
        <w:spacing w:before="2"/>
        <w:rPr>
          <w:b/>
          <w:sz w:val="22"/>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2988"/>
        <w:gridCol w:w="2387"/>
        <w:gridCol w:w="1939"/>
      </w:tblGrid>
      <w:tr w:rsidTr="003C02CF" w:rsidR="00332BA2">
        <w:trPr>
          <w:trHeight w:val="445"/>
          <w:jc w:val="center"/>
        </w:trPr>
        <w:tc>
          <w:tcPr>
            <w:tcW w:type="dxa" w:w="2988"/>
            <w:shd w:fill="C00000" w:color="auto" w:val="clear"/>
          </w:tcPr>
          <w:p w:rsidRDefault="00332BA2" w:rsidP="001312FE" w:rsidR="00332BA2">
            <w:pPr>
              <w:pStyle w:val="TableParagraph"/>
              <w:spacing w:before="82"/>
              <w:ind w:left="105"/>
              <w:rPr>
                <w:b/>
                <w:sz w:val="24"/>
              </w:rPr>
            </w:pPr>
            <w:r>
              <w:rPr>
                <w:b/>
                <w:color w:val="FFFFFF"/>
                <w:sz w:val="24"/>
              </w:rPr>
              <w:t>Financijski rezultati*</w:t>
            </w:r>
          </w:p>
        </w:tc>
        <w:tc>
          <w:tcPr>
            <w:tcW w:type="dxa" w:w="2387"/>
            <w:shd w:fill="C00000" w:color="auto" w:val="clear"/>
          </w:tcPr>
          <w:p w:rsidRDefault="000313D3" w:rsidP="001312FE" w:rsidR="00013B40">
            <w:pPr>
              <w:pStyle w:val="TableParagraph"/>
              <w:spacing w:before="82"/>
              <w:ind w:left="362"/>
              <w:jc w:val="center"/>
              <w:rPr>
                <w:b/>
                <w:color w:val="FFFFFF"/>
                <w:sz w:val="24"/>
              </w:rPr>
            </w:pPr>
            <w:r>
              <w:rPr>
                <w:b/>
                <w:color w:val="FFFFFF"/>
                <w:sz w:val="24"/>
              </w:rPr>
              <w:t>I.-</w:t>
            </w:r>
            <w:r w:rsidR="003145E4">
              <w:rPr>
                <w:b/>
                <w:color w:val="FFFFFF"/>
                <w:sz w:val="24"/>
              </w:rPr>
              <w:t>X</w:t>
            </w:r>
            <w:r w:rsidR="00977B1C">
              <w:rPr>
                <w:b/>
                <w:color w:val="FFFFFF"/>
                <w:sz w:val="24"/>
              </w:rPr>
              <w:t>I</w:t>
            </w:r>
            <w:r w:rsidR="00332BA2">
              <w:rPr>
                <w:b/>
                <w:color w:val="FFFFFF"/>
                <w:sz w:val="24"/>
              </w:rPr>
              <w:t xml:space="preserve">. 2018. </w:t>
            </w:r>
          </w:p>
          <w:p w:rsidRDefault="00332BA2" w:rsidP="001312FE" w:rsidR="00332BA2">
            <w:pPr>
              <w:pStyle w:val="TableParagraph"/>
              <w:spacing w:before="82"/>
              <w:ind w:left="362"/>
              <w:jc w:val="center"/>
              <w:rPr>
                <w:b/>
                <w:sz w:val="24"/>
              </w:rPr>
            </w:pPr>
            <w:r>
              <w:rPr>
                <w:b/>
                <w:color w:val="FFFFFF"/>
                <w:sz w:val="24"/>
              </w:rPr>
              <w:t>(mil. HRK)</w:t>
            </w:r>
          </w:p>
        </w:tc>
        <w:tc>
          <w:tcPr>
            <w:tcW w:type="dxa" w:w="1939"/>
            <w:shd w:fill="C00000" w:color="auto" w:val="clear"/>
          </w:tcPr>
          <w:p w:rsidRDefault="00806D75" w:rsidP="006245C8" w:rsidR="00013B40">
            <w:pPr>
              <w:pStyle w:val="TableParagraph"/>
              <w:spacing w:before="82"/>
              <w:jc w:val="center"/>
              <w:rPr>
                <w:b/>
                <w:color w:val="FFFFFF"/>
                <w:sz w:val="24"/>
              </w:rPr>
            </w:pPr>
            <w:r>
              <w:rPr>
                <w:b/>
                <w:color w:val="FFFFFF"/>
                <w:sz w:val="24"/>
              </w:rPr>
              <w:t>I.-</w:t>
            </w:r>
            <w:r w:rsidR="003145E4">
              <w:rPr>
                <w:b/>
                <w:color w:val="FFFFFF"/>
                <w:sz w:val="24"/>
              </w:rPr>
              <w:t>X</w:t>
            </w:r>
            <w:r w:rsidR="00977B1C">
              <w:rPr>
                <w:b/>
                <w:color w:val="FFFFFF"/>
                <w:sz w:val="24"/>
              </w:rPr>
              <w:t>I</w:t>
            </w:r>
            <w:r>
              <w:rPr>
                <w:b/>
                <w:color w:val="FFFFFF"/>
                <w:sz w:val="24"/>
              </w:rPr>
              <w:t xml:space="preserve">. </w:t>
            </w:r>
            <w:r w:rsidRPr="00806D75">
              <w:rPr>
                <w:b/>
                <w:color w:val="FFFFFF"/>
                <w:sz w:val="24"/>
              </w:rPr>
              <w:t xml:space="preserve">2018. </w:t>
            </w:r>
            <w:r w:rsidR="00332BA2">
              <w:rPr>
                <w:b/>
                <w:color w:val="FFFFFF"/>
                <w:sz w:val="24"/>
              </w:rPr>
              <w:t>Plan</w:t>
            </w:r>
          </w:p>
          <w:p w:rsidRDefault="00332BA2" w:rsidP="006245C8" w:rsidR="00332BA2">
            <w:pPr>
              <w:pStyle w:val="TableParagraph"/>
              <w:spacing w:before="82"/>
              <w:ind w:left="362"/>
              <w:jc w:val="center"/>
              <w:rPr>
                <w:b/>
                <w:color w:val="FFFFFF"/>
                <w:sz w:val="24"/>
              </w:rPr>
            </w:pPr>
            <w:r>
              <w:rPr>
                <w:b/>
                <w:color w:val="FFFFFF"/>
                <w:sz w:val="24"/>
              </w:rPr>
              <w:t>(mil.HRK)</w:t>
            </w:r>
          </w:p>
        </w:tc>
      </w:tr>
      <w:tr w:rsidTr="003C02CF" w:rsidR="00332BA2">
        <w:trPr>
          <w:trHeight w:val="275"/>
          <w:jc w:val="center"/>
        </w:trPr>
        <w:tc>
          <w:tcPr>
            <w:tcW w:type="dxa" w:w="2988"/>
          </w:tcPr>
          <w:p w:rsidRDefault="00332BA2" w:rsidP="001312FE" w:rsidR="00332BA2">
            <w:pPr>
              <w:pStyle w:val="TableParagraph"/>
              <w:spacing w:lineRule="exact" w:line="256"/>
              <w:ind w:left="105"/>
              <w:rPr>
                <w:sz w:val="24"/>
              </w:rPr>
            </w:pPr>
            <w:r>
              <w:rPr>
                <w:sz w:val="24"/>
              </w:rPr>
              <w:t>Prihod</w:t>
            </w:r>
          </w:p>
        </w:tc>
        <w:tc>
          <w:tcPr>
            <w:tcW w:type="dxa" w:w="2387"/>
          </w:tcPr>
          <w:p w:rsidRDefault="00977B1C" w:rsidP="00977B1C" w:rsidR="00332BA2">
            <w:pPr>
              <w:pStyle w:val="TableParagraph"/>
              <w:spacing w:lineRule="exact" w:line="256"/>
              <w:ind w:left="362"/>
              <w:jc w:val="center"/>
              <w:rPr>
                <w:sz w:val="24"/>
              </w:rPr>
            </w:pPr>
            <w:r>
              <w:rPr>
                <w:sz w:val="24"/>
              </w:rPr>
              <w:t>321</w:t>
            </w:r>
          </w:p>
        </w:tc>
        <w:tc>
          <w:tcPr>
            <w:tcW w:type="dxa" w:w="1939"/>
          </w:tcPr>
          <w:p w:rsidRDefault="00830677" w:rsidP="00977B1C" w:rsidR="00332BA2">
            <w:pPr>
              <w:pStyle w:val="TableParagraph"/>
              <w:spacing w:lineRule="exact" w:line="256"/>
              <w:ind w:left="362"/>
              <w:jc w:val="center"/>
              <w:rPr>
                <w:sz w:val="24"/>
              </w:rPr>
            </w:pPr>
            <w:r>
              <w:rPr>
                <w:sz w:val="24"/>
              </w:rPr>
              <w:t>3</w:t>
            </w:r>
            <w:r w:rsidR="00977B1C">
              <w:rPr>
                <w:sz w:val="24"/>
              </w:rPr>
              <w:t>32</w:t>
            </w:r>
          </w:p>
        </w:tc>
      </w:tr>
      <w:tr w:rsidTr="003C02CF" w:rsidR="00332BA2">
        <w:trPr>
          <w:trHeight w:val="277"/>
          <w:jc w:val="center"/>
        </w:trPr>
        <w:tc>
          <w:tcPr>
            <w:tcW w:type="dxa" w:w="2988"/>
          </w:tcPr>
          <w:p w:rsidRDefault="00332BA2" w:rsidP="001312FE" w:rsidR="00332BA2">
            <w:pPr>
              <w:pStyle w:val="TableParagraph"/>
              <w:spacing w:lineRule="exact" w:line="258"/>
              <w:ind w:left="105"/>
              <w:rPr>
                <w:sz w:val="24"/>
              </w:rPr>
            </w:pPr>
            <w:r>
              <w:rPr>
                <w:sz w:val="24"/>
              </w:rPr>
              <w:t>EBITDA</w:t>
            </w:r>
          </w:p>
        </w:tc>
        <w:tc>
          <w:tcPr>
            <w:tcW w:type="dxa" w:w="2387"/>
          </w:tcPr>
          <w:p w:rsidRDefault="00977B1C" w:rsidP="00977B1C" w:rsidR="00332BA2">
            <w:pPr>
              <w:pStyle w:val="TableParagraph"/>
              <w:spacing w:lineRule="exact" w:line="258"/>
              <w:ind w:left="362"/>
              <w:jc w:val="center"/>
              <w:rPr>
                <w:sz w:val="24"/>
              </w:rPr>
            </w:pPr>
            <w:r>
              <w:rPr>
                <w:sz w:val="24"/>
              </w:rPr>
              <w:t>72,8</w:t>
            </w:r>
          </w:p>
        </w:tc>
        <w:tc>
          <w:tcPr>
            <w:tcW w:type="dxa" w:w="1939"/>
          </w:tcPr>
          <w:p w:rsidRDefault="00977B1C" w:rsidP="00977B1C" w:rsidR="00332BA2">
            <w:pPr>
              <w:pStyle w:val="TableParagraph"/>
              <w:spacing w:lineRule="exact" w:line="258"/>
              <w:ind w:left="362"/>
              <w:jc w:val="center"/>
              <w:rPr>
                <w:sz w:val="24"/>
              </w:rPr>
            </w:pPr>
            <w:r>
              <w:rPr>
                <w:sz w:val="24"/>
              </w:rPr>
              <w:t>72,9</w:t>
            </w:r>
          </w:p>
        </w:tc>
      </w:tr>
      <w:tr w:rsidTr="003C02CF" w:rsidR="00332BA2">
        <w:trPr>
          <w:trHeight w:val="273"/>
          <w:jc w:val="center"/>
        </w:trPr>
        <w:tc>
          <w:tcPr>
            <w:tcW w:type="dxa" w:w="2988"/>
            <w:tcBorders>
              <w:bottom w:space="0" w:sz="6" w:color="000000" w:val="single"/>
            </w:tcBorders>
          </w:tcPr>
          <w:p w:rsidRDefault="00332BA2" w:rsidP="001312FE" w:rsidR="00332BA2">
            <w:pPr>
              <w:pStyle w:val="TableParagraph"/>
              <w:spacing w:lineRule="exact" w:line="253"/>
              <w:ind w:left="105"/>
              <w:rPr>
                <w:sz w:val="24"/>
              </w:rPr>
            </w:pPr>
            <w:r>
              <w:rPr>
                <w:sz w:val="24"/>
              </w:rPr>
              <w:t>EBITDA %</w:t>
            </w:r>
          </w:p>
        </w:tc>
        <w:tc>
          <w:tcPr>
            <w:tcW w:type="dxa" w:w="2387"/>
            <w:tcBorders>
              <w:bottom w:space="0" w:sz="6" w:color="000000" w:val="single"/>
            </w:tcBorders>
          </w:tcPr>
          <w:p w:rsidRDefault="004D5FF8" w:rsidP="00977B1C" w:rsidR="00332BA2">
            <w:pPr>
              <w:pStyle w:val="TableParagraph"/>
              <w:spacing w:lineRule="exact" w:line="253"/>
              <w:ind w:left="362"/>
              <w:jc w:val="center"/>
              <w:rPr>
                <w:sz w:val="24"/>
              </w:rPr>
            </w:pPr>
            <w:r>
              <w:rPr>
                <w:sz w:val="24"/>
              </w:rPr>
              <w:t>2</w:t>
            </w:r>
            <w:r w:rsidR="00830677">
              <w:rPr>
                <w:sz w:val="24"/>
              </w:rPr>
              <w:t>2</w:t>
            </w:r>
            <w:r>
              <w:rPr>
                <w:sz w:val="24"/>
              </w:rPr>
              <w:t>,</w:t>
            </w:r>
            <w:r w:rsidR="00977B1C">
              <w:rPr>
                <w:sz w:val="24"/>
              </w:rPr>
              <w:t>7</w:t>
            </w:r>
            <w:r>
              <w:rPr>
                <w:sz w:val="24"/>
              </w:rPr>
              <w:t>%</w:t>
            </w:r>
          </w:p>
        </w:tc>
        <w:tc>
          <w:tcPr>
            <w:tcW w:type="dxa" w:w="1939"/>
            <w:tcBorders>
              <w:bottom w:space="0" w:sz="6" w:color="000000" w:val="single"/>
            </w:tcBorders>
          </w:tcPr>
          <w:p w:rsidRDefault="004D5FF8" w:rsidP="00830677" w:rsidR="00332BA2">
            <w:pPr>
              <w:pStyle w:val="TableParagraph"/>
              <w:spacing w:lineRule="exact" w:line="253"/>
              <w:ind w:left="362"/>
              <w:jc w:val="center"/>
              <w:rPr>
                <w:sz w:val="24"/>
              </w:rPr>
            </w:pPr>
            <w:r>
              <w:rPr>
                <w:sz w:val="24"/>
              </w:rPr>
              <w:t>2</w:t>
            </w:r>
            <w:r w:rsidR="00830677">
              <w:rPr>
                <w:sz w:val="24"/>
              </w:rPr>
              <w:t>1</w:t>
            </w:r>
            <w:r>
              <w:rPr>
                <w:sz w:val="24"/>
              </w:rPr>
              <w:t>,</w:t>
            </w:r>
            <w:r w:rsidR="00830677">
              <w:rPr>
                <w:sz w:val="24"/>
              </w:rPr>
              <w:t>9</w:t>
            </w:r>
            <w:r>
              <w:rPr>
                <w:sz w:val="24"/>
              </w:rPr>
              <w:t>%</w:t>
            </w:r>
          </w:p>
        </w:tc>
      </w:tr>
    </w:tbl>
    <w:p w:rsidRDefault="0065237C" w:rsidP="00062C1C" w:rsidR="008A6252">
      <w:pPr>
        <w:spacing w:lineRule="exact" w:line="227"/>
        <w:ind w:firstLine="310" w:left="966"/>
        <w:rPr>
          <w:b/>
          <w:i/>
          <w:sz w:val="20"/>
        </w:rPr>
      </w:pPr>
      <w:r>
        <w:rPr>
          <w:b/>
          <w:i/>
          <w:sz w:val="20"/>
        </w:rPr>
        <w:t xml:space="preserve">*NAPOMENA: </w:t>
      </w:r>
      <w:r w:rsidR="006F5E2D">
        <w:rPr>
          <w:b/>
          <w:i/>
          <w:sz w:val="20"/>
        </w:rPr>
        <w:t>Prelimina</w:t>
      </w:r>
      <w:r w:rsidR="00D52FA1">
        <w:rPr>
          <w:b/>
          <w:i/>
          <w:sz w:val="20"/>
        </w:rPr>
        <w:t xml:space="preserve">rni </w:t>
      </w:r>
      <w:r>
        <w:rPr>
          <w:b/>
          <w:i/>
          <w:sz w:val="20"/>
        </w:rPr>
        <w:t xml:space="preserve"> </w:t>
      </w:r>
      <w:r w:rsidR="00D52FA1">
        <w:rPr>
          <w:b/>
          <w:i/>
          <w:sz w:val="20"/>
        </w:rPr>
        <w:t>rezultati</w:t>
      </w:r>
    </w:p>
    <w:p w:rsidRDefault="008A6252" w:rsidP="001312FE" w:rsidR="008A6252">
      <w:pPr>
        <w:pStyle w:val="Tijeloteksta"/>
        <w:rPr>
          <w:b/>
          <w:i/>
          <w:sz w:val="22"/>
        </w:rPr>
      </w:pPr>
    </w:p>
    <w:p w:rsidRDefault="008A6252" w:rsidP="001312FE" w:rsidR="008A6252">
      <w:pPr>
        <w:pStyle w:val="Tijeloteksta"/>
        <w:spacing w:before="9"/>
        <w:rPr>
          <w:b/>
          <w:i/>
          <w:sz w:val="19"/>
        </w:rPr>
      </w:pPr>
    </w:p>
    <w:p w:rsidRDefault="008C5B28" w:rsidP="001312FE" w:rsidR="008A6252">
      <w:pPr>
        <w:tabs>
          <w:tab w:pos="1814" w:val="left"/>
        </w:tabs>
        <w:spacing w:before="1"/>
        <w:ind w:left="1210"/>
        <w:rPr>
          <w:b/>
          <w:sz w:val="24"/>
        </w:rPr>
      </w:pPr>
      <w:r>
        <w:rPr>
          <w:b/>
          <w:sz w:val="24"/>
        </w:rPr>
        <w:t xml:space="preserve">2.3.3.2. </w:t>
      </w:r>
      <w:r w:rsidR="0065237C" w:rsidRPr="008C5B28">
        <w:rPr>
          <w:b/>
          <w:sz w:val="24"/>
        </w:rPr>
        <w:t>Komentari na tekuće</w:t>
      </w:r>
      <w:r w:rsidR="0065237C" w:rsidRPr="008C5B28">
        <w:rPr>
          <w:b/>
          <w:spacing w:val="-2"/>
          <w:sz w:val="24"/>
        </w:rPr>
        <w:t xml:space="preserve"> </w:t>
      </w:r>
      <w:r w:rsidR="0065237C" w:rsidRPr="008C5B28">
        <w:rPr>
          <w:b/>
          <w:sz w:val="24"/>
        </w:rPr>
        <w:t>poslovanje</w:t>
      </w:r>
    </w:p>
    <w:p w:rsidRDefault="009357DA" w:rsidP="001312FE" w:rsidR="009357DA">
      <w:pPr>
        <w:tabs>
          <w:tab w:pos="1814" w:val="left"/>
        </w:tabs>
        <w:spacing w:before="1"/>
        <w:ind w:left="1210"/>
        <w:rPr>
          <w:b/>
          <w:sz w:val="24"/>
        </w:rPr>
      </w:pPr>
    </w:p>
    <w:p w:rsidRDefault="008A6252" w:rsidP="001312FE" w:rsidR="008A6252">
      <w:pPr>
        <w:pStyle w:val="Tijeloteksta"/>
        <w:spacing w:before="8"/>
        <w:rPr>
          <w:b/>
          <w:sz w:val="20"/>
        </w:rPr>
      </w:pPr>
    </w:p>
    <w:p w:rsidRDefault="00977B1C" w:rsidP="00977B1C" w:rsidR="00977B1C">
      <w:pPr>
        <w:pStyle w:val="Odlomakpopisa"/>
        <w:numPr>
          <w:ilvl w:val="0"/>
          <w:numId w:val="11"/>
        </w:numPr>
        <w:tabs>
          <w:tab w:pos="1327" w:val="left"/>
        </w:tabs>
        <w:jc w:val="both"/>
        <w:rPr>
          <w:sz w:val="24"/>
          <w:szCs w:val="24"/>
        </w:rPr>
      </w:pPr>
      <w:r>
        <w:rPr>
          <w:sz w:val="24"/>
          <w:szCs w:val="24"/>
        </w:rPr>
        <w:t xml:space="preserve">Prihodi od prodaje u studenom </w:t>
      </w:r>
      <w:r w:rsidRPr="00977B1C">
        <w:rPr>
          <w:sz w:val="24"/>
          <w:szCs w:val="24"/>
        </w:rPr>
        <w:t>su ispod pla</w:t>
      </w:r>
      <w:r>
        <w:rPr>
          <w:sz w:val="24"/>
          <w:szCs w:val="24"/>
        </w:rPr>
        <w:t>na zbog manje prodaje povezanim</w:t>
      </w:r>
    </w:p>
    <w:p w:rsidRDefault="00977B1C" w:rsidP="00977B1C" w:rsidR="00977B1C">
      <w:pPr>
        <w:tabs>
          <w:tab w:pos="1327" w:val="left"/>
        </w:tabs>
        <w:ind w:left="1080"/>
        <w:jc w:val="both"/>
        <w:rPr>
          <w:sz w:val="24"/>
          <w:szCs w:val="24"/>
        </w:rPr>
      </w:pPr>
      <w:r>
        <w:rPr>
          <w:sz w:val="24"/>
          <w:szCs w:val="24"/>
        </w:rPr>
        <w:tab/>
      </w:r>
      <w:r w:rsidRPr="00977B1C">
        <w:rPr>
          <w:sz w:val="24"/>
          <w:szCs w:val="24"/>
        </w:rPr>
        <w:t>društvima na domaćem tržištu te slabijeg izvoza.</w:t>
      </w:r>
    </w:p>
    <w:p w:rsidRDefault="00977B1C" w:rsidP="00977B1C" w:rsidR="00977B1C" w:rsidRPr="00977B1C">
      <w:pPr>
        <w:tabs>
          <w:tab w:pos="1327" w:val="left"/>
        </w:tabs>
        <w:ind w:left="1080"/>
        <w:jc w:val="both"/>
        <w:rPr>
          <w:sz w:val="24"/>
          <w:szCs w:val="24"/>
        </w:rPr>
      </w:pPr>
    </w:p>
    <w:p w:rsidRDefault="00977B1C" w:rsidP="00977B1C" w:rsidR="00977B1C">
      <w:pPr>
        <w:pStyle w:val="Odlomakpopisa"/>
        <w:numPr>
          <w:ilvl w:val="0"/>
          <w:numId w:val="11"/>
        </w:numPr>
        <w:tabs>
          <w:tab w:pos="1327" w:val="left"/>
        </w:tabs>
        <w:jc w:val="both"/>
        <w:rPr>
          <w:sz w:val="24"/>
          <w:szCs w:val="24"/>
        </w:rPr>
      </w:pPr>
      <w:r w:rsidRPr="00977B1C">
        <w:rPr>
          <w:sz w:val="24"/>
          <w:szCs w:val="24"/>
        </w:rPr>
        <w:t>Ostvarena mjesečna EBITDA je niža od plana kao posljedica lošije prodaje.</w:t>
      </w:r>
    </w:p>
    <w:p w:rsidRDefault="00977B1C" w:rsidP="00977B1C" w:rsidR="00977B1C" w:rsidRPr="00977B1C">
      <w:pPr>
        <w:pStyle w:val="Odlomakpopisa"/>
        <w:tabs>
          <w:tab w:pos="1327" w:val="left"/>
        </w:tabs>
        <w:ind w:firstLine="0" w:left="1440"/>
        <w:jc w:val="both"/>
        <w:rPr>
          <w:sz w:val="24"/>
          <w:szCs w:val="24"/>
        </w:rPr>
      </w:pPr>
    </w:p>
    <w:p w:rsidRDefault="00977B1C" w:rsidP="00977B1C" w:rsidR="00977B1C" w:rsidRPr="00977B1C">
      <w:pPr>
        <w:pStyle w:val="Odlomakpopisa"/>
        <w:numPr>
          <w:ilvl w:val="0"/>
          <w:numId w:val="11"/>
        </w:numPr>
        <w:tabs>
          <w:tab w:pos="1327" w:val="left"/>
        </w:tabs>
        <w:jc w:val="both"/>
        <w:rPr>
          <w:sz w:val="24"/>
          <w:szCs w:val="24"/>
        </w:rPr>
      </w:pPr>
      <w:r w:rsidRPr="00977B1C">
        <w:rPr>
          <w:sz w:val="24"/>
          <w:szCs w:val="24"/>
        </w:rPr>
        <w:t xml:space="preserve">Godišnja EBITDA je u skladu s planom, dok su prihodi od prodaje blago ispod </w:t>
      </w:r>
    </w:p>
    <w:p w:rsidRDefault="00977B1C" w:rsidP="00977B1C" w:rsidR="00977B1C" w:rsidRPr="00977B1C">
      <w:pPr>
        <w:tabs>
          <w:tab w:pos="1327" w:val="left"/>
        </w:tabs>
        <w:ind w:left="1080"/>
        <w:jc w:val="both"/>
        <w:rPr>
          <w:sz w:val="24"/>
          <w:szCs w:val="24"/>
        </w:rPr>
      </w:pPr>
      <w:r>
        <w:rPr>
          <w:sz w:val="24"/>
          <w:szCs w:val="24"/>
        </w:rPr>
        <w:tab/>
      </w:r>
      <w:r w:rsidRPr="00977B1C">
        <w:rPr>
          <w:sz w:val="24"/>
          <w:szCs w:val="24"/>
        </w:rPr>
        <w:t>planiranih.</w:t>
      </w:r>
    </w:p>
    <w:p w:rsidRDefault="00977B1C" w:rsidP="00977B1C" w:rsidR="00977B1C" w:rsidRPr="00977B1C">
      <w:pPr>
        <w:pStyle w:val="Odlomakpopisa"/>
        <w:tabs>
          <w:tab w:pos="1327" w:val="left"/>
        </w:tabs>
        <w:ind w:firstLine="0" w:left="1440"/>
        <w:jc w:val="both"/>
        <w:rPr>
          <w:sz w:val="24"/>
          <w:szCs w:val="24"/>
        </w:rPr>
      </w:pPr>
    </w:p>
    <w:p w:rsidRDefault="00CE220E" w:rsidP="00CE220E" w:rsidR="00CE220E">
      <w:pPr>
        <w:tabs>
          <w:tab w:pos="1327" w:val="left"/>
        </w:tabs>
        <w:jc w:val="both"/>
        <w:rPr>
          <w:sz w:val="24"/>
          <w:szCs w:val="24"/>
        </w:rPr>
      </w:pPr>
    </w:p>
    <w:p w:rsidRDefault="00CE220E" w:rsidP="00CE220E" w:rsidR="00CE220E">
      <w:pPr>
        <w:tabs>
          <w:tab w:pos="1327" w:val="left"/>
        </w:tabs>
        <w:jc w:val="both"/>
        <w:rPr>
          <w:sz w:val="24"/>
          <w:szCs w:val="24"/>
        </w:rPr>
      </w:pPr>
    </w:p>
    <w:p w:rsidRDefault="00CE220E" w:rsidP="00CE220E" w:rsidR="00CE220E">
      <w:pPr>
        <w:tabs>
          <w:tab w:pos="1327" w:val="left"/>
        </w:tabs>
        <w:jc w:val="both"/>
        <w:rPr>
          <w:sz w:val="24"/>
          <w:szCs w:val="24"/>
        </w:rPr>
      </w:pPr>
    </w:p>
    <w:p w:rsidRDefault="00CE220E" w:rsidP="00CE220E" w:rsidR="00CE220E">
      <w:pPr>
        <w:tabs>
          <w:tab w:pos="1327" w:val="left"/>
        </w:tabs>
        <w:jc w:val="both"/>
        <w:rPr>
          <w:sz w:val="24"/>
          <w:szCs w:val="24"/>
        </w:rPr>
      </w:pPr>
    </w:p>
    <w:p w:rsidRDefault="00CE220E" w:rsidP="00CE220E" w:rsidR="00CE220E">
      <w:pPr>
        <w:tabs>
          <w:tab w:pos="1327" w:val="left"/>
        </w:tabs>
        <w:jc w:val="both"/>
        <w:rPr>
          <w:sz w:val="24"/>
          <w:szCs w:val="24"/>
        </w:rPr>
      </w:pPr>
    </w:p>
    <w:p w:rsidRDefault="00CE220E" w:rsidP="00CE220E" w:rsidR="00CE220E">
      <w:pPr>
        <w:tabs>
          <w:tab w:pos="1327" w:val="left"/>
        </w:tabs>
        <w:jc w:val="both"/>
        <w:rPr>
          <w:sz w:val="24"/>
          <w:szCs w:val="24"/>
        </w:rPr>
      </w:pPr>
    </w:p>
    <w:p w:rsidRDefault="00CE220E" w:rsidP="00CE220E" w:rsidR="00CE220E">
      <w:pPr>
        <w:tabs>
          <w:tab w:pos="1327" w:val="left"/>
        </w:tabs>
        <w:jc w:val="both"/>
        <w:rPr>
          <w:sz w:val="24"/>
          <w:szCs w:val="24"/>
        </w:rPr>
      </w:pPr>
    </w:p>
    <w:p w:rsidRDefault="00CE220E" w:rsidP="00CE220E" w:rsidR="00CE220E">
      <w:pPr>
        <w:tabs>
          <w:tab w:pos="1327" w:val="left"/>
        </w:tabs>
        <w:jc w:val="both"/>
        <w:rPr>
          <w:sz w:val="24"/>
          <w:szCs w:val="24"/>
        </w:rPr>
      </w:pPr>
    </w:p>
    <w:p w:rsidRDefault="00CE220E" w:rsidP="00CE220E" w:rsidR="00CE220E">
      <w:pPr>
        <w:tabs>
          <w:tab w:pos="1327" w:val="left"/>
        </w:tabs>
        <w:jc w:val="both"/>
        <w:rPr>
          <w:sz w:val="24"/>
          <w:szCs w:val="24"/>
        </w:rPr>
      </w:pPr>
    </w:p>
    <w:p w:rsidRDefault="00CE220E" w:rsidP="00CE220E" w:rsidR="00CE220E">
      <w:pPr>
        <w:tabs>
          <w:tab w:pos="1327" w:val="left"/>
        </w:tabs>
        <w:jc w:val="both"/>
        <w:rPr>
          <w:sz w:val="24"/>
          <w:szCs w:val="24"/>
        </w:rPr>
      </w:pPr>
    </w:p>
    <w:p w:rsidRDefault="00830677" w:rsidP="00CE220E" w:rsidR="00830677">
      <w:pPr>
        <w:tabs>
          <w:tab w:pos="1327" w:val="left"/>
        </w:tabs>
        <w:jc w:val="both"/>
        <w:rPr>
          <w:sz w:val="24"/>
          <w:szCs w:val="24"/>
        </w:rPr>
      </w:pPr>
    </w:p>
    <w:p w:rsidRDefault="00830677" w:rsidP="00CE220E" w:rsidR="00830677">
      <w:pPr>
        <w:tabs>
          <w:tab w:pos="1327" w:val="left"/>
        </w:tabs>
        <w:jc w:val="both"/>
        <w:rPr>
          <w:sz w:val="24"/>
          <w:szCs w:val="24"/>
        </w:rPr>
      </w:pPr>
    </w:p>
    <w:p w:rsidRDefault="00CE220E" w:rsidP="00CE220E" w:rsidR="00CE220E">
      <w:pPr>
        <w:tabs>
          <w:tab w:pos="1327" w:val="left"/>
        </w:tabs>
        <w:jc w:val="both"/>
        <w:rPr>
          <w:sz w:val="24"/>
          <w:szCs w:val="24"/>
        </w:rPr>
      </w:pPr>
    </w:p>
    <w:p w:rsidRDefault="00CE220E" w:rsidP="00CE220E" w:rsidR="00CE220E">
      <w:pPr>
        <w:tabs>
          <w:tab w:pos="1327" w:val="left"/>
        </w:tabs>
        <w:jc w:val="both"/>
        <w:rPr>
          <w:sz w:val="24"/>
          <w:szCs w:val="24"/>
        </w:rPr>
      </w:pPr>
    </w:p>
    <w:p w:rsidRDefault="00CE220E" w:rsidP="00CE220E" w:rsidR="00CE220E">
      <w:pPr>
        <w:tabs>
          <w:tab w:pos="1327" w:val="left"/>
        </w:tabs>
        <w:jc w:val="both"/>
        <w:rPr>
          <w:sz w:val="24"/>
          <w:szCs w:val="24"/>
        </w:rPr>
      </w:pPr>
    </w:p>
    <w:p w:rsidRDefault="00CE220E" w:rsidP="00CE220E" w:rsidR="00CE220E">
      <w:pPr>
        <w:tabs>
          <w:tab w:pos="1327" w:val="left"/>
        </w:tabs>
        <w:jc w:val="both"/>
        <w:rPr>
          <w:sz w:val="24"/>
          <w:szCs w:val="24"/>
        </w:rPr>
      </w:pPr>
    </w:p>
    <w:p w:rsidRDefault="00CE220E" w:rsidP="00CE220E" w:rsidR="00CE220E">
      <w:pPr>
        <w:tabs>
          <w:tab w:pos="1327" w:val="left"/>
        </w:tabs>
        <w:jc w:val="both"/>
        <w:rPr>
          <w:sz w:val="24"/>
          <w:szCs w:val="24"/>
        </w:rPr>
      </w:pPr>
    </w:p>
    <w:p w:rsidRDefault="00977B1C" w:rsidP="00CE220E" w:rsidR="00977B1C">
      <w:pPr>
        <w:tabs>
          <w:tab w:pos="1327" w:val="left"/>
        </w:tabs>
        <w:jc w:val="both"/>
        <w:rPr>
          <w:sz w:val="24"/>
          <w:szCs w:val="24"/>
        </w:rPr>
      </w:pPr>
    </w:p>
    <w:p w:rsidRDefault="00977B1C" w:rsidP="00CE220E" w:rsidR="00977B1C">
      <w:pPr>
        <w:tabs>
          <w:tab w:pos="1327" w:val="left"/>
        </w:tabs>
        <w:jc w:val="both"/>
        <w:rPr>
          <w:sz w:val="24"/>
          <w:szCs w:val="24"/>
        </w:rPr>
      </w:pPr>
    </w:p>
    <w:p w:rsidRDefault="00977B1C" w:rsidP="00CE220E" w:rsidR="00977B1C">
      <w:pPr>
        <w:tabs>
          <w:tab w:pos="1327" w:val="left"/>
        </w:tabs>
        <w:jc w:val="both"/>
        <w:rPr>
          <w:sz w:val="24"/>
          <w:szCs w:val="24"/>
        </w:rPr>
      </w:pPr>
    </w:p>
    <w:p w:rsidRDefault="00977B1C" w:rsidP="00CE220E" w:rsidR="00977B1C">
      <w:pPr>
        <w:tabs>
          <w:tab w:pos="1327" w:val="left"/>
        </w:tabs>
        <w:jc w:val="both"/>
        <w:rPr>
          <w:sz w:val="24"/>
          <w:szCs w:val="24"/>
        </w:rPr>
      </w:pPr>
    </w:p>
    <w:p w:rsidRDefault="00977B1C" w:rsidP="00CE220E" w:rsidR="00977B1C">
      <w:pPr>
        <w:tabs>
          <w:tab w:pos="1327" w:val="left"/>
        </w:tabs>
        <w:jc w:val="both"/>
        <w:rPr>
          <w:sz w:val="24"/>
          <w:szCs w:val="24"/>
        </w:rPr>
      </w:pPr>
    </w:p>
    <w:p w:rsidRDefault="00830677" w:rsidP="001312FE" w:rsidR="00830677">
      <w:pPr>
        <w:tabs>
          <w:tab w:pos="965" w:val="left"/>
        </w:tabs>
        <w:spacing w:before="92"/>
        <w:ind w:firstLine="402" w:left="258"/>
        <w:outlineLvl w:val="1"/>
        <w:rPr>
          <w:b/>
          <w:spacing w:val="3"/>
          <w:sz w:val="24"/>
        </w:rPr>
      </w:pPr>
      <w:bookmarkStart w:name="_Toc509931084" w:id="24"/>
      <w:bookmarkStart w:name="_Toc523299357" w:id="25"/>
    </w:p>
    <w:p w:rsidRDefault="008C5B28" w:rsidP="001312FE" w:rsidR="008A6252" w:rsidRPr="008C5B28">
      <w:pPr>
        <w:tabs>
          <w:tab w:pos="965" w:val="left"/>
        </w:tabs>
        <w:spacing w:before="92"/>
        <w:ind w:firstLine="402" w:left="258"/>
        <w:outlineLvl w:val="1"/>
        <w:rPr>
          <w:b/>
          <w:sz w:val="24"/>
        </w:rPr>
      </w:pPr>
      <w:r>
        <w:rPr>
          <w:b/>
          <w:spacing w:val="3"/>
          <w:sz w:val="24"/>
        </w:rPr>
        <w:lastRenderedPageBreak/>
        <w:t xml:space="preserve">2.3.4. </w:t>
      </w:r>
      <w:r w:rsidR="004E2F8F" w:rsidRPr="008C5B28">
        <w:rPr>
          <w:b/>
          <w:spacing w:val="3"/>
          <w:sz w:val="24"/>
        </w:rPr>
        <w:t>K</w:t>
      </w:r>
      <w:r w:rsidR="0065237C" w:rsidRPr="008C5B28">
        <w:rPr>
          <w:b/>
          <w:spacing w:val="3"/>
          <w:sz w:val="24"/>
        </w:rPr>
        <w:t xml:space="preserve">ompanije </w:t>
      </w:r>
      <w:r w:rsidR="0065237C" w:rsidRPr="008C5B28">
        <w:rPr>
          <w:b/>
          <w:sz w:val="24"/>
        </w:rPr>
        <w:t xml:space="preserve">u </w:t>
      </w:r>
      <w:r w:rsidR="0065237C" w:rsidRPr="008C5B28">
        <w:rPr>
          <w:b/>
          <w:spacing w:val="3"/>
          <w:sz w:val="24"/>
        </w:rPr>
        <w:t xml:space="preserve">poslovnoj grupi </w:t>
      </w:r>
      <w:r w:rsidR="0065237C" w:rsidRPr="008C5B28">
        <w:rPr>
          <w:b/>
          <w:spacing w:val="4"/>
          <w:sz w:val="24"/>
        </w:rPr>
        <w:t xml:space="preserve">Prehrana: </w:t>
      </w:r>
      <w:r w:rsidR="0065237C" w:rsidRPr="008C5B28">
        <w:rPr>
          <w:b/>
          <w:spacing w:val="3"/>
          <w:sz w:val="24"/>
        </w:rPr>
        <w:t>Ledo</w:t>
      </w:r>
      <w:r w:rsidR="0065237C" w:rsidRPr="008C5B28">
        <w:rPr>
          <w:b/>
          <w:spacing w:val="45"/>
          <w:sz w:val="24"/>
        </w:rPr>
        <w:t xml:space="preserve"> </w:t>
      </w:r>
      <w:r w:rsidR="0065237C" w:rsidRPr="008C5B28">
        <w:rPr>
          <w:b/>
          <w:spacing w:val="3"/>
          <w:sz w:val="24"/>
        </w:rPr>
        <w:t>d.d.</w:t>
      </w:r>
      <w:bookmarkEnd w:id="24"/>
      <w:bookmarkEnd w:id="25"/>
    </w:p>
    <w:p w:rsidRDefault="008A6252" w:rsidP="001312FE" w:rsidR="008A6252">
      <w:pPr>
        <w:pStyle w:val="Tijeloteksta"/>
        <w:spacing w:before="10"/>
        <w:rPr>
          <w:b/>
          <w:sz w:val="30"/>
        </w:rPr>
      </w:pPr>
    </w:p>
    <w:p w:rsidRDefault="008C5B28" w:rsidP="001312FE" w:rsidR="008A6252" w:rsidRPr="008C5B28">
      <w:pPr>
        <w:tabs>
          <w:tab w:pos="1981" w:val="left"/>
          <w:tab w:pos="1982" w:val="left"/>
          <w:tab w:pos="3432" w:val="left"/>
          <w:tab w:pos="4565" w:val="left"/>
          <w:tab w:pos="5071" w:val="left"/>
          <w:tab w:pos="6191" w:val="left"/>
          <w:tab w:pos="7190" w:val="left"/>
          <w:tab w:pos="7468" w:val="left"/>
          <w:tab w:pos="8441" w:val="left"/>
        </w:tabs>
        <w:spacing w:after="5"/>
        <w:ind w:left="1100"/>
        <w:rPr>
          <w:b/>
          <w:sz w:val="24"/>
        </w:rPr>
      </w:pPr>
      <w:r>
        <w:rPr>
          <w:b/>
          <w:sz w:val="24"/>
        </w:rPr>
        <w:t xml:space="preserve">2.3.4.1. </w:t>
      </w:r>
      <w:r w:rsidR="0065237C" w:rsidRPr="008C5B28">
        <w:rPr>
          <w:b/>
          <w:sz w:val="24"/>
        </w:rPr>
        <w:t>Financijski</w:t>
      </w:r>
      <w:r>
        <w:rPr>
          <w:b/>
          <w:sz w:val="24"/>
        </w:rPr>
        <w:t xml:space="preserve"> </w:t>
      </w:r>
      <w:r w:rsidR="00AB1309">
        <w:rPr>
          <w:b/>
          <w:sz w:val="24"/>
        </w:rPr>
        <w:t xml:space="preserve">rezultati </w:t>
      </w:r>
      <w:r w:rsidR="0065237C" w:rsidRPr="008C5B28">
        <w:rPr>
          <w:b/>
          <w:sz w:val="24"/>
        </w:rPr>
        <w:t>od</w:t>
      </w:r>
      <w:r w:rsidR="00AB1309">
        <w:rPr>
          <w:b/>
          <w:sz w:val="24"/>
        </w:rPr>
        <w:t xml:space="preserve"> </w:t>
      </w:r>
      <w:r w:rsidR="0065237C" w:rsidRPr="008C5B28">
        <w:rPr>
          <w:b/>
          <w:sz w:val="24"/>
        </w:rPr>
        <w:t>početka</w:t>
      </w:r>
      <w:r w:rsidR="00AB1309">
        <w:rPr>
          <w:b/>
          <w:sz w:val="24"/>
        </w:rPr>
        <w:t xml:space="preserve"> </w:t>
      </w:r>
      <w:r w:rsidR="0065237C" w:rsidRPr="008C5B28">
        <w:rPr>
          <w:b/>
          <w:sz w:val="24"/>
        </w:rPr>
        <w:t>godine</w:t>
      </w:r>
      <w:r w:rsidR="00AB1309">
        <w:rPr>
          <w:b/>
          <w:sz w:val="24"/>
        </w:rPr>
        <w:t xml:space="preserve"> </w:t>
      </w:r>
      <w:r w:rsidR="0065237C" w:rsidRPr="008C5B28">
        <w:rPr>
          <w:b/>
          <w:sz w:val="24"/>
        </w:rPr>
        <w:t>i</w:t>
      </w:r>
      <w:r w:rsidR="00AB1309">
        <w:rPr>
          <w:b/>
          <w:sz w:val="24"/>
        </w:rPr>
        <w:t xml:space="preserve"> </w:t>
      </w:r>
      <w:r w:rsidR="0065237C" w:rsidRPr="008C5B28">
        <w:rPr>
          <w:b/>
          <w:sz w:val="24"/>
        </w:rPr>
        <w:t>ključni</w:t>
      </w:r>
      <w:r w:rsidR="00AB1309">
        <w:rPr>
          <w:b/>
          <w:sz w:val="24"/>
        </w:rPr>
        <w:t xml:space="preserve"> </w:t>
      </w:r>
      <w:r w:rsidR="0065237C" w:rsidRPr="008C5B28">
        <w:rPr>
          <w:b/>
          <w:sz w:val="24"/>
        </w:rPr>
        <w:t>financijski pokazatelji</w:t>
      </w:r>
      <w:r w:rsidR="0065237C" w:rsidRPr="008C5B28">
        <w:rPr>
          <w:b/>
          <w:spacing w:val="-1"/>
          <w:sz w:val="24"/>
        </w:rPr>
        <w:t xml:space="preserve"> </w:t>
      </w:r>
      <w:r w:rsidR="0065237C" w:rsidRPr="008C5B28">
        <w:rPr>
          <w:b/>
          <w:sz w:val="24"/>
        </w:rPr>
        <w:t>učinka</w:t>
      </w:r>
    </w:p>
    <w:p w:rsidRDefault="00013B40" w:rsidP="001312FE" w:rsidR="00013B40">
      <w:pPr>
        <w:pStyle w:val="Odlomakpopisa"/>
        <w:tabs>
          <w:tab w:pos="1981" w:val="left"/>
          <w:tab w:pos="1982" w:val="left"/>
          <w:tab w:pos="3432" w:val="left"/>
          <w:tab w:pos="4565" w:val="left"/>
          <w:tab w:pos="5071" w:val="left"/>
          <w:tab w:pos="6191" w:val="left"/>
          <w:tab w:pos="7190" w:val="left"/>
          <w:tab w:pos="7468" w:val="left"/>
          <w:tab w:pos="8441" w:val="left"/>
        </w:tabs>
        <w:spacing w:after="5"/>
        <w:ind w:firstLine="0" w:left="966"/>
        <w:rPr>
          <w:b/>
          <w:sz w:val="24"/>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207"/>
        <w:gridCol w:w="2268"/>
        <w:gridCol w:w="2323"/>
      </w:tblGrid>
      <w:tr w:rsidTr="003C02CF" w:rsidR="00EC748D">
        <w:trPr>
          <w:trHeight w:val="445"/>
          <w:jc w:val="center"/>
        </w:trPr>
        <w:tc>
          <w:tcPr>
            <w:tcW w:type="dxa" w:w="3207"/>
            <w:shd w:fill="C00000" w:color="auto" w:val="clear"/>
          </w:tcPr>
          <w:p w:rsidRDefault="00EC748D" w:rsidP="001312FE" w:rsidR="00EC748D">
            <w:pPr>
              <w:pStyle w:val="TableParagraph"/>
              <w:spacing w:before="79"/>
              <w:ind w:left="105"/>
              <w:rPr>
                <w:b/>
                <w:sz w:val="24"/>
              </w:rPr>
            </w:pPr>
            <w:r>
              <w:rPr>
                <w:b/>
                <w:color w:val="FFFFFF"/>
                <w:sz w:val="24"/>
              </w:rPr>
              <w:t>Financijski rezultati*</w:t>
            </w:r>
          </w:p>
        </w:tc>
        <w:tc>
          <w:tcPr>
            <w:tcW w:type="dxa" w:w="2268"/>
            <w:shd w:fill="C00000" w:color="auto" w:val="clear"/>
          </w:tcPr>
          <w:p w:rsidRDefault="008F59BA" w:rsidP="001312FE" w:rsidR="00013B40">
            <w:pPr>
              <w:pStyle w:val="TableParagraph"/>
              <w:spacing w:before="79"/>
              <w:ind w:left="362"/>
              <w:jc w:val="center"/>
              <w:rPr>
                <w:b/>
                <w:color w:val="FFFFFF"/>
                <w:sz w:val="24"/>
              </w:rPr>
            </w:pPr>
            <w:r>
              <w:rPr>
                <w:b/>
                <w:color w:val="FFFFFF"/>
                <w:sz w:val="24"/>
              </w:rPr>
              <w:t>I.-</w:t>
            </w:r>
            <w:r w:rsidR="00584197">
              <w:rPr>
                <w:b/>
                <w:color w:val="FFFFFF"/>
                <w:sz w:val="24"/>
              </w:rPr>
              <w:t>X</w:t>
            </w:r>
            <w:r w:rsidR="00977B1C">
              <w:rPr>
                <w:b/>
                <w:color w:val="FFFFFF"/>
                <w:sz w:val="24"/>
              </w:rPr>
              <w:t>I</w:t>
            </w:r>
            <w:r w:rsidR="00EC748D">
              <w:rPr>
                <w:b/>
                <w:color w:val="FFFFFF"/>
                <w:sz w:val="24"/>
              </w:rPr>
              <w:t xml:space="preserve">. 2018.     </w:t>
            </w:r>
          </w:p>
          <w:p w:rsidRDefault="00EC748D" w:rsidP="001312FE" w:rsidR="00EC748D">
            <w:pPr>
              <w:pStyle w:val="TableParagraph"/>
              <w:spacing w:before="79"/>
              <w:ind w:left="362"/>
              <w:jc w:val="center"/>
              <w:rPr>
                <w:b/>
                <w:sz w:val="24"/>
              </w:rPr>
            </w:pPr>
            <w:r>
              <w:rPr>
                <w:b/>
                <w:color w:val="FFFFFF"/>
                <w:sz w:val="24"/>
              </w:rPr>
              <w:t>(mil. HRK)</w:t>
            </w:r>
          </w:p>
        </w:tc>
        <w:tc>
          <w:tcPr>
            <w:tcW w:type="dxa" w:w="2323"/>
            <w:shd w:fill="C00000" w:color="auto" w:val="clear"/>
          </w:tcPr>
          <w:p w:rsidRDefault="006245C8" w:rsidP="006245C8" w:rsidR="006245C8">
            <w:pPr>
              <w:pStyle w:val="TableParagraph"/>
              <w:spacing w:before="79"/>
              <w:jc w:val="center"/>
              <w:rPr>
                <w:b/>
                <w:color w:val="FFFFFF"/>
                <w:sz w:val="24"/>
              </w:rPr>
            </w:pPr>
            <w:r>
              <w:rPr>
                <w:b/>
                <w:color w:val="FFFFFF"/>
                <w:sz w:val="24"/>
              </w:rPr>
              <w:t>I.-</w:t>
            </w:r>
            <w:r w:rsidR="00584197">
              <w:rPr>
                <w:b/>
                <w:color w:val="FFFFFF"/>
                <w:sz w:val="24"/>
              </w:rPr>
              <w:t>X</w:t>
            </w:r>
            <w:r w:rsidR="00977B1C">
              <w:rPr>
                <w:b/>
                <w:color w:val="FFFFFF"/>
                <w:sz w:val="24"/>
              </w:rPr>
              <w:t>I</w:t>
            </w:r>
            <w:r>
              <w:rPr>
                <w:b/>
                <w:color w:val="FFFFFF"/>
                <w:sz w:val="24"/>
              </w:rPr>
              <w:t xml:space="preserve">. 2018. </w:t>
            </w:r>
            <w:r w:rsidR="00EC748D">
              <w:rPr>
                <w:b/>
                <w:color w:val="FFFFFF"/>
                <w:sz w:val="24"/>
              </w:rPr>
              <w:t>Plan</w:t>
            </w:r>
          </w:p>
          <w:p w:rsidRDefault="00EC748D" w:rsidP="006245C8" w:rsidR="00EC748D">
            <w:pPr>
              <w:pStyle w:val="TableParagraph"/>
              <w:spacing w:before="79"/>
              <w:jc w:val="center"/>
              <w:rPr>
                <w:b/>
                <w:color w:val="FFFFFF"/>
                <w:sz w:val="24"/>
              </w:rPr>
            </w:pPr>
            <w:r w:rsidRPr="00EC748D">
              <w:rPr>
                <w:b/>
                <w:color w:val="FFFFFF"/>
                <w:sz w:val="24"/>
              </w:rPr>
              <w:t>(mil. HRK)</w:t>
            </w:r>
          </w:p>
        </w:tc>
      </w:tr>
      <w:tr w:rsidTr="003C02CF" w:rsidR="00EC748D">
        <w:trPr>
          <w:trHeight w:val="275"/>
          <w:jc w:val="center"/>
        </w:trPr>
        <w:tc>
          <w:tcPr>
            <w:tcW w:type="dxa" w:w="3207"/>
          </w:tcPr>
          <w:p w:rsidRDefault="00EC748D" w:rsidP="001312FE" w:rsidR="00EC748D">
            <w:pPr>
              <w:pStyle w:val="TableParagraph"/>
              <w:spacing w:lineRule="exact" w:line="256"/>
              <w:ind w:left="105"/>
              <w:rPr>
                <w:sz w:val="24"/>
              </w:rPr>
            </w:pPr>
            <w:r>
              <w:rPr>
                <w:sz w:val="24"/>
              </w:rPr>
              <w:t>Prihod</w:t>
            </w:r>
          </w:p>
        </w:tc>
        <w:tc>
          <w:tcPr>
            <w:tcW w:type="dxa" w:w="2268"/>
          </w:tcPr>
          <w:p w:rsidRDefault="00830677" w:rsidP="00977B1C" w:rsidR="00EC748D">
            <w:pPr>
              <w:pStyle w:val="TableParagraph"/>
              <w:spacing w:lineRule="exact" w:line="256"/>
              <w:ind w:left="362"/>
              <w:jc w:val="center"/>
              <w:rPr>
                <w:sz w:val="24"/>
              </w:rPr>
            </w:pPr>
            <w:r>
              <w:rPr>
                <w:sz w:val="24"/>
              </w:rPr>
              <w:t>1.0</w:t>
            </w:r>
            <w:r w:rsidR="00977B1C">
              <w:rPr>
                <w:sz w:val="24"/>
              </w:rPr>
              <w:t>46</w:t>
            </w:r>
          </w:p>
        </w:tc>
        <w:tc>
          <w:tcPr>
            <w:tcW w:type="dxa" w:w="2323"/>
          </w:tcPr>
          <w:p w:rsidRDefault="00830677" w:rsidP="00977B1C" w:rsidR="00EC748D">
            <w:pPr>
              <w:pStyle w:val="TableParagraph"/>
              <w:spacing w:lineRule="exact" w:line="256"/>
              <w:ind w:left="362"/>
              <w:jc w:val="center"/>
              <w:rPr>
                <w:sz w:val="24"/>
              </w:rPr>
            </w:pPr>
            <w:r>
              <w:rPr>
                <w:sz w:val="24"/>
              </w:rPr>
              <w:t>1.0</w:t>
            </w:r>
            <w:r w:rsidR="00977B1C">
              <w:rPr>
                <w:sz w:val="24"/>
              </w:rPr>
              <w:t>46</w:t>
            </w:r>
          </w:p>
        </w:tc>
      </w:tr>
      <w:tr w:rsidTr="003C02CF" w:rsidR="00EC748D">
        <w:trPr>
          <w:trHeight w:val="275"/>
          <w:jc w:val="center"/>
        </w:trPr>
        <w:tc>
          <w:tcPr>
            <w:tcW w:type="dxa" w:w="3207"/>
          </w:tcPr>
          <w:p w:rsidRDefault="00EC748D" w:rsidP="001312FE" w:rsidR="00EC748D">
            <w:pPr>
              <w:pStyle w:val="TableParagraph"/>
              <w:spacing w:lineRule="exact" w:line="256"/>
              <w:ind w:left="105"/>
              <w:rPr>
                <w:sz w:val="24"/>
              </w:rPr>
            </w:pPr>
            <w:r>
              <w:rPr>
                <w:sz w:val="24"/>
              </w:rPr>
              <w:t>EBITDA</w:t>
            </w:r>
          </w:p>
        </w:tc>
        <w:tc>
          <w:tcPr>
            <w:tcW w:type="dxa" w:w="2268"/>
          </w:tcPr>
          <w:p w:rsidRDefault="006245C8" w:rsidP="00977B1C" w:rsidR="00EC748D">
            <w:pPr>
              <w:pStyle w:val="TableParagraph"/>
              <w:spacing w:lineRule="exact" w:line="256"/>
              <w:ind w:left="362"/>
              <w:jc w:val="center"/>
              <w:rPr>
                <w:sz w:val="24"/>
              </w:rPr>
            </w:pPr>
            <w:r>
              <w:rPr>
                <w:sz w:val="24"/>
              </w:rPr>
              <w:t>2</w:t>
            </w:r>
            <w:r w:rsidR="00977B1C">
              <w:rPr>
                <w:sz w:val="24"/>
              </w:rPr>
              <w:t>09</w:t>
            </w:r>
            <w:r w:rsidR="004D5FF8">
              <w:rPr>
                <w:sz w:val="24"/>
              </w:rPr>
              <w:t>,</w:t>
            </w:r>
            <w:r w:rsidR="00977B1C">
              <w:rPr>
                <w:sz w:val="24"/>
              </w:rPr>
              <w:t>5</w:t>
            </w:r>
          </w:p>
        </w:tc>
        <w:tc>
          <w:tcPr>
            <w:tcW w:type="dxa" w:w="2323"/>
          </w:tcPr>
          <w:p w:rsidRDefault="00584197" w:rsidP="00977B1C" w:rsidR="00EC748D">
            <w:pPr>
              <w:pStyle w:val="TableParagraph"/>
              <w:spacing w:lineRule="exact" w:line="256"/>
              <w:ind w:left="362"/>
              <w:jc w:val="center"/>
              <w:rPr>
                <w:sz w:val="24"/>
              </w:rPr>
            </w:pPr>
            <w:r>
              <w:rPr>
                <w:sz w:val="24"/>
              </w:rPr>
              <w:t>2</w:t>
            </w:r>
            <w:r w:rsidR="00830677">
              <w:rPr>
                <w:sz w:val="24"/>
              </w:rPr>
              <w:t>0</w:t>
            </w:r>
            <w:r w:rsidR="00977B1C">
              <w:rPr>
                <w:sz w:val="24"/>
              </w:rPr>
              <w:t>1,2</w:t>
            </w:r>
          </w:p>
        </w:tc>
      </w:tr>
      <w:tr w:rsidTr="003C02CF" w:rsidR="00EC748D">
        <w:trPr>
          <w:trHeight w:val="275"/>
          <w:jc w:val="center"/>
        </w:trPr>
        <w:tc>
          <w:tcPr>
            <w:tcW w:type="dxa" w:w="3207"/>
          </w:tcPr>
          <w:p w:rsidRDefault="00EC748D" w:rsidP="001312FE" w:rsidR="00EC748D">
            <w:pPr>
              <w:pStyle w:val="TableParagraph"/>
              <w:spacing w:lineRule="exact" w:line="256"/>
              <w:ind w:left="105"/>
              <w:rPr>
                <w:sz w:val="24"/>
              </w:rPr>
            </w:pPr>
            <w:r>
              <w:rPr>
                <w:sz w:val="24"/>
              </w:rPr>
              <w:t>EBITDA %</w:t>
            </w:r>
          </w:p>
        </w:tc>
        <w:tc>
          <w:tcPr>
            <w:tcW w:type="dxa" w:w="2268"/>
          </w:tcPr>
          <w:p w:rsidRDefault="004D5FF8" w:rsidP="00977B1C" w:rsidR="00EC748D">
            <w:pPr>
              <w:pStyle w:val="TableParagraph"/>
              <w:spacing w:lineRule="exact" w:line="256"/>
              <w:ind w:left="362"/>
              <w:jc w:val="center"/>
              <w:rPr>
                <w:sz w:val="24"/>
              </w:rPr>
            </w:pPr>
            <w:r>
              <w:rPr>
                <w:sz w:val="24"/>
              </w:rPr>
              <w:t>2</w:t>
            </w:r>
            <w:r w:rsidR="00977B1C">
              <w:rPr>
                <w:sz w:val="24"/>
              </w:rPr>
              <w:t>0</w:t>
            </w:r>
            <w:r>
              <w:rPr>
                <w:sz w:val="24"/>
              </w:rPr>
              <w:t>,</w:t>
            </w:r>
            <w:r w:rsidR="00977B1C">
              <w:rPr>
                <w:sz w:val="24"/>
              </w:rPr>
              <w:t>0</w:t>
            </w:r>
            <w:r>
              <w:rPr>
                <w:sz w:val="24"/>
              </w:rPr>
              <w:t>%</w:t>
            </w:r>
          </w:p>
        </w:tc>
        <w:tc>
          <w:tcPr>
            <w:tcW w:type="dxa" w:w="2323"/>
          </w:tcPr>
          <w:p w:rsidRDefault="00977B1C" w:rsidP="00977B1C" w:rsidR="00EC748D">
            <w:pPr>
              <w:pStyle w:val="TableParagraph"/>
              <w:spacing w:lineRule="exact" w:line="256"/>
              <w:ind w:left="362"/>
              <w:jc w:val="center"/>
              <w:rPr>
                <w:sz w:val="24"/>
              </w:rPr>
            </w:pPr>
            <w:r>
              <w:rPr>
                <w:sz w:val="24"/>
              </w:rPr>
              <w:t>19,2</w:t>
            </w:r>
            <w:r w:rsidR="004D5FF8">
              <w:rPr>
                <w:sz w:val="24"/>
              </w:rPr>
              <w:t>%</w:t>
            </w:r>
          </w:p>
        </w:tc>
      </w:tr>
    </w:tbl>
    <w:p w:rsidRDefault="0065237C" w:rsidP="00062C1C" w:rsidR="008A6252">
      <w:pPr>
        <w:ind w:left="990"/>
        <w:rPr>
          <w:b/>
          <w:i/>
          <w:sz w:val="20"/>
        </w:rPr>
      </w:pPr>
      <w:r>
        <w:rPr>
          <w:b/>
          <w:i/>
          <w:sz w:val="20"/>
        </w:rPr>
        <w:t xml:space="preserve">*NAPOMENA: </w:t>
      </w:r>
      <w:r w:rsidR="00D52FA1">
        <w:rPr>
          <w:b/>
          <w:i/>
          <w:sz w:val="20"/>
        </w:rPr>
        <w:t>Preliminarni rezultati</w:t>
      </w:r>
    </w:p>
    <w:p w:rsidRDefault="008A6252" w:rsidP="001312FE" w:rsidR="008A6252">
      <w:pPr>
        <w:pStyle w:val="Tijeloteksta"/>
        <w:rPr>
          <w:b/>
          <w:i/>
          <w:sz w:val="22"/>
        </w:rPr>
      </w:pPr>
    </w:p>
    <w:p w:rsidRDefault="008A6252" w:rsidP="001312FE" w:rsidR="008A6252">
      <w:pPr>
        <w:pStyle w:val="Tijeloteksta"/>
        <w:spacing w:before="9"/>
        <w:rPr>
          <w:b/>
          <w:i/>
          <w:sz w:val="19"/>
        </w:rPr>
      </w:pPr>
    </w:p>
    <w:p w:rsidRDefault="0012253B" w:rsidP="001312FE" w:rsidR="008A6252">
      <w:pPr>
        <w:tabs>
          <w:tab w:pos="1836" w:val="left"/>
        </w:tabs>
        <w:spacing w:before="1"/>
        <w:ind w:left="990"/>
        <w:rPr>
          <w:b/>
          <w:sz w:val="24"/>
        </w:rPr>
      </w:pPr>
      <w:r>
        <w:rPr>
          <w:b/>
          <w:sz w:val="24"/>
        </w:rPr>
        <w:t xml:space="preserve">2.3.4.2. </w:t>
      </w:r>
      <w:r w:rsidR="0065237C" w:rsidRPr="0012253B">
        <w:rPr>
          <w:b/>
          <w:sz w:val="24"/>
        </w:rPr>
        <w:t>Komentari na tekuće</w:t>
      </w:r>
      <w:r w:rsidR="0065237C" w:rsidRPr="0012253B">
        <w:rPr>
          <w:b/>
          <w:spacing w:val="-4"/>
          <w:sz w:val="24"/>
        </w:rPr>
        <w:t xml:space="preserve"> </w:t>
      </w:r>
      <w:r w:rsidR="0065237C" w:rsidRPr="0012253B">
        <w:rPr>
          <w:b/>
          <w:sz w:val="24"/>
        </w:rPr>
        <w:t>poslovanje</w:t>
      </w:r>
    </w:p>
    <w:p w:rsidRDefault="006245C8" w:rsidP="001312FE" w:rsidR="006245C8">
      <w:pPr>
        <w:tabs>
          <w:tab w:pos="1836" w:val="left"/>
        </w:tabs>
        <w:spacing w:before="1"/>
        <w:ind w:left="990"/>
        <w:rPr>
          <w:b/>
          <w:sz w:val="24"/>
        </w:rPr>
      </w:pPr>
    </w:p>
    <w:p w:rsidRDefault="004B6919" w:rsidP="00977B1C" w:rsidR="00977B1C">
      <w:pPr>
        <w:tabs>
          <w:tab w:pos="1836" w:val="left"/>
        </w:tabs>
        <w:spacing w:before="1"/>
        <w:ind w:hanging="450" w:left="1440"/>
        <w:jc w:val="both"/>
        <w:rPr>
          <w:sz w:val="24"/>
        </w:rPr>
      </w:pPr>
      <w:r w:rsidRPr="004B6919">
        <w:rPr>
          <w:b/>
          <w:sz w:val="24"/>
        </w:rPr>
        <w:t>•</w:t>
      </w:r>
      <w:r w:rsidRPr="004B6919">
        <w:rPr>
          <w:b/>
          <w:sz w:val="24"/>
        </w:rPr>
        <w:tab/>
      </w:r>
      <w:r w:rsidR="00977B1C" w:rsidRPr="00977B1C">
        <w:rPr>
          <w:sz w:val="24"/>
        </w:rPr>
        <w:t>Smanjivanjem akcijskih prodaja i upravljanjem troškovima, ostvarena mjesečna EBITDA je iznad plana.</w:t>
      </w:r>
    </w:p>
    <w:p w:rsidRDefault="00977B1C" w:rsidP="00977B1C" w:rsidR="00977B1C" w:rsidRPr="00977B1C">
      <w:pPr>
        <w:tabs>
          <w:tab w:pos="1836" w:val="left"/>
        </w:tabs>
        <w:spacing w:before="1"/>
        <w:ind w:hanging="450" w:left="1440"/>
        <w:jc w:val="both"/>
        <w:rPr>
          <w:sz w:val="24"/>
        </w:rPr>
      </w:pPr>
    </w:p>
    <w:p w:rsidRDefault="00977B1C" w:rsidP="00977B1C" w:rsidR="00977B1C">
      <w:pPr>
        <w:tabs>
          <w:tab w:pos="1836" w:val="left"/>
        </w:tabs>
        <w:spacing w:before="1"/>
        <w:ind w:hanging="450" w:left="1440"/>
        <w:jc w:val="both"/>
        <w:rPr>
          <w:sz w:val="24"/>
        </w:rPr>
      </w:pPr>
      <w:r w:rsidRPr="00977B1C">
        <w:rPr>
          <w:sz w:val="24"/>
        </w:rPr>
        <w:t>•</w:t>
      </w:r>
      <w:r w:rsidRPr="00977B1C">
        <w:rPr>
          <w:sz w:val="24"/>
        </w:rPr>
        <w:tab/>
        <w:t>Ostvareni prihodi od prodaje u studenom su  neznatno ispod plana kao posljedica smanjenja udjela akcijskih prodaja, a uz podršku kampanja Okruglice Nougat/Milk“ (duplo punjenje) i „Zato biram Ledo“ koja će trajati cijeli prosinac.</w:t>
      </w:r>
    </w:p>
    <w:p w:rsidRDefault="00977B1C" w:rsidP="00977B1C" w:rsidR="00977B1C" w:rsidRPr="00977B1C">
      <w:pPr>
        <w:tabs>
          <w:tab w:pos="1836" w:val="left"/>
        </w:tabs>
        <w:spacing w:before="1"/>
        <w:ind w:hanging="450" w:left="1440"/>
        <w:jc w:val="both"/>
        <w:rPr>
          <w:sz w:val="24"/>
        </w:rPr>
      </w:pPr>
    </w:p>
    <w:p w:rsidRDefault="00977B1C" w:rsidP="00977B1C" w:rsidR="00977B1C">
      <w:pPr>
        <w:tabs>
          <w:tab w:pos="1836" w:val="left"/>
        </w:tabs>
        <w:spacing w:before="1"/>
        <w:ind w:hanging="450" w:left="1440"/>
        <w:jc w:val="both"/>
        <w:rPr>
          <w:sz w:val="24"/>
        </w:rPr>
      </w:pPr>
      <w:r w:rsidRPr="00977B1C">
        <w:rPr>
          <w:sz w:val="24"/>
        </w:rPr>
        <w:t>•</w:t>
      </w:r>
      <w:r w:rsidRPr="00977B1C">
        <w:rPr>
          <w:sz w:val="24"/>
        </w:rPr>
        <w:tab/>
        <w:t>Godišnja EBITDA je iznad plana, a ostvareni prihodi od prodaje u skladu s planom.</w:t>
      </w:r>
    </w:p>
    <w:p w:rsidRDefault="00977B1C" w:rsidP="00977B1C" w:rsidR="00977B1C" w:rsidRPr="00977B1C">
      <w:pPr>
        <w:tabs>
          <w:tab w:pos="1836" w:val="left"/>
        </w:tabs>
        <w:spacing w:before="1"/>
        <w:ind w:hanging="450" w:left="1440"/>
        <w:jc w:val="both"/>
        <w:rPr>
          <w:sz w:val="24"/>
        </w:rPr>
      </w:pPr>
    </w:p>
    <w:p w:rsidRDefault="006245C8" w:rsidP="001312FE" w:rsidR="006245C8">
      <w:pPr>
        <w:tabs>
          <w:tab w:pos="1836" w:val="left"/>
        </w:tabs>
        <w:spacing w:before="1"/>
        <w:ind w:left="990"/>
        <w:rPr>
          <w:b/>
          <w:sz w:val="24"/>
        </w:rPr>
      </w:pPr>
    </w:p>
    <w:p w:rsidRDefault="006245C8" w:rsidP="001312FE" w:rsidR="006245C8">
      <w:pPr>
        <w:tabs>
          <w:tab w:pos="1836" w:val="left"/>
        </w:tabs>
        <w:spacing w:before="1"/>
        <w:ind w:left="990"/>
        <w:rPr>
          <w:b/>
          <w:sz w:val="24"/>
        </w:rPr>
      </w:pPr>
    </w:p>
    <w:p w:rsidRDefault="006245C8" w:rsidP="001312FE" w:rsidR="006245C8">
      <w:pPr>
        <w:tabs>
          <w:tab w:pos="1836" w:val="left"/>
        </w:tabs>
        <w:spacing w:before="1"/>
        <w:ind w:left="990"/>
        <w:rPr>
          <w:b/>
          <w:sz w:val="24"/>
        </w:rPr>
      </w:pPr>
    </w:p>
    <w:p w:rsidRDefault="006245C8" w:rsidP="001312FE" w:rsidR="006245C8">
      <w:pPr>
        <w:tabs>
          <w:tab w:pos="1836" w:val="left"/>
        </w:tabs>
        <w:spacing w:before="1"/>
        <w:ind w:left="990"/>
        <w:rPr>
          <w:b/>
          <w:sz w:val="24"/>
        </w:rPr>
      </w:pPr>
    </w:p>
    <w:p w:rsidRDefault="004E7B03" w:rsidP="001312FE" w:rsidR="004E7B03">
      <w:pPr>
        <w:tabs>
          <w:tab w:pos="1836" w:val="left"/>
        </w:tabs>
        <w:spacing w:before="1"/>
        <w:ind w:left="990"/>
        <w:rPr>
          <w:b/>
          <w:sz w:val="24"/>
        </w:rPr>
      </w:pPr>
    </w:p>
    <w:p w:rsidRDefault="004E7B03" w:rsidP="001312FE" w:rsidR="004E7B03">
      <w:pPr>
        <w:tabs>
          <w:tab w:pos="1836" w:val="left"/>
        </w:tabs>
        <w:spacing w:before="1"/>
        <w:ind w:left="990"/>
        <w:rPr>
          <w:b/>
          <w:sz w:val="24"/>
        </w:rPr>
      </w:pPr>
    </w:p>
    <w:p w:rsidRDefault="004E7B03" w:rsidP="001312FE" w:rsidR="004E7B03">
      <w:pPr>
        <w:tabs>
          <w:tab w:pos="1836" w:val="left"/>
        </w:tabs>
        <w:spacing w:before="1"/>
        <w:ind w:left="990"/>
        <w:rPr>
          <w:b/>
          <w:sz w:val="24"/>
        </w:rPr>
      </w:pPr>
    </w:p>
    <w:p w:rsidRDefault="004E7B03" w:rsidP="001312FE" w:rsidR="004E7B03">
      <w:pPr>
        <w:tabs>
          <w:tab w:pos="1836" w:val="left"/>
        </w:tabs>
        <w:spacing w:before="1"/>
        <w:ind w:left="990"/>
        <w:rPr>
          <w:b/>
          <w:sz w:val="24"/>
        </w:rPr>
      </w:pPr>
    </w:p>
    <w:p w:rsidRDefault="004E7B03" w:rsidP="001312FE" w:rsidR="004E7B03">
      <w:pPr>
        <w:tabs>
          <w:tab w:pos="1836" w:val="left"/>
        </w:tabs>
        <w:spacing w:before="1"/>
        <w:ind w:left="990"/>
        <w:rPr>
          <w:b/>
          <w:sz w:val="24"/>
        </w:rPr>
      </w:pPr>
    </w:p>
    <w:p w:rsidRDefault="004E7B03" w:rsidP="001312FE" w:rsidR="004E7B03">
      <w:pPr>
        <w:tabs>
          <w:tab w:pos="1836" w:val="left"/>
        </w:tabs>
        <w:spacing w:before="1"/>
        <w:ind w:left="990"/>
        <w:rPr>
          <w:b/>
          <w:sz w:val="24"/>
        </w:rPr>
      </w:pPr>
    </w:p>
    <w:p w:rsidRDefault="004E7B03" w:rsidP="001312FE" w:rsidR="004E7B03">
      <w:pPr>
        <w:tabs>
          <w:tab w:pos="1836" w:val="left"/>
        </w:tabs>
        <w:spacing w:before="1"/>
        <w:ind w:left="990"/>
        <w:rPr>
          <w:b/>
          <w:sz w:val="24"/>
        </w:rPr>
      </w:pPr>
    </w:p>
    <w:p w:rsidRDefault="00977B1C" w:rsidP="001312FE" w:rsidR="00977B1C">
      <w:pPr>
        <w:tabs>
          <w:tab w:pos="1836" w:val="left"/>
        </w:tabs>
        <w:spacing w:before="1"/>
        <w:ind w:left="990"/>
        <w:rPr>
          <w:b/>
          <w:sz w:val="24"/>
        </w:rPr>
      </w:pPr>
    </w:p>
    <w:p w:rsidRDefault="00977B1C" w:rsidP="001312FE" w:rsidR="00977B1C">
      <w:pPr>
        <w:tabs>
          <w:tab w:pos="1836" w:val="left"/>
        </w:tabs>
        <w:spacing w:before="1"/>
        <w:ind w:left="990"/>
        <w:rPr>
          <w:b/>
          <w:sz w:val="24"/>
        </w:rPr>
      </w:pPr>
    </w:p>
    <w:p w:rsidRDefault="00977B1C" w:rsidP="001312FE" w:rsidR="00977B1C">
      <w:pPr>
        <w:tabs>
          <w:tab w:pos="1836" w:val="left"/>
        </w:tabs>
        <w:spacing w:before="1"/>
        <w:ind w:left="990"/>
        <w:rPr>
          <w:b/>
          <w:sz w:val="24"/>
        </w:rPr>
      </w:pPr>
    </w:p>
    <w:p w:rsidRDefault="00977B1C" w:rsidP="001312FE" w:rsidR="00977B1C">
      <w:pPr>
        <w:tabs>
          <w:tab w:pos="1836" w:val="left"/>
        </w:tabs>
        <w:spacing w:before="1"/>
        <w:ind w:left="990"/>
        <w:rPr>
          <w:b/>
          <w:sz w:val="24"/>
        </w:rPr>
      </w:pPr>
    </w:p>
    <w:p w:rsidRDefault="004E7B03" w:rsidP="001312FE" w:rsidR="004E7B03">
      <w:pPr>
        <w:tabs>
          <w:tab w:pos="1836" w:val="left"/>
        </w:tabs>
        <w:spacing w:before="1"/>
        <w:ind w:left="990"/>
        <w:rPr>
          <w:b/>
          <w:sz w:val="24"/>
        </w:rPr>
      </w:pPr>
    </w:p>
    <w:p w:rsidRDefault="004E7B03" w:rsidP="001312FE" w:rsidR="004E7B03">
      <w:pPr>
        <w:tabs>
          <w:tab w:pos="1836" w:val="left"/>
        </w:tabs>
        <w:spacing w:before="1"/>
        <w:ind w:left="990"/>
        <w:rPr>
          <w:b/>
          <w:sz w:val="24"/>
        </w:rPr>
      </w:pPr>
    </w:p>
    <w:p w:rsidRDefault="004E7B03" w:rsidP="001312FE" w:rsidR="004E7B03">
      <w:pPr>
        <w:tabs>
          <w:tab w:pos="1836" w:val="left"/>
        </w:tabs>
        <w:spacing w:before="1"/>
        <w:ind w:left="990"/>
        <w:rPr>
          <w:b/>
          <w:sz w:val="24"/>
        </w:rPr>
      </w:pPr>
    </w:p>
    <w:p w:rsidRDefault="004E7B03" w:rsidP="001312FE" w:rsidR="004E7B03">
      <w:pPr>
        <w:tabs>
          <w:tab w:pos="1836" w:val="left"/>
        </w:tabs>
        <w:spacing w:before="1"/>
        <w:ind w:left="990"/>
        <w:rPr>
          <w:b/>
          <w:sz w:val="24"/>
        </w:rPr>
      </w:pPr>
    </w:p>
    <w:p w:rsidRDefault="004E7B03" w:rsidP="001312FE" w:rsidR="004E7B03">
      <w:pPr>
        <w:tabs>
          <w:tab w:pos="1836" w:val="left"/>
        </w:tabs>
        <w:spacing w:before="1"/>
        <w:ind w:left="990"/>
        <w:rPr>
          <w:b/>
          <w:sz w:val="24"/>
        </w:rPr>
      </w:pPr>
    </w:p>
    <w:p w:rsidRDefault="004E7B03" w:rsidP="001312FE" w:rsidR="004E7B03">
      <w:pPr>
        <w:tabs>
          <w:tab w:pos="1836" w:val="left"/>
        </w:tabs>
        <w:spacing w:before="1"/>
        <w:ind w:left="990"/>
        <w:rPr>
          <w:b/>
          <w:sz w:val="24"/>
        </w:rPr>
      </w:pPr>
    </w:p>
    <w:p w:rsidRDefault="006245C8" w:rsidP="001312FE" w:rsidR="006245C8">
      <w:pPr>
        <w:tabs>
          <w:tab w:pos="1836" w:val="left"/>
        </w:tabs>
        <w:spacing w:before="1"/>
        <w:ind w:left="990"/>
        <w:rPr>
          <w:b/>
          <w:sz w:val="24"/>
        </w:rPr>
      </w:pPr>
    </w:p>
    <w:p w:rsidRDefault="0012253B" w:rsidP="00695140" w:rsidR="008A6252" w:rsidRPr="0012253B">
      <w:pPr>
        <w:tabs>
          <w:tab w:pos="950" w:val="left"/>
        </w:tabs>
        <w:spacing w:before="92"/>
        <w:ind w:left="550"/>
        <w:outlineLvl w:val="1"/>
        <w:rPr>
          <w:b/>
          <w:sz w:val="24"/>
        </w:rPr>
      </w:pPr>
      <w:bookmarkStart w:name="_Toc509931085" w:id="26"/>
      <w:bookmarkStart w:name="_Toc523299358" w:id="27"/>
      <w:r>
        <w:rPr>
          <w:b/>
          <w:spacing w:val="3"/>
          <w:sz w:val="24"/>
        </w:rPr>
        <w:lastRenderedPageBreak/>
        <w:t xml:space="preserve">2.3.5. </w:t>
      </w:r>
      <w:r w:rsidR="0065237C" w:rsidRPr="0012253B">
        <w:rPr>
          <w:b/>
          <w:spacing w:val="3"/>
          <w:sz w:val="24"/>
        </w:rPr>
        <w:t xml:space="preserve">Kompanije </w:t>
      </w:r>
      <w:r w:rsidR="0065237C" w:rsidRPr="0012253B">
        <w:rPr>
          <w:b/>
          <w:sz w:val="24"/>
        </w:rPr>
        <w:t xml:space="preserve">u </w:t>
      </w:r>
      <w:r w:rsidR="0065237C" w:rsidRPr="0012253B">
        <w:rPr>
          <w:b/>
          <w:spacing w:val="3"/>
          <w:sz w:val="24"/>
        </w:rPr>
        <w:t xml:space="preserve">poslovnoj grupi </w:t>
      </w:r>
      <w:r w:rsidR="0065237C" w:rsidRPr="0012253B">
        <w:rPr>
          <w:b/>
          <w:spacing w:val="4"/>
          <w:sz w:val="24"/>
        </w:rPr>
        <w:t xml:space="preserve">Prehrana: </w:t>
      </w:r>
      <w:r w:rsidR="0065237C" w:rsidRPr="0012253B">
        <w:rPr>
          <w:b/>
          <w:spacing w:val="3"/>
          <w:sz w:val="24"/>
        </w:rPr>
        <w:t>Ledo Čitluk</w:t>
      </w:r>
      <w:r w:rsidR="0065237C" w:rsidRPr="0012253B">
        <w:rPr>
          <w:b/>
          <w:spacing w:val="69"/>
          <w:sz w:val="24"/>
        </w:rPr>
        <w:t xml:space="preserve"> </w:t>
      </w:r>
      <w:r w:rsidR="0065237C" w:rsidRPr="0012253B">
        <w:rPr>
          <w:b/>
          <w:spacing w:val="3"/>
          <w:sz w:val="24"/>
        </w:rPr>
        <w:t>d.o.o.</w:t>
      </w:r>
      <w:bookmarkEnd w:id="26"/>
      <w:bookmarkEnd w:id="27"/>
    </w:p>
    <w:p w:rsidRDefault="008A6252" w:rsidP="001312FE" w:rsidR="008A6252">
      <w:pPr>
        <w:pStyle w:val="Tijeloteksta"/>
        <w:spacing w:before="10"/>
        <w:rPr>
          <w:b/>
          <w:sz w:val="30"/>
        </w:rPr>
      </w:pPr>
    </w:p>
    <w:p w:rsidRDefault="0012253B" w:rsidP="00695140" w:rsidR="008A6252" w:rsidRPr="0012253B">
      <w:pPr>
        <w:tabs>
          <w:tab w:pos="1966" w:val="left"/>
        </w:tabs>
        <w:ind w:left="1100"/>
        <w:rPr>
          <w:b/>
          <w:sz w:val="24"/>
        </w:rPr>
      </w:pPr>
      <w:r>
        <w:rPr>
          <w:b/>
          <w:sz w:val="24"/>
        </w:rPr>
        <w:t xml:space="preserve">2.3.5.1. </w:t>
      </w:r>
      <w:r w:rsidR="0065237C" w:rsidRPr="0012253B">
        <w:rPr>
          <w:b/>
          <w:sz w:val="24"/>
        </w:rPr>
        <w:t>Financijski rezultati od početka godine i ključni financijski pokazatelji</w:t>
      </w:r>
      <w:r w:rsidR="0065237C" w:rsidRPr="0012253B">
        <w:rPr>
          <w:b/>
          <w:spacing w:val="-1"/>
          <w:sz w:val="24"/>
        </w:rPr>
        <w:t xml:space="preserve"> </w:t>
      </w:r>
      <w:r w:rsidR="0065237C" w:rsidRPr="0012253B">
        <w:rPr>
          <w:b/>
          <w:sz w:val="24"/>
        </w:rPr>
        <w:t>učinka</w:t>
      </w:r>
    </w:p>
    <w:p w:rsidRDefault="008A6252" w:rsidP="001312FE" w:rsidR="008A6252">
      <w:pPr>
        <w:pStyle w:val="Tijeloteksta"/>
        <w:rPr>
          <w:b/>
          <w:sz w:val="20"/>
        </w:rPr>
      </w:pPr>
    </w:p>
    <w:p w:rsidRDefault="008A6252" w:rsidP="001312FE" w:rsidR="008A6252">
      <w:pPr>
        <w:pStyle w:val="Tijeloteksta"/>
        <w:spacing w:before="2"/>
        <w:rPr>
          <w:b/>
          <w:sz w:val="22"/>
        </w:rPr>
      </w:pPr>
    </w:p>
    <w:tbl>
      <w:tblPr>
        <w:tblW w:type="auto" w:w="0"/>
        <w:tblInd w:type="dxa" w:w="1105"/>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153"/>
        <w:gridCol w:w="2268"/>
        <w:gridCol w:w="2268"/>
      </w:tblGrid>
      <w:tr w:rsidTr="00C84E46" w:rsidR="00CD28A2">
        <w:trPr>
          <w:trHeight w:val="445"/>
        </w:trPr>
        <w:tc>
          <w:tcPr>
            <w:tcW w:type="dxa" w:w="3153"/>
            <w:shd w:fill="C00000" w:color="auto" w:val="clear"/>
          </w:tcPr>
          <w:p w:rsidRDefault="00CD28A2" w:rsidP="001312FE" w:rsidR="00CD28A2">
            <w:pPr>
              <w:pStyle w:val="TableParagraph"/>
              <w:spacing w:before="82"/>
              <w:ind w:left="105"/>
              <w:rPr>
                <w:b/>
                <w:sz w:val="24"/>
              </w:rPr>
            </w:pPr>
            <w:r>
              <w:rPr>
                <w:b/>
                <w:color w:val="FFFFFF"/>
                <w:sz w:val="24"/>
              </w:rPr>
              <w:t>Financijski rezultati*</w:t>
            </w:r>
          </w:p>
        </w:tc>
        <w:tc>
          <w:tcPr>
            <w:tcW w:type="dxa" w:w="2268"/>
            <w:shd w:fill="C00000" w:color="auto" w:val="clear"/>
          </w:tcPr>
          <w:p w:rsidRDefault="006C1F86" w:rsidP="001312FE" w:rsidR="00013B40">
            <w:pPr>
              <w:pStyle w:val="TableParagraph"/>
              <w:spacing w:before="82"/>
              <w:ind w:left="408"/>
              <w:rPr>
                <w:b/>
                <w:color w:val="FFFFFF"/>
                <w:sz w:val="24"/>
              </w:rPr>
            </w:pPr>
            <w:r>
              <w:rPr>
                <w:b/>
                <w:color w:val="FFFFFF"/>
                <w:sz w:val="24"/>
              </w:rPr>
              <w:t xml:space="preserve">I.- </w:t>
            </w:r>
            <w:r w:rsidR="00584197">
              <w:rPr>
                <w:b/>
                <w:color w:val="FFFFFF"/>
                <w:sz w:val="24"/>
              </w:rPr>
              <w:t>X</w:t>
            </w:r>
            <w:r w:rsidR="00977B1C">
              <w:rPr>
                <w:b/>
                <w:color w:val="FFFFFF"/>
                <w:sz w:val="24"/>
              </w:rPr>
              <w:t>I</w:t>
            </w:r>
            <w:r w:rsidR="00CD28A2">
              <w:rPr>
                <w:b/>
                <w:color w:val="FFFFFF"/>
                <w:sz w:val="24"/>
              </w:rPr>
              <w:t>. 2018.</w:t>
            </w:r>
          </w:p>
          <w:p w:rsidRDefault="00CD28A2" w:rsidP="001312FE" w:rsidR="00CD28A2">
            <w:pPr>
              <w:pStyle w:val="TableParagraph"/>
              <w:spacing w:before="82"/>
              <w:ind w:left="408"/>
              <w:rPr>
                <w:b/>
                <w:sz w:val="24"/>
              </w:rPr>
            </w:pPr>
            <w:r>
              <w:rPr>
                <w:b/>
                <w:color w:val="FFFFFF"/>
                <w:sz w:val="24"/>
              </w:rPr>
              <w:t>(mil. HRK)</w:t>
            </w:r>
          </w:p>
        </w:tc>
        <w:tc>
          <w:tcPr>
            <w:tcW w:type="dxa" w:w="2268"/>
            <w:shd w:fill="C00000" w:color="auto" w:val="clear"/>
          </w:tcPr>
          <w:p w:rsidRDefault="004B6919" w:rsidP="00584197" w:rsidR="00CD28A2">
            <w:pPr>
              <w:pStyle w:val="TableParagraph"/>
              <w:spacing w:before="82"/>
              <w:ind w:left="408"/>
              <w:rPr>
                <w:b/>
                <w:color w:val="FFFFFF"/>
                <w:sz w:val="24"/>
              </w:rPr>
            </w:pPr>
            <w:r w:rsidRPr="004B6919">
              <w:rPr>
                <w:b/>
                <w:color w:val="FFFFFF"/>
                <w:sz w:val="24"/>
              </w:rPr>
              <w:t xml:space="preserve">I.- </w:t>
            </w:r>
            <w:r w:rsidR="00584197">
              <w:rPr>
                <w:b/>
                <w:color w:val="FFFFFF"/>
                <w:sz w:val="24"/>
              </w:rPr>
              <w:t>X</w:t>
            </w:r>
            <w:r w:rsidR="00977B1C">
              <w:rPr>
                <w:b/>
                <w:color w:val="FFFFFF"/>
                <w:sz w:val="24"/>
              </w:rPr>
              <w:t>I</w:t>
            </w:r>
            <w:r w:rsidRPr="004B6919">
              <w:rPr>
                <w:b/>
                <w:color w:val="FFFFFF"/>
                <w:sz w:val="24"/>
              </w:rPr>
              <w:t xml:space="preserve">. </w:t>
            </w:r>
            <w:r>
              <w:rPr>
                <w:b/>
                <w:color w:val="FFFFFF"/>
                <w:sz w:val="24"/>
              </w:rPr>
              <w:t>2</w:t>
            </w:r>
            <w:r w:rsidRPr="004B6919">
              <w:rPr>
                <w:b/>
                <w:color w:val="FFFFFF"/>
                <w:sz w:val="24"/>
              </w:rPr>
              <w:t>018.</w:t>
            </w:r>
            <w:r w:rsidR="00811F19">
              <w:rPr>
                <w:b/>
                <w:color w:val="FFFFFF"/>
                <w:sz w:val="24"/>
              </w:rPr>
              <w:t xml:space="preserve"> </w:t>
            </w:r>
            <w:r w:rsidR="00CD28A2">
              <w:rPr>
                <w:b/>
                <w:color w:val="FFFFFF"/>
                <w:sz w:val="24"/>
              </w:rPr>
              <w:t>Plan (mil.</w:t>
            </w:r>
            <w:r w:rsidR="006C1F86">
              <w:rPr>
                <w:b/>
                <w:color w:val="FFFFFF"/>
                <w:sz w:val="24"/>
              </w:rPr>
              <w:t xml:space="preserve"> </w:t>
            </w:r>
            <w:r w:rsidR="00CD28A2">
              <w:rPr>
                <w:b/>
                <w:color w:val="FFFFFF"/>
                <w:sz w:val="24"/>
              </w:rPr>
              <w:t>HRK)</w:t>
            </w:r>
          </w:p>
        </w:tc>
      </w:tr>
      <w:tr w:rsidTr="00C84E46" w:rsidR="00CD28A2">
        <w:trPr>
          <w:trHeight w:val="275"/>
        </w:trPr>
        <w:tc>
          <w:tcPr>
            <w:tcW w:type="dxa" w:w="3153"/>
          </w:tcPr>
          <w:p w:rsidRDefault="00CD28A2" w:rsidP="001312FE" w:rsidR="00CD28A2">
            <w:pPr>
              <w:pStyle w:val="TableParagraph"/>
              <w:spacing w:lineRule="exact" w:line="256"/>
              <w:ind w:left="105"/>
              <w:rPr>
                <w:sz w:val="24"/>
              </w:rPr>
            </w:pPr>
            <w:r>
              <w:rPr>
                <w:sz w:val="24"/>
              </w:rPr>
              <w:t>Prihod</w:t>
            </w:r>
          </w:p>
        </w:tc>
        <w:tc>
          <w:tcPr>
            <w:tcW w:type="dxa" w:w="2268"/>
          </w:tcPr>
          <w:p w:rsidRDefault="004D5FF8" w:rsidP="00977B1C" w:rsidR="00CD28A2">
            <w:pPr>
              <w:pStyle w:val="TableParagraph"/>
              <w:spacing w:lineRule="exact" w:line="256"/>
              <w:ind w:left="362"/>
              <w:jc w:val="center"/>
              <w:rPr>
                <w:sz w:val="24"/>
              </w:rPr>
            </w:pPr>
            <w:r>
              <w:rPr>
                <w:sz w:val="24"/>
              </w:rPr>
              <w:t>2</w:t>
            </w:r>
            <w:r w:rsidR="00977B1C">
              <w:rPr>
                <w:sz w:val="24"/>
              </w:rPr>
              <w:t>93</w:t>
            </w:r>
          </w:p>
        </w:tc>
        <w:tc>
          <w:tcPr>
            <w:tcW w:type="dxa" w:w="2268"/>
          </w:tcPr>
          <w:p w:rsidRDefault="003A0D53" w:rsidP="00977B1C" w:rsidR="00CD28A2">
            <w:pPr>
              <w:pStyle w:val="TableParagraph"/>
              <w:spacing w:lineRule="exact" w:line="256"/>
              <w:ind w:left="362"/>
              <w:jc w:val="center"/>
              <w:rPr>
                <w:sz w:val="24"/>
              </w:rPr>
            </w:pPr>
            <w:r>
              <w:rPr>
                <w:sz w:val="24"/>
              </w:rPr>
              <w:t>2</w:t>
            </w:r>
            <w:r w:rsidR="00977B1C">
              <w:rPr>
                <w:sz w:val="24"/>
              </w:rPr>
              <w:t>80</w:t>
            </w:r>
          </w:p>
        </w:tc>
      </w:tr>
      <w:tr w:rsidTr="00C84E46" w:rsidR="00CD28A2">
        <w:trPr>
          <w:trHeight w:val="277"/>
        </w:trPr>
        <w:tc>
          <w:tcPr>
            <w:tcW w:type="dxa" w:w="3153"/>
          </w:tcPr>
          <w:p w:rsidRDefault="00CD28A2" w:rsidP="001312FE" w:rsidR="00CD28A2">
            <w:pPr>
              <w:pStyle w:val="TableParagraph"/>
              <w:spacing w:lineRule="exact" w:line="258"/>
              <w:ind w:left="105"/>
              <w:rPr>
                <w:sz w:val="24"/>
              </w:rPr>
            </w:pPr>
            <w:r>
              <w:rPr>
                <w:sz w:val="24"/>
              </w:rPr>
              <w:t>EBITDA</w:t>
            </w:r>
          </w:p>
        </w:tc>
        <w:tc>
          <w:tcPr>
            <w:tcW w:type="dxa" w:w="2268"/>
          </w:tcPr>
          <w:p w:rsidRDefault="001A3A09" w:rsidP="00977B1C" w:rsidR="00CD28A2">
            <w:pPr>
              <w:pStyle w:val="TableParagraph"/>
              <w:spacing w:lineRule="exact" w:line="258"/>
              <w:ind w:left="362"/>
              <w:jc w:val="center"/>
              <w:rPr>
                <w:sz w:val="24"/>
              </w:rPr>
            </w:pPr>
            <w:r>
              <w:rPr>
                <w:sz w:val="24"/>
              </w:rPr>
              <w:t>6</w:t>
            </w:r>
            <w:r w:rsidR="00977B1C">
              <w:rPr>
                <w:sz w:val="24"/>
              </w:rPr>
              <w:t>3</w:t>
            </w:r>
            <w:r w:rsidR="003A0D53">
              <w:rPr>
                <w:sz w:val="24"/>
              </w:rPr>
              <w:t>,</w:t>
            </w:r>
            <w:r w:rsidR="00977B1C">
              <w:rPr>
                <w:sz w:val="24"/>
              </w:rPr>
              <w:t>2</w:t>
            </w:r>
          </w:p>
        </w:tc>
        <w:tc>
          <w:tcPr>
            <w:tcW w:type="dxa" w:w="2268"/>
          </w:tcPr>
          <w:p w:rsidRDefault="0041185C" w:rsidP="00977B1C" w:rsidR="00CD28A2">
            <w:pPr>
              <w:pStyle w:val="TableParagraph"/>
              <w:spacing w:lineRule="exact" w:line="258"/>
              <w:ind w:left="362"/>
              <w:jc w:val="center"/>
              <w:rPr>
                <w:sz w:val="24"/>
              </w:rPr>
            </w:pPr>
            <w:r>
              <w:rPr>
                <w:sz w:val="24"/>
              </w:rPr>
              <w:t>6</w:t>
            </w:r>
            <w:r w:rsidR="00977B1C">
              <w:rPr>
                <w:sz w:val="24"/>
              </w:rPr>
              <w:t>1</w:t>
            </w:r>
            <w:r>
              <w:rPr>
                <w:sz w:val="24"/>
              </w:rPr>
              <w:t>,2</w:t>
            </w:r>
          </w:p>
        </w:tc>
      </w:tr>
      <w:tr w:rsidTr="00C84E46" w:rsidR="00CD28A2">
        <w:trPr>
          <w:trHeight w:val="276"/>
        </w:trPr>
        <w:tc>
          <w:tcPr>
            <w:tcW w:type="dxa" w:w="3153"/>
          </w:tcPr>
          <w:p w:rsidRDefault="00CD28A2" w:rsidP="001312FE" w:rsidR="00CD28A2">
            <w:pPr>
              <w:pStyle w:val="TableParagraph"/>
              <w:spacing w:lineRule="exact" w:line="256"/>
              <w:ind w:left="105"/>
              <w:rPr>
                <w:sz w:val="24"/>
              </w:rPr>
            </w:pPr>
            <w:r>
              <w:rPr>
                <w:sz w:val="24"/>
              </w:rPr>
              <w:t>EBITDA %</w:t>
            </w:r>
          </w:p>
        </w:tc>
        <w:tc>
          <w:tcPr>
            <w:tcW w:type="dxa" w:w="2268"/>
          </w:tcPr>
          <w:p w:rsidRDefault="004E7B03" w:rsidP="00977B1C" w:rsidR="00CD28A2">
            <w:pPr>
              <w:pStyle w:val="TableParagraph"/>
              <w:spacing w:lineRule="exact" w:line="256"/>
              <w:ind w:left="362"/>
              <w:jc w:val="center"/>
              <w:rPr>
                <w:sz w:val="24"/>
              </w:rPr>
            </w:pPr>
            <w:r>
              <w:rPr>
                <w:sz w:val="24"/>
              </w:rPr>
              <w:t>2</w:t>
            </w:r>
            <w:r w:rsidR="00977B1C">
              <w:rPr>
                <w:sz w:val="24"/>
              </w:rPr>
              <w:t>1</w:t>
            </w:r>
            <w:r>
              <w:rPr>
                <w:sz w:val="24"/>
              </w:rPr>
              <w:t>,</w:t>
            </w:r>
            <w:r w:rsidR="00977B1C">
              <w:rPr>
                <w:sz w:val="24"/>
              </w:rPr>
              <w:t>6</w:t>
            </w:r>
            <w:r w:rsidR="003A0D53">
              <w:rPr>
                <w:sz w:val="24"/>
              </w:rPr>
              <w:t>%</w:t>
            </w:r>
          </w:p>
        </w:tc>
        <w:tc>
          <w:tcPr>
            <w:tcW w:type="dxa" w:w="2268"/>
          </w:tcPr>
          <w:p w:rsidRDefault="001A3A09" w:rsidP="00977B1C" w:rsidR="00CD28A2">
            <w:pPr>
              <w:pStyle w:val="TableParagraph"/>
              <w:spacing w:lineRule="exact" w:line="256"/>
              <w:ind w:left="362"/>
              <w:jc w:val="center"/>
              <w:rPr>
                <w:sz w:val="24"/>
              </w:rPr>
            </w:pPr>
            <w:r>
              <w:rPr>
                <w:sz w:val="24"/>
              </w:rPr>
              <w:t>2</w:t>
            </w:r>
            <w:r w:rsidR="00977B1C">
              <w:rPr>
                <w:sz w:val="24"/>
              </w:rPr>
              <w:t>1</w:t>
            </w:r>
            <w:r>
              <w:rPr>
                <w:sz w:val="24"/>
              </w:rPr>
              <w:t>,</w:t>
            </w:r>
            <w:r w:rsidR="00977B1C">
              <w:rPr>
                <w:sz w:val="24"/>
              </w:rPr>
              <w:t>8</w:t>
            </w:r>
            <w:r w:rsidR="003A0D53">
              <w:rPr>
                <w:sz w:val="24"/>
              </w:rPr>
              <w:t>%</w:t>
            </w:r>
          </w:p>
        </w:tc>
      </w:tr>
    </w:tbl>
    <w:p w:rsidRDefault="0065237C" w:rsidP="00062C1C" w:rsidR="008A6252">
      <w:pPr>
        <w:spacing w:lineRule="exact" w:line="227"/>
        <w:ind w:firstLine="168" w:left="966"/>
        <w:rPr>
          <w:b/>
          <w:i/>
          <w:sz w:val="20"/>
        </w:rPr>
      </w:pPr>
      <w:r>
        <w:rPr>
          <w:b/>
          <w:i/>
          <w:sz w:val="20"/>
        </w:rPr>
        <w:t xml:space="preserve">*NAPOMENA: </w:t>
      </w:r>
      <w:r w:rsidR="00D52FA1">
        <w:rPr>
          <w:b/>
          <w:i/>
          <w:sz w:val="20"/>
        </w:rPr>
        <w:t>Preliminarni rezultati</w:t>
      </w:r>
    </w:p>
    <w:p w:rsidRDefault="008A6252" w:rsidP="001312FE" w:rsidR="008A6252">
      <w:pPr>
        <w:pStyle w:val="Tijeloteksta"/>
        <w:rPr>
          <w:b/>
          <w:i/>
          <w:sz w:val="22"/>
        </w:rPr>
      </w:pPr>
    </w:p>
    <w:p w:rsidRDefault="008A6252" w:rsidP="001312FE" w:rsidR="008A6252">
      <w:pPr>
        <w:pStyle w:val="Tijeloteksta"/>
        <w:spacing w:before="9"/>
        <w:rPr>
          <w:b/>
          <w:i/>
          <w:sz w:val="19"/>
        </w:rPr>
      </w:pPr>
    </w:p>
    <w:p w:rsidRDefault="0012253B" w:rsidP="00695140" w:rsidR="008A6252" w:rsidRPr="0012253B">
      <w:pPr>
        <w:tabs>
          <w:tab w:pos="1836" w:val="left"/>
        </w:tabs>
        <w:spacing w:before="1"/>
        <w:ind w:hanging="110" w:left="1210"/>
        <w:rPr>
          <w:b/>
          <w:sz w:val="24"/>
        </w:rPr>
      </w:pPr>
      <w:r>
        <w:rPr>
          <w:b/>
          <w:sz w:val="24"/>
        </w:rPr>
        <w:t>2.3.5.2.</w:t>
      </w:r>
      <w:r w:rsidR="00AB1309">
        <w:rPr>
          <w:b/>
          <w:sz w:val="24"/>
        </w:rPr>
        <w:t xml:space="preserve"> </w:t>
      </w:r>
      <w:r w:rsidR="0065237C" w:rsidRPr="0012253B">
        <w:rPr>
          <w:b/>
          <w:sz w:val="24"/>
        </w:rPr>
        <w:t>Komentari na tekuće</w:t>
      </w:r>
      <w:r w:rsidR="0065237C" w:rsidRPr="0012253B">
        <w:rPr>
          <w:b/>
          <w:spacing w:val="-4"/>
          <w:sz w:val="24"/>
        </w:rPr>
        <w:t xml:space="preserve"> </w:t>
      </w:r>
      <w:r w:rsidR="0065237C" w:rsidRPr="0012253B">
        <w:rPr>
          <w:b/>
          <w:sz w:val="24"/>
        </w:rPr>
        <w:t>poslovanje</w:t>
      </w:r>
    </w:p>
    <w:p w:rsidRDefault="008A6252" w:rsidP="001312FE" w:rsidR="008A6252">
      <w:pPr>
        <w:pStyle w:val="Tijeloteksta"/>
        <w:spacing w:before="8"/>
        <w:rPr>
          <w:b/>
          <w:sz w:val="20"/>
        </w:rPr>
      </w:pPr>
    </w:p>
    <w:p w:rsidRDefault="008A6252" w:rsidP="001312FE" w:rsidR="008A6252" w:rsidRPr="001A3A09">
      <w:pPr>
        <w:pStyle w:val="Tijeloteksta"/>
        <w:spacing w:before="6"/>
      </w:pPr>
    </w:p>
    <w:p w:rsidRDefault="001A3A09" w:rsidP="00977B1C" w:rsidR="00977B1C">
      <w:pPr>
        <w:pStyle w:val="Tijeloteksta"/>
        <w:spacing w:before="6"/>
        <w:ind w:hanging="255" w:left="1440"/>
        <w:jc w:val="both"/>
      </w:pPr>
      <w:r w:rsidRPr="001A3A09">
        <w:t>•</w:t>
      </w:r>
      <w:r w:rsidRPr="001A3A09">
        <w:tab/>
      </w:r>
      <w:r w:rsidR="00977B1C">
        <w:t>Ledo Čitluk u studenom bilježi nastavak dobrih rezultata. Ostvarena mjesečna EBITDA je iznad plana što je posljedica upravljanja troškovima te ostvarene prodaje.</w:t>
      </w:r>
    </w:p>
    <w:p w:rsidRDefault="00977B1C" w:rsidP="00977B1C" w:rsidR="00977B1C">
      <w:pPr>
        <w:pStyle w:val="Tijeloteksta"/>
        <w:spacing w:before="6"/>
        <w:ind w:hanging="255" w:left="1440"/>
        <w:jc w:val="both"/>
      </w:pPr>
    </w:p>
    <w:p w:rsidRDefault="00977B1C" w:rsidP="00977B1C" w:rsidR="00977B1C">
      <w:pPr>
        <w:pStyle w:val="Tijeloteksta"/>
        <w:spacing w:before="6"/>
        <w:ind w:hanging="255" w:left="1440"/>
        <w:jc w:val="both"/>
      </w:pPr>
      <w:r>
        <w:t>•</w:t>
      </w:r>
      <w:r>
        <w:tab/>
        <w:t>Prihodi od prodaje u studenom su iznad plana kao rezultat pojačanih marketinških aktivnosti i vikend akcija te kontinuiranih aktivnosti kod kupaca.</w:t>
      </w:r>
    </w:p>
    <w:p w:rsidRDefault="00977B1C" w:rsidP="00977B1C" w:rsidR="00977B1C">
      <w:pPr>
        <w:pStyle w:val="Tijeloteksta"/>
        <w:spacing w:before="6"/>
        <w:ind w:hanging="255" w:left="1440"/>
        <w:jc w:val="both"/>
      </w:pPr>
    </w:p>
    <w:p w:rsidRDefault="00977B1C" w:rsidP="00977B1C" w:rsidR="00977B1C">
      <w:pPr>
        <w:pStyle w:val="Tijeloteksta"/>
        <w:spacing w:before="6"/>
        <w:ind w:hanging="255" w:left="1440"/>
        <w:jc w:val="both"/>
      </w:pPr>
      <w:r>
        <w:t>•</w:t>
      </w:r>
      <w:r>
        <w:tab/>
        <w:t>Godišnja EBITDA i prihodi od prodaje su iznad plana.</w:t>
      </w:r>
    </w:p>
    <w:p w:rsidRDefault="00977B1C" w:rsidP="00977B1C" w:rsidR="00977B1C">
      <w:pPr>
        <w:pStyle w:val="Tijeloteksta"/>
        <w:spacing w:before="6"/>
        <w:ind w:hanging="255" w:left="1440"/>
        <w:jc w:val="both"/>
      </w:pPr>
    </w:p>
    <w:p w:rsidRDefault="00977B1C" w:rsidP="00977B1C" w:rsidR="001A3A09">
      <w:pPr>
        <w:pStyle w:val="Tijeloteksta"/>
        <w:spacing w:before="6"/>
        <w:ind w:hanging="255" w:left="1440"/>
        <w:jc w:val="both"/>
        <w:rPr>
          <w:sz w:val="12"/>
        </w:rPr>
      </w:pPr>
      <w:r>
        <w:t> </w:t>
      </w:r>
      <w:r>
        <w:rPr>
          <w:sz w:val="12"/>
        </w:rPr>
        <w:t xml:space="preserve"> </w:t>
      </w: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6F5E2D" w:rsidP="001312FE" w:rsidR="006F5E2D">
      <w:pPr>
        <w:pStyle w:val="Tijeloteksta"/>
        <w:spacing w:before="6"/>
        <w:rPr>
          <w:sz w:val="12"/>
        </w:rPr>
      </w:pPr>
    </w:p>
    <w:p w:rsidRDefault="006F5E2D" w:rsidP="001312FE" w:rsidR="006F5E2D">
      <w:pPr>
        <w:pStyle w:val="Tijeloteksta"/>
        <w:spacing w:before="6"/>
        <w:rPr>
          <w:sz w:val="12"/>
        </w:rPr>
      </w:pPr>
    </w:p>
    <w:p w:rsidRDefault="006F5E2D" w:rsidP="001312FE" w:rsidR="006F5E2D">
      <w:pPr>
        <w:pStyle w:val="Tijeloteksta"/>
        <w:spacing w:before="6"/>
        <w:rPr>
          <w:sz w:val="12"/>
        </w:rPr>
      </w:pPr>
    </w:p>
    <w:p w:rsidRDefault="006F5E2D" w:rsidP="001312FE" w:rsidR="006F5E2D">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2253B" w:rsidP="00695140" w:rsidR="008A6252" w:rsidRPr="0012253B">
      <w:pPr>
        <w:tabs>
          <w:tab w:pos="965" w:val="left"/>
        </w:tabs>
        <w:spacing w:before="93"/>
        <w:ind w:left="660"/>
        <w:outlineLvl w:val="1"/>
        <w:rPr>
          <w:b/>
          <w:sz w:val="24"/>
        </w:rPr>
      </w:pPr>
      <w:bookmarkStart w:name="_Toc509931086" w:id="28"/>
      <w:bookmarkStart w:name="_Toc523299359" w:id="29"/>
      <w:r>
        <w:rPr>
          <w:b/>
          <w:spacing w:val="3"/>
          <w:sz w:val="24"/>
        </w:rPr>
        <w:lastRenderedPageBreak/>
        <w:t xml:space="preserve">2.3.6. </w:t>
      </w:r>
      <w:r w:rsidR="0065237C" w:rsidRPr="0012253B">
        <w:rPr>
          <w:b/>
          <w:spacing w:val="3"/>
          <w:sz w:val="24"/>
        </w:rPr>
        <w:t xml:space="preserve">Kompanije </w:t>
      </w:r>
      <w:r w:rsidR="0065237C" w:rsidRPr="0012253B">
        <w:rPr>
          <w:b/>
          <w:sz w:val="24"/>
        </w:rPr>
        <w:t xml:space="preserve">u </w:t>
      </w:r>
      <w:r w:rsidR="0065237C" w:rsidRPr="0012253B">
        <w:rPr>
          <w:b/>
          <w:spacing w:val="3"/>
          <w:sz w:val="24"/>
        </w:rPr>
        <w:t xml:space="preserve">poslovnoj grupi </w:t>
      </w:r>
      <w:r w:rsidR="0065237C" w:rsidRPr="0012253B">
        <w:rPr>
          <w:b/>
          <w:spacing w:val="4"/>
          <w:sz w:val="24"/>
        </w:rPr>
        <w:t xml:space="preserve">Prehrana: </w:t>
      </w:r>
      <w:r w:rsidR="0065237C" w:rsidRPr="0012253B">
        <w:rPr>
          <w:b/>
          <w:spacing w:val="3"/>
          <w:sz w:val="24"/>
        </w:rPr>
        <w:t>Frikom</w:t>
      </w:r>
      <w:r w:rsidR="0065237C" w:rsidRPr="0012253B">
        <w:rPr>
          <w:b/>
          <w:spacing w:val="46"/>
          <w:sz w:val="24"/>
        </w:rPr>
        <w:t xml:space="preserve"> </w:t>
      </w:r>
      <w:r w:rsidR="0065237C" w:rsidRPr="0012253B">
        <w:rPr>
          <w:b/>
          <w:spacing w:val="3"/>
          <w:sz w:val="24"/>
        </w:rPr>
        <w:t>d.o.o.</w:t>
      </w:r>
      <w:bookmarkEnd w:id="28"/>
      <w:bookmarkEnd w:id="29"/>
    </w:p>
    <w:p w:rsidRDefault="008A6252" w:rsidP="001312FE" w:rsidR="008A6252">
      <w:pPr>
        <w:pStyle w:val="Tijeloteksta"/>
        <w:spacing w:before="2"/>
        <w:rPr>
          <w:b/>
          <w:sz w:val="34"/>
        </w:rPr>
      </w:pPr>
    </w:p>
    <w:p w:rsidRDefault="0012253B" w:rsidP="00695140" w:rsidR="008A6252" w:rsidRPr="0012253B">
      <w:pPr>
        <w:tabs>
          <w:tab w:pos="1966" w:val="left"/>
        </w:tabs>
        <w:ind w:left="1210"/>
        <w:rPr>
          <w:b/>
          <w:sz w:val="24"/>
        </w:rPr>
      </w:pPr>
      <w:r>
        <w:rPr>
          <w:b/>
          <w:sz w:val="24"/>
        </w:rPr>
        <w:t xml:space="preserve">2.3.6.1. </w:t>
      </w:r>
      <w:r w:rsidR="0065237C" w:rsidRPr="0012253B">
        <w:rPr>
          <w:b/>
          <w:sz w:val="24"/>
        </w:rPr>
        <w:t xml:space="preserve">Financijski rezultati od početka godine i ključni financijski </w:t>
      </w:r>
      <w:r w:rsidR="00062C1C">
        <w:rPr>
          <w:b/>
          <w:sz w:val="24"/>
        </w:rPr>
        <w:t>p</w:t>
      </w:r>
      <w:r w:rsidR="0065237C" w:rsidRPr="0012253B">
        <w:rPr>
          <w:b/>
          <w:sz w:val="24"/>
        </w:rPr>
        <w:t>okazatelji</w:t>
      </w:r>
      <w:r w:rsidR="0065237C" w:rsidRPr="0012253B">
        <w:rPr>
          <w:b/>
          <w:spacing w:val="-1"/>
          <w:sz w:val="24"/>
        </w:rPr>
        <w:t xml:space="preserve"> </w:t>
      </w:r>
      <w:r w:rsidR="0065237C" w:rsidRPr="0012253B">
        <w:rPr>
          <w:b/>
          <w:sz w:val="24"/>
        </w:rPr>
        <w:t>učinka</w:t>
      </w:r>
    </w:p>
    <w:p w:rsidRDefault="008A6252" w:rsidP="001312FE" w:rsidR="008A6252">
      <w:pPr>
        <w:pStyle w:val="Tijeloteksta"/>
        <w:rPr>
          <w:b/>
          <w:sz w:val="20"/>
        </w:rPr>
      </w:pPr>
    </w:p>
    <w:p w:rsidRDefault="008A6252" w:rsidP="001312FE" w:rsidR="008A6252">
      <w:pPr>
        <w:pStyle w:val="Tijeloteksta"/>
        <w:spacing w:after="1" w:before="1"/>
        <w:rPr>
          <w:b/>
          <w:sz w:val="22"/>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110"/>
        <w:gridCol w:w="2126"/>
        <w:gridCol w:w="2360"/>
      </w:tblGrid>
      <w:tr w:rsidTr="001A3A09" w:rsidR="00CD28A2">
        <w:trPr>
          <w:trHeight w:val="448"/>
          <w:jc w:val="center"/>
        </w:trPr>
        <w:tc>
          <w:tcPr>
            <w:tcW w:type="dxa" w:w="3110"/>
            <w:shd w:fill="C00000" w:color="auto" w:val="clear"/>
          </w:tcPr>
          <w:p w:rsidRDefault="00CD28A2" w:rsidP="001312FE" w:rsidR="00CD28A2">
            <w:pPr>
              <w:pStyle w:val="TableParagraph"/>
              <w:spacing w:before="82"/>
              <w:ind w:left="105"/>
              <w:rPr>
                <w:b/>
                <w:sz w:val="24"/>
              </w:rPr>
            </w:pPr>
            <w:r>
              <w:rPr>
                <w:b/>
                <w:color w:val="FFFFFF"/>
                <w:sz w:val="24"/>
              </w:rPr>
              <w:t>Financijski rezultati*</w:t>
            </w:r>
          </w:p>
        </w:tc>
        <w:tc>
          <w:tcPr>
            <w:tcW w:type="dxa" w:w="2126"/>
            <w:shd w:fill="C00000" w:color="auto" w:val="clear"/>
          </w:tcPr>
          <w:p w:rsidRDefault="006C1F86" w:rsidP="001312FE" w:rsidR="00013B40">
            <w:pPr>
              <w:pStyle w:val="TableParagraph"/>
              <w:spacing w:before="82"/>
              <w:ind w:left="362"/>
              <w:jc w:val="center"/>
              <w:rPr>
                <w:b/>
                <w:color w:val="FFFFFF"/>
                <w:sz w:val="24"/>
              </w:rPr>
            </w:pPr>
            <w:r>
              <w:rPr>
                <w:b/>
                <w:color w:val="FFFFFF"/>
                <w:sz w:val="24"/>
              </w:rPr>
              <w:t>I.-</w:t>
            </w:r>
            <w:r w:rsidR="00584197">
              <w:rPr>
                <w:b/>
                <w:color w:val="FFFFFF"/>
                <w:sz w:val="24"/>
              </w:rPr>
              <w:t>X</w:t>
            </w:r>
            <w:r w:rsidR="00977B1C">
              <w:rPr>
                <w:b/>
                <w:color w:val="FFFFFF"/>
                <w:sz w:val="24"/>
              </w:rPr>
              <w:t>I</w:t>
            </w:r>
            <w:r w:rsidR="00CD28A2">
              <w:rPr>
                <w:b/>
                <w:color w:val="FFFFFF"/>
                <w:sz w:val="24"/>
              </w:rPr>
              <w:t xml:space="preserve">. 2018. </w:t>
            </w:r>
            <w:r w:rsidR="005173F5">
              <w:rPr>
                <w:b/>
                <w:color w:val="FFFFFF"/>
                <w:sz w:val="24"/>
              </w:rPr>
              <w:t xml:space="preserve"> </w:t>
            </w:r>
          </w:p>
          <w:p w:rsidRDefault="005173F5" w:rsidP="001312FE" w:rsidR="00CD28A2">
            <w:pPr>
              <w:pStyle w:val="TableParagraph"/>
              <w:spacing w:before="82"/>
              <w:ind w:left="362"/>
              <w:jc w:val="center"/>
              <w:rPr>
                <w:b/>
                <w:sz w:val="24"/>
              </w:rPr>
            </w:pPr>
            <w:r>
              <w:rPr>
                <w:b/>
                <w:color w:val="FFFFFF"/>
                <w:sz w:val="24"/>
              </w:rPr>
              <w:t xml:space="preserve"> </w:t>
            </w:r>
            <w:r w:rsidR="00CD28A2">
              <w:rPr>
                <w:b/>
                <w:color w:val="FFFFFF"/>
                <w:sz w:val="24"/>
              </w:rPr>
              <w:t>(mil. HRK)</w:t>
            </w:r>
          </w:p>
        </w:tc>
        <w:tc>
          <w:tcPr>
            <w:tcW w:type="dxa" w:w="2360"/>
            <w:shd w:fill="C00000" w:color="auto" w:val="clear"/>
          </w:tcPr>
          <w:p w:rsidRDefault="001A3A09" w:rsidP="00584197" w:rsidR="00CD28A2">
            <w:pPr>
              <w:pStyle w:val="TableParagraph"/>
              <w:spacing w:before="82"/>
              <w:ind w:left="362"/>
              <w:rPr>
                <w:b/>
                <w:color w:val="FFFFFF"/>
                <w:sz w:val="24"/>
              </w:rPr>
            </w:pPr>
            <w:r w:rsidRPr="001A3A09">
              <w:rPr>
                <w:b/>
                <w:color w:val="FFFFFF"/>
                <w:sz w:val="24"/>
              </w:rPr>
              <w:t xml:space="preserve">I.- </w:t>
            </w:r>
            <w:r w:rsidR="00584197">
              <w:rPr>
                <w:b/>
                <w:color w:val="FFFFFF"/>
                <w:sz w:val="24"/>
              </w:rPr>
              <w:t>X</w:t>
            </w:r>
            <w:r w:rsidR="00977B1C">
              <w:rPr>
                <w:b/>
                <w:color w:val="FFFFFF"/>
                <w:sz w:val="24"/>
              </w:rPr>
              <w:t>I</w:t>
            </w:r>
            <w:r w:rsidRPr="001A3A09">
              <w:rPr>
                <w:b/>
                <w:color w:val="FFFFFF"/>
                <w:sz w:val="24"/>
              </w:rPr>
              <w:t>. 2018. Plan (mil. HRK)</w:t>
            </w:r>
          </w:p>
        </w:tc>
      </w:tr>
      <w:tr w:rsidTr="001A3A09" w:rsidR="00CD28A2">
        <w:trPr>
          <w:trHeight w:val="275"/>
          <w:jc w:val="center"/>
        </w:trPr>
        <w:tc>
          <w:tcPr>
            <w:tcW w:type="dxa" w:w="3110"/>
          </w:tcPr>
          <w:p w:rsidRDefault="00CD28A2" w:rsidP="001312FE" w:rsidR="00CD28A2">
            <w:pPr>
              <w:pStyle w:val="TableParagraph"/>
              <w:spacing w:lineRule="exact" w:line="256"/>
              <w:ind w:left="105"/>
              <w:rPr>
                <w:sz w:val="24"/>
              </w:rPr>
            </w:pPr>
            <w:r>
              <w:rPr>
                <w:sz w:val="24"/>
              </w:rPr>
              <w:t>Prihod</w:t>
            </w:r>
          </w:p>
        </w:tc>
        <w:tc>
          <w:tcPr>
            <w:tcW w:type="dxa" w:w="2126"/>
          </w:tcPr>
          <w:p w:rsidRDefault="0041185C" w:rsidP="00977B1C" w:rsidR="00CD28A2">
            <w:pPr>
              <w:pStyle w:val="TableParagraph"/>
              <w:spacing w:lineRule="exact" w:line="256"/>
              <w:ind w:left="362"/>
              <w:jc w:val="center"/>
              <w:rPr>
                <w:sz w:val="24"/>
              </w:rPr>
            </w:pPr>
            <w:r>
              <w:rPr>
                <w:sz w:val="24"/>
              </w:rPr>
              <w:t>7</w:t>
            </w:r>
            <w:r w:rsidR="00977B1C">
              <w:rPr>
                <w:sz w:val="24"/>
              </w:rPr>
              <w:t>53</w:t>
            </w:r>
          </w:p>
        </w:tc>
        <w:tc>
          <w:tcPr>
            <w:tcW w:type="dxa" w:w="2360"/>
          </w:tcPr>
          <w:p w:rsidRDefault="0041185C" w:rsidP="00977B1C" w:rsidR="00CD28A2">
            <w:pPr>
              <w:pStyle w:val="TableParagraph"/>
              <w:spacing w:lineRule="exact" w:line="256"/>
              <w:ind w:left="362"/>
              <w:jc w:val="center"/>
              <w:rPr>
                <w:sz w:val="24"/>
              </w:rPr>
            </w:pPr>
            <w:r>
              <w:rPr>
                <w:sz w:val="24"/>
              </w:rPr>
              <w:t>7</w:t>
            </w:r>
            <w:r w:rsidR="00977B1C">
              <w:rPr>
                <w:sz w:val="24"/>
              </w:rPr>
              <w:t>59</w:t>
            </w:r>
          </w:p>
        </w:tc>
      </w:tr>
      <w:tr w:rsidTr="001A3A09" w:rsidR="00CD28A2">
        <w:trPr>
          <w:trHeight w:val="275"/>
          <w:jc w:val="center"/>
        </w:trPr>
        <w:tc>
          <w:tcPr>
            <w:tcW w:type="dxa" w:w="3110"/>
          </w:tcPr>
          <w:p w:rsidRDefault="00CD28A2" w:rsidP="001312FE" w:rsidR="00CD28A2">
            <w:pPr>
              <w:pStyle w:val="TableParagraph"/>
              <w:spacing w:lineRule="exact" w:line="256"/>
              <w:ind w:left="105"/>
              <w:rPr>
                <w:sz w:val="24"/>
              </w:rPr>
            </w:pPr>
            <w:r>
              <w:rPr>
                <w:sz w:val="24"/>
              </w:rPr>
              <w:t>EBITDA</w:t>
            </w:r>
          </w:p>
        </w:tc>
        <w:tc>
          <w:tcPr>
            <w:tcW w:type="dxa" w:w="2126"/>
          </w:tcPr>
          <w:p w:rsidRDefault="003A0D53" w:rsidP="00977B1C" w:rsidR="00CD28A2">
            <w:pPr>
              <w:pStyle w:val="TableParagraph"/>
              <w:spacing w:lineRule="exact" w:line="256"/>
              <w:ind w:left="362"/>
              <w:jc w:val="center"/>
              <w:rPr>
                <w:sz w:val="24"/>
              </w:rPr>
            </w:pPr>
            <w:r>
              <w:rPr>
                <w:sz w:val="24"/>
              </w:rPr>
              <w:t>1</w:t>
            </w:r>
            <w:r w:rsidR="00977B1C">
              <w:rPr>
                <w:sz w:val="24"/>
              </w:rPr>
              <w:t>78</w:t>
            </w:r>
            <w:r>
              <w:rPr>
                <w:sz w:val="24"/>
              </w:rPr>
              <w:t>,</w:t>
            </w:r>
            <w:r w:rsidR="0041185C">
              <w:rPr>
                <w:sz w:val="24"/>
              </w:rPr>
              <w:t>0</w:t>
            </w:r>
          </w:p>
        </w:tc>
        <w:tc>
          <w:tcPr>
            <w:tcW w:type="dxa" w:w="2360"/>
          </w:tcPr>
          <w:p w:rsidRDefault="003A0D53" w:rsidP="00977B1C" w:rsidR="00CD28A2">
            <w:pPr>
              <w:pStyle w:val="TableParagraph"/>
              <w:spacing w:lineRule="exact" w:line="256"/>
              <w:ind w:left="362"/>
              <w:jc w:val="center"/>
              <w:rPr>
                <w:sz w:val="24"/>
              </w:rPr>
            </w:pPr>
            <w:r>
              <w:rPr>
                <w:sz w:val="24"/>
              </w:rPr>
              <w:t>1</w:t>
            </w:r>
            <w:r w:rsidR="001A3A09">
              <w:rPr>
                <w:sz w:val="24"/>
              </w:rPr>
              <w:t>5</w:t>
            </w:r>
            <w:r w:rsidR="00977B1C">
              <w:rPr>
                <w:sz w:val="24"/>
              </w:rPr>
              <w:t>2</w:t>
            </w:r>
            <w:r>
              <w:rPr>
                <w:sz w:val="24"/>
              </w:rPr>
              <w:t>,</w:t>
            </w:r>
            <w:r w:rsidR="00977B1C">
              <w:rPr>
                <w:sz w:val="24"/>
              </w:rPr>
              <w:t>5</w:t>
            </w:r>
          </w:p>
        </w:tc>
      </w:tr>
      <w:tr w:rsidTr="001A3A09" w:rsidR="00CD28A2">
        <w:trPr>
          <w:trHeight w:val="276"/>
          <w:jc w:val="center"/>
        </w:trPr>
        <w:tc>
          <w:tcPr>
            <w:tcW w:type="dxa" w:w="3110"/>
          </w:tcPr>
          <w:p w:rsidRDefault="00CD28A2" w:rsidP="001312FE" w:rsidR="00CD28A2">
            <w:pPr>
              <w:pStyle w:val="TableParagraph"/>
              <w:spacing w:lineRule="exact" w:line="256"/>
              <w:ind w:left="105"/>
              <w:rPr>
                <w:sz w:val="24"/>
              </w:rPr>
            </w:pPr>
            <w:r>
              <w:rPr>
                <w:sz w:val="24"/>
              </w:rPr>
              <w:t>EBITDA %</w:t>
            </w:r>
          </w:p>
        </w:tc>
        <w:tc>
          <w:tcPr>
            <w:tcW w:type="dxa" w:w="2126"/>
          </w:tcPr>
          <w:p w:rsidRDefault="003A0D53" w:rsidP="00577EE2" w:rsidR="00CD28A2">
            <w:pPr>
              <w:pStyle w:val="TableParagraph"/>
              <w:spacing w:lineRule="exact" w:line="256"/>
              <w:ind w:left="362"/>
              <w:jc w:val="center"/>
              <w:rPr>
                <w:sz w:val="24"/>
              </w:rPr>
            </w:pPr>
            <w:r>
              <w:rPr>
                <w:sz w:val="24"/>
              </w:rPr>
              <w:t>2</w:t>
            </w:r>
            <w:r w:rsidR="00577EE2">
              <w:rPr>
                <w:sz w:val="24"/>
              </w:rPr>
              <w:t>3</w:t>
            </w:r>
            <w:r w:rsidR="001A3A09">
              <w:rPr>
                <w:sz w:val="24"/>
              </w:rPr>
              <w:t>,</w:t>
            </w:r>
            <w:r w:rsidR="00577EE2">
              <w:rPr>
                <w:sz w:val="24"/>
              </w:rPr>
              <w:t>6</w:t>
            </w:r>
            <w:r>
              <w:rPr>
                <w:sz w:val="24"/>
              </w:rPr>
              <w:t>%</w:t>
            </w:r>
          </w:p>
        </w:tc>
        <w:tc>
          <w:tcPr>
            <w:tcW w:type="dxa" w:w="2360"/>
          </w:tcPr>
          <w:p w:rsidRDefault="001A3A09" w:rsidP="00577EE2" w:rsidR="00CD28A2">
            <w:pPr>
              <w:pStyle w:val="TableParagraph"/>
              <w:spacing w:lineRule="exact" w:line="256"/>
              <w:ind w:left="362"/>
              <w:jc w:val="center"/>
              <w:rPr>
                <w:sz w:val="24"/>
              </w:rPr>
            </w:pPr>
            <w:r>
              <w:rPr>
                <w:sz w:val="24"/>
              </w:rPr>
              <w:t>2</w:t>
            </w:r>
            <w:r w:rsidR="00577EE2">
              <w:rPr>
                <w:sz w:val="24"/>
              </w:rPr>
              <w:t>0,1</w:t>
            </w:r>
            <w:r w:rsidR="003A0D53">
              <w:rPr>
                <w:sz w:val="24"/>
              </w:rPr>
              <w:t>%</w:t>
            </w:r>
          </w:p>
        </w:tc>
      </w:tr>
    </w:tbl>
    <w:p w:rsidRDefault="00D52FA1" w:rsidP="00062C1C" w:rsidR="008A6252">
      <w:pPr>
        <w:spacing w:lineRule="exact" w:line="227"/>
        <w:ind w:firstLine="310" w:left="966"/>
        <w:rPr>
          <w:b/>
          <w:i/>
          <w:sz w:val="20"/>
        </w:rPr>
      </w:pPr>
      <w:r>
        <w:rPr>
          <w:b/>
          <w:i/>
          <w:sz w:val="20"/>
        </w:rPr>
        <w:t xml:space="preserve">*NAPOMENA: Preliminarni </w:t>
      </w:r>
      <w:r w:rsidR="00C24214">
        <w:rPr>
          <w:b/>
          <w:i/>
          <w:sz w:val="20"/>
        </w:rPr>
        <w:t xml:space="preserve"> rezultati</w:t>
      </w:r>
    </w:p>
    <w:p w:rsidRDefault="008A6252" w:rsidP="001312FE" w:rsidR="008A6252">
      <w:pPr>
        <w:pStyle w:val="Tijeloteksta"/>
        <w:rPr>
          <w:b/>
          <w:i/>
          <w:sz w:val="22"/>
        </w:rPr>
      </w:pPr>
    </w:p>
    <w:p w:rsidRDefault="008A6252" w:rsidP="001312FE" w:rsidR="008A6252">
      <w:pPr>
        <w:pStyle w:val="Tijeloteksta"/>
        <w:spacing w:before="9"/>
        <w:rPr>
          <w:b/>
          <w:i/>
          <w:sz w:val="19"/>
        </w:rPr>
      </w:pPr>
    </w:p>
    <w:p w:rsidRDefault="0012253B" w:rsidP="001312FE" w:rsidR="008A6252" w:rsidRPr="0012253B">
      <w:pPr>
        <w:tabs>
          <w:tab w:pos="1836" w:val="left"/>
        </w:tabs>
        <w:spacing w:before="1"/>
        <w:ind w:left="1134"/>
        <w:rPr>
          <w:b/>
          <w:sz w:val="24"/>
        </w:rPr>
      </w:pPr>
      <w:r>
        <w:rPr>
          <w:b/>
          <w:sz w:val="24"/>
        </w:rPr>
        <w:t xml:space="preserve">2.3.6.2. </w:t>
      </w:r>
      <w:r w:rsidR="0065237C" w:rsidRPr="0012253B">
        <w:rPr>
          <w:b/>
          <w:sz w:val="24"/>
        </w:rPr>
        <w:t>Komentari na tekuće</w:t>
      </w:r>
      <w:r w:rsidR="0065237C" w:rsidRPr="0012253B">
        <w:rPr>
          <w:b/>
          <w:spacing w:val="-4"/>
          <w:sz w:val="24"/>
        </w:rPr>
        <w:t xml:space="preserve"> </w:t>
      </w:r>
      <w:r w:rsidR="0065237C" w:rsidRPr="0012253B">
        <w:rPr>
          <w:b/>
          <w:sz w:val="24"/>
        </w:rPr>
        <w:t>poslovanje</w:t>
      </w:r>
    </w:p>
    <w:p w:rsidRDefault="004E2F8F" w:rsidP="001312FE" w:rsidR="004E2F8F">
      <w:pPr>
        <w:tabs>
          <w:tab w:pos="1836" w:val="left"/>
        </w:tabs>
        <w:spacing w:before="1"/>
        <w:rPr>
          <w:b/>
          <w:sz w:val="24"/>
        </w:rPr>
      </w:pPr>
    </w:p>
    <w:p w:rsidRDefault="001A3A09" w:rsidP="00577EE2" w:rsidR="00577EE2" w:rsidRPr="00577EE2">
      <w:pPr>
        <w:ind w:hanging="315" w:left="1440"/>
        <w:jc w:val="both"/>
        <w:rPr>
          <w:sz w:val="24"/>
        </w:rPr>
      </w:pPr>
      <w:r w:rsidRPr="001A3A09">
        <w:rPr>
          <w:sz w:val="24"/>
        </w:rPr>
        <w:t>•</w:t>
      </w:r>
      <w:r w:rsidRPr="001A3A09">
        <w:rPr>
          <w:sz w:val="24"/>
        </w:rPr>
        <w:tab/>
      </w:r>
      <w:r w:rsidR="00577EE2" w:rsidRPr="00577EE2">
        <w:rPr>
          <w:sz w:val="24"/>
        </w:rPr>
        <w:t xml:space="preserve">Prihodi od prodaje u studenom su </w:t>
      </w:r>
      <w:r w:rsidR="008E6E97">
        <w:rPr>
          <w:sz w:val="24"/>
        </w:rPr>
        <w:t>u skladu s p</w:t>
      </w:r>
      <w:r w:rsidR="00577EE2" w:rsidRPr="00577EE2">
        <w:rPr>
          <w:sz w:val="24"/>
        </w:rPr>
        <w:t>lan</w:t>
      </w:r>
      <w:r w:rsidR="008E6E97">
        <w:rPr>
          <w:sz w:val="24"/>
        </w:rPr>
        <w:t>om. Rast je ostvaren u</w:t>
      </w:r>
      <w:r w:rsidR="00577EE2" w:rsidRPr="00577EE2">
        <w:rPr>
          <w:sz w:val="24"/>
        </w:rPr>
        <w:t xml:space="preserve"> kategorijama najprodavanijih grupa proizvoda; sladoleda te voća i povrća. I dalje je primjetan značajan rast trenda potrošnje sladoleda van sezone.</w:t>
      </w:r>
    </w:p>
    <w:p w:rsidRDefault="00577EE2" w:rsidP="00577EE2" w:rsidR="00577EE2" w:rsidRPr="00577EE2">
      <w:pPr>
        <w:ind w:hanging="315" w:left="1440"/>
        <w:jc w:val="both"/>
        <w:rPr>
          <w:sz w:val="24"/>
        </w:rPr>
      </w:pPr>
    </w:p>
    <w:p w:rsidRDefault="00577EE2" w:rsidP="00577EE2" w:rsidR="00577EE2" w:rsidRPr="00577EE2">
      <w:pPr>
        <w:ind w:hanging="315" w:left="1440"/>
        <w:jc w:val="both"/>
        <w:rPr>
          <w:sz w:val="24"/>
        </w:rPr>
      </w:pPr>
      <w:r w:rsidRPr="00577EE2">
        <w:rPr>
          <w:sz w:val="24"/>
        </w:rPr>
        <w:t>•</w:t>
      </w:r>
      <w:r w:rsidRPr="00577EE2">
        <w:rPr>
          <w:sz w:val="24"/>
        </w:rPr>
        <w:tab/>
        <w:t>Sezonsko preslagivanje asortimana na prodajnim mjestima je r</w:t>
      </w:r>
      <w:r>
        <w:rPr>
          <w:sz w:val="24"/>
        </w:rPr>
        <w:t>ealizirano</w:t>
      </w:r>
      <w:r w:rsidRPr="00577EE2">
        <w:rPr>
          <w:sz w:val="24"/>
        </w:rPr>
        <w:t xml:space="preserve"> uz brojne popuste za kupce, što je utjecalo na nižu ostvarenu mjesečnu EBITDA u odnosu na plan.</w:t>
      </w:r>
    </w:p>
    <w:p w:rsidRDefault="00577EE2" w:rsidP="00577EE2" w:rsidR="00577EE2" w:rsidRPr="00577EE2">
      <w:pPr>
        <w:ind w:hanging="315" w:left="1440"/>
        <w:jc w:val="both"/>
        <w:rPr>
          <w:sz w:val="24"/>
        </w:rPr>
      </w:pPr>
    </w:p>
    <w:p w:rsidRDefault="00577EE2" w:rsidP="00577EE2" w:rsidR="00577EE2" w:rsidRPr="00577EE2">
      <w:pPr>
        <w:ind w:hanging="315" w:left="1440"/>
        <w:jc w:val="both"/>
        <w:rPr>
          <w:sz w:val="24"/>
        </w:rPr>
      </w:pPr>
      <w:r w:rsidRPr="00577EE2">
        <w:rPr>
          <w:sz w:val="24"/>
        </w:rPr>
        <w:t>•</w:t>
      </w:r>
      <w:r w:rsidRPr="00577EE2">
        <w:rPr>
          <w:sz w:val="24"/>
        </w:rPr>
        <w:tab/>
        <w:t>Frikom je započeo svoju novu kampanju za smrznuto povrće. Kampanja se obraća suvremenoj ženi koja se želi zdravo hraniti, ali nema vremena za svakodnevnu nabavku, sjeckanje i sate provedene u kuhinji. Zato ima Frikom smrznuto povrće koje se može koristiti i za pripremu internacionalnih jela, ali i tradicionalnih specijaliteta.</w:t>
      </w:r>
    </w:p>
    <w:p w:rsidRDefault="00577EE2" w:rsidP="00577EE2" w:rsidR="00577EE2" w:rsidRPr="00577EE2">
      <w:pPr>
        <w:ind w:hanging="315" w:left="1440"/>
        <w:jc w:val="both"/>
        <w:rPr>
          <w:sz w:val="24"/>
        </w:rPr>
      </w:pPr>
    </w:p>
    <w:p w:rsidRDefault="00577EE2" w:rsidP="00577EE2" w:rsidR="00577EE2">
      <w:pPr>
        <w:ind w:hanging="315" w:left="1440"/>
        <w:jc w:val="both"/>
        <w:rPr>
          <w:sz w:val="24"/>
        </w:rPr>
      </w:pPr>
      <w:r w:rsidRPr="00577EE2">
        <w:rPr>
          <w:sz w:val="24"/>
        </w:rPr>
        <w:t>•</w:t>
      </w:r>
      <w:r w:rsidRPr="00577EE2">
        <w:rPr>
          <w:sz w:val="24"/>
        </w:rPr>
        <w:tab/>
        <w:t>EBITDA je značajno viša od planirane za period od početka godine, prije svega kao rezultat: podizanja operativne efikasnosti, fokusiranja na profitabilne grupe proizvoda te nižeg nivoa COGS-a, dok su prihodi od prodaje neznatno ispod plana.</w:t>
      </w:r>
    </w:p>
    <w:p w:rsidRDefault="00577EE2" w:rsidP="00577EE2" w:rsidR="00577EE2">
      <w:pPr>
        <w:ind w:hanging="315" w:left="1440"/>
        <w:jc w:val="both"/>
        <w:rPr>
          <w:sz w:val="24"/>
        </w:rPr>
      </w:pPr>
    </w:p>
    <w:p w:rsidRDefault="004E7B03" w:rsidP="004E7B03" w:rsidR="004E7B03">
      <w:pPr>
        <w:ind w:hanging="315" w:left="1440"/>
        <w:jc w:val="both"/>
        <w:rPr>
          <w:sz w:val="24"/>
        </w:rPr>
      </w:pPr>
    </w:p>
    <w:p w:rsidRDefault="008A6252" w:rsidP="001312FE" w:rsidR="008A6252">
      <w:pPr>
        <w:pStyle w:val="Tijeloteksta"/>
        <w:spacing w:before="4"/>
        <w:rPr>
          <w:sz w:val="12"/>
        </w:rPr>
      </w:pPr>
    </w:p>
    <w:p w:rsidRDefault="004E7B03" w:rsidP="001312FE" w:rsidR="004E7B03">
      <w:pPr>
        <w:pStyle w:val="Tijeloteksta"/>
        <w:spacing w:before="4"/>
        <w:rPr>
          <w:sz w:val="12"/>
        </w:rPr>
      </w:pPr>
    </w:p>
    <w:p w:rsidRDefault="004E7B03" w:rsidP="001312FE" w:rsidR="004E7B03">
      <w:pPr>
        <w:pStyle w:val="Tijeloteksta"/>
        <w:spacing w:before="4"/>
        <w:rPr>
          <w:sz w:val="12"/>
        </w:rPr>
      </w:pPr>
    </w:p>
    <w:p w:rsidRDefault="004E7B03" w:rsidP="001312FE" w:rsidR="004E7B03">
      <w:pPr>
        <w:pStyle w:val="Tijeloteksta"/>
        <w:spacing w:before="4"/>
        <w:rPr>
          <w:sz w:val="12"/>
        </w:rPr>
      </w:pPr>
    </w:p>
    <w:p w:rsidRDefault="004E7B03" w:rsidP="001312FE" w:rsidR="004E7B03">
      <w:pPr>
        <w:pStyle w:val="Tijeloteksta"/>
        <w:spacing w:before="4"/>
        <w:rPr>
          <w:sz w:val="12"/>
        </w:rPr>
      </w:pPr>
    </w:p>
    <w:p w:rsidRDefault="004E7B03" w:rsidP="001312FE" w:rsidR="004E7B03">
      <w:pPr>
        <w:pStyle w:val="Tijeloteksta"/>
        <w:spacing w:before="4"/>
        <w:rPr>
          <w:sz w:val="12"/>
        </w:rPr>
      </w:pPr>
    </w:p>
    <w:p w:rsidRDefault="004E7B03" w:rsidP="001312FE" w:rsidR="004E7B03">
      <w:pPr>
        <w:pStyle w:val="Tijeloteksta"/>
        <w:spacing w:before="4"/>
        <w:rPr>
          <w:sz w:val="12"/>
        </w:rPr>
      </w:pPr>
    </w:p>
    <w:p w:rsidRDefault="004E7B03" w:rsidP="001312FE" w:rsidR="004E7B03">
      <w:pPr>
        <w:pStyle w:val="Tijeloteksta"/>
        <w:spacing w:before="4"/>
        <w:rPr>
          <w:sz w:val="12"/>
        </w:rPr>
      </w:pPr>
    </w:p>
    <w:p w:rsidRDefault="004E7B03" w:rsidP="001312FE" w:rsidR="004E7B03">
      <w:pPr>
        <w:pStyle w:val="Tijeloteksta"/>
        <w:spacing w:before="4"/>
        <w:rPr>
          <w:sz w:val="12"/>
        </w:rPr>
      </w:pPr>
    </w:p>
    <w:p w:rsidRDefault="004E7B03" w:rsidP="001312FE" w:rsidR="004E7B03">
      <w:pPr>
        <w:pStyle w:val="Tijeloteksta"/>
        <w:spacing w:before="4"/>
        <w:rPr>
          <w:sz w:val="12"/>
        </w:rPr>
      </w:pPr>
    </w:p>
    <w:p w:rsidRDefault="004E7B03" w:rsidP="001312FE" w:rsidR="004E7B03">
      <w:pPr>
        <w:pStyle w:val="Tijeloteksta"/>
        <w:spacing w:before="4"/>
        <w:rPr>
          <w:sz w:val="12"/>
        </w:rPr>
      </w:pPr>
    </w:p>
    <w:p w:rsidRDefault="004E7B03" w:rsidP="001312FE" w:rsidR="004E7B03">
      <w:pPr>
        <w:pStyle w:val="Tijeloteksta"/>
        <w:spacing w:before="4"/>
        <w:rPr>
          <w:sz w:val="12"/>
        </w:rPr>
      </w:pPr>
    </w:p>
    <w:p w:rsidRDefault="004E7B03" w:rsidP="001312FE" w:rsidR="004E7B03">
      <w:pPr>
        <w:pStyle w:val="Tijeloteksta"/>
        <w:spacing w:before="4"/>
        <w:rPr>
          <w:sz w:val="12"/>
        </w:rPr>
      </w:pPr>
    </w:p>
    <w:p w:rsidRDefault="004E7B03" w:rsidP="001312FE" w:rsidR="004E7B03">
      <w:pPr>
        <w:pStyle w:val="Tijeloteksta"/>
        <w:spacing w:before="4"/>
        <w:rPr>
          <w:sz w:val="12"/>
        </w:rPr>
      </w:pPr>
    </w:p>
    <w:p w:rsidRDefault="004E7B03" w:rsidP="001312FE" w:rsidR="004E7B03">
      <w:pPr>
        <w:pStyle w:val="Tijeloteksta"/>
        <w:spacing w:before="4"/>
        <w:rPr>
          <w:sz w:val="12"/>
        </w:rPr>
      </w:pPr>
    </w:p>
    <w:p w:rsidRDefault="004E7B03" w:rsidP="001312FE" w:rsidR="004E7B03">
      <w:pPr>
        <w:pStyle w:val="Tijeloteksta"/>
        <w:spacing w:before="4"/>
        <w:rPr>
          <w:sz w:val="12"/>
        </w:rPr>
      </w:pPr>
    </w:p>
    <w:p w:rsidRDefault="004E7B03" w:rsidP="001312FE" w:rsidR="004E7B03">
      <w:pPr>
        <w:pStyle w:val="Tijeloteksta"/>
        <w:spacing w:before="4"/>
        <w:rPr>
          <w:sz w:val="12"/>
        </w:rPr>
      </w:pPr>
    </w:p>
    <w:p w:rsidRDefault="004E7B03" w:rsidP="001312FE" w:rsidR="004E7B03">
      <w:pPr>
        <w:pStyle w:val="Tijeloteksta"/>
        <w:spacing w:before="4"/>
        <w:rPr>
          <w:sz w:val="12"/>
        </w:rPr>
      </w:pPr>
    </w:p>
    <w:p w:rsidRDefault="004E7B03" w:rsidP="001312FE" w:rsidR="004E7B03">
      <w:pPr>
        <w:pStyle w:val="Tijeloteksta"/>
        <w:spacing w:before="4"/>
        <w:rPr>
          <w:sz w:val="12"/>
        </w:rPr>
      </w:pPr>
    </w:p>
    <w:p w:rsidRDefault="004E7B03" w:rsidP="001312FE" w:rsidR="004E7B03">
      <w:pPr>
        <w:pStyle w:val="Tijeloteksta"/>
        <w:spacing w:before="4"/>
        <w:rPr>
          <w:sz w:val="12"/>
        </w:rPr>
      </w:pPr>
    </w:p>
    <w:p w:rsidRDefault="004E7B03" w:rsidP="001312FE" w:rsidR="004E7B03">
      <w:pPr>
        <w:pStyle w:val="Tijeloteksta"/>
        <w:spacing w:before="4"/>
        <w:rPr>
          <w:sz w:val="12"/>
        </w:rPr>
      </w:pPr>
    </w:p>
    <w:p w:rsidRDefault="004E7B03" w:rsidP="001312FE" w:rsidR="004E7B03">
      <w:pPr>
        <w:pStyle w:val="Tijeloteksta"/>
        <w:spacing w:before="4"/>
        <w:rPr>
          <w:sz w:val="12"/>
        </w:rPr>
      </w:pPr>
    </w:p>
    <w:p w:rsidRDefault="004E7B03" w:rsidP="001312FE" w:rsidR="004E7B03">
      <w:pPr>
        <w:pStyle w:val="Tijeloteksta"/>
        <w:spacing w:before="4"/>
        <w:rPr>
          <w:sz w:val="12"/>
        </w:rPr>
      </w:pPr>
    </w:p>
    <w:p w:rsidRDefault="004E7B03" w:rsidP="001312FE" w:rsidR="004E7B03">
      <w:pPr>
        <w:pStyle w:val="Tijeloteksta"/>
        <w:spacing w:before="4"/>
        <w:rPr>
          <w:sz w:val="12"/>
        </w:rPr>
      </w:pPr>
    </w:p>
    <w:p w:rsidRDefault="004E7B03" w:rsidP="001312FE" w:rsidR="004E7B03">
      <w:pPr>
        <w:pStyle w:val="Tijeloteksta"/>
        <w:spacing w:before="4"/>
        <w:rPr>
          <w:sz w:val="12"/>
        </w:rPr>
      </w:pPr>
    </w:p>
    <w:p w:rsidRDefault="0012253B" w:rsidP="00CE7800" w:rsidR="008A6252" w:rsidRPr="0012253B">
      <w:pPr>
        <w:tabs>
          <w:tab w:pos="965" w:val="left"/>
        </w:tabs>
        <w:spacing w:before="92"/>
        <w:ind w:firstLine="402" w:left="258"/>
        <w:outlineLvl w:val="1"/>
        <w:rPr>
          <w:b/>
          <w:sz w:val="24"/>
        </w:rPr>
      </w:pPr>
      <w:bookmarkStart w:name="_Toc509931087" w:id="30"/>
      <w:bookmarkStart w:name="_Toc523299360" w:id="31"/>
      <w:r>
        <w:rPr>
          <w:b/>
          <w:spacing w:val="3"/>
          <w:sz w:val="24"/>
        </w:rPr>
        <w:t xml:space="preserve">2.3.7. </w:t>
      </w:r>
      <w:r w:rsidR="0065237C" w:rsidRPr="0012253B">
        <w:rPr>
          <w:b/>
          <w:spacing w:val="3"/>
          <w:sz w:val="24"/>
        </w:rPr>
        <w:t xml:space="preserve">Kompanije </w:t>
      </w:r>
      <w:r w:rsidR="0065237C" w:rsidRPr="0012253B">
        <w:rPr>
          <w:b/>
          <w:sz w:val="24"/>
        </w:rPr>
        <w:t xml:space="preserve">u </w:t>
      </w:r>
      <w:r w:rsidR="0065237C" w:rsidRPr="0012253B">
        <w:rPr>
          <w:b/>
          <w:spacing w:val="3"/>
          <w:sz w:val="24"/>
        </w:rPr>
        <w:t xml:space="preserve">poslovnoj grupi </w:t>
      </w:r>
      <w:r w:rsidR="0065237C" w:rsidRPr="0012253B">
        <w:rPr>
          <w:b/>
          <w:spacing w:val="4"/>
          <w:sz w:val="24"/>
        </w:rPr>
        <w:t xml:space="preserve">Prehrana: </w:t>
      </w:r>
      <w:r w:rsidR="0065237C" w:rsidRPr="0012253B">
        <w:rPr>
          <w:b/>
          <w:spacing w:val="3"/>
          <w:sz w:val="24"/>
        </w:rPr>
        <w:t>Zvijezda</w:t>
      </w:r>
      <w:r w:rsidR="0065237C" w:rsidRPr="0012253B">
        <w:rPr>
          <w:b/>
          <w:spacing w:val="46"/>
          <w:sz w:val="24"/>
        </w:rPr>
        <w:t xml:space="preserve"> </w:t>
      </w:r>
      <w:r w:rsidR="0065237C" w:rsidRPr="0012253B">
        <w:rPr>
          <w:b/>
          <w:spacing w:val="3"/>
          <w:sz w:val="24"/>
        </w:rPr>
        <w:t>d.d.</w:t>
      </w:r>
      <w:bookmarkEnd w:id="30"/>
      <w:bookmarkEnd w:id="31"/>
    </w:p>
    <w:p w:rsidRDefault="008A6252" w:rsidP="001312FE" w:rsidR="008A6252">
      <w:pPr>
        <w:pStyle w:val="Tijeloteksta"/>
        <w:spacing w:before="10"/>
        <w:rPr>
          <w:b/>
          <w:sz w:val="30"/>
        </w:rPr>
      </w:pPr>
    </w:p>
    <w:p w:rsidRDefault="0012253B" w:rsidP="001312FE" w:rsidR="008A6252" w:rsidRPr="0012253B">
      <w:pPr>
        <w:tabs>
          <w:tab w:pos="1698" w:val="left"/>
          <w:tab w:pos="1699" w:val="left"/>
          <w:tab w:pos="3149" w:val="left"/>
          <w:tab w:pos="4281" w:val="left"/>
          <w:tab w:pos="4787" w:val="left"/>
          <w:tab w:pos="5905" w:val="left"/>
          <w:tab w:pos="6903" w:val="left"/>
          <w:tab w:pos="7182" w:val="left"/>
          <w:tab w:pos="8153" w:val="left"/>
        </w:tabs>
        <w:spacing w:after="5"/>
        <w:ind w:left="1134"/>
        <w:rPr>
          <w:b/>
          <w:sz w:val="24"/>
        </w:rPr>
      </w:pPr>
      <w:r>
        <w:rPr>
          <w:b/>
          <w:sz w:val="24"/>
        </w:rPr>
        <w:t xml:space="preserve">2.3.7.1. </w:t>
      </w:r>
      <w:r w:rsidR="0065237C" w:rsidRPr="0012253B">
        <w:rPr>
          <w:b/>
          <w:sz w:val="24"/>
        </w:rPr>
        <w:t>Financijski</w:t>
      </w:r>
      <w:r w:rsidR="00AB1309">
        <w:rPr>
          <w:b/>
          <w:sz w:val="24"/>
        </w:rPr>
        <w:t xml:space="preserve"> </w:t>
      </w:r>
      <w:r w:rsidR="0065237C" w:rsidRPr="0012253B">
        <w:rPr>
          <w:b/>
          <w:sz w:val="24"/>
        </w:rPr>
        <w:t>rezultati</w:t>
      </w:r>
      <w:r w:rsidR="0065237C" w:rsidRPr="0012253B">
        <w:rPr>
          <w:b/>
          <w:sz w:val="24"/>
        </w:rPr>
        <w:tab/>
        <w:t>od</w:t>
      </w:r>
      <w:r w:rsidR="00AB1309">
        <w:rPr>
          <w:b/>
          <w:sz w:val="24"/>
        </w:rPr>
        <w:t xml:space="preserve"> </w:t>
      </w:r>
      <w:r w:rsidR="0065237C" w:rsidRPr="0012253B">
        <w:rPr>
          <w:b/>
          <w:sz w:val="24"/>
        </w:rPr>
        <w:t>početka</w:t>
      </w:r>
      <w:r w:rsidR="00AB1309">
        <w:rPr>
          <w:b/>
          <w:sz w:val="24"/>
        </w:rPr>
        <w:t xml:space="preserve"> </w:t>
      </w:r>
      <w:r w:rsidR="0065237C" w:rsidRPr="0012253B">
        <w:rPr>
          <w:b/>
          <w:sz w:val="24"/>
        </w:rPr>
        <w:t>godine</w:t>
      </w:r>
      <w:r>
        <w:rPr>
          <w:b/>
          <w:sz w:val="24"/>
        </w:rPr>
        <w:t xml:space="preserve"> </w:t>
      </w:r>
      <w:r w:rsidR="0065237C" w:rsidRPr="0012253B">
        <w:rPr>
          <w:b/>
          <w:sz w:val="24"/>
        </w:rPr>
        <w:t>i</w:t>
      </w:r>
      <w:r w:rsidR="00AB1309">
        <w:rPr>
          <w:b/>
          <w:sz w:val="24"/>
        </w:rPr>
        <w:t xml:space="preserve"> </w:t>
      </w:r>
      <w:r w:rsidR="0065237C" w:rsidRPr="0012253B">
        <w:rPr>
          <w:b/>
          <w:sz w:val="24"/>
        </w:rPr>
        <w:t>ključni</w:t>
      </w:r>
      <w:r>
        <w:rPr>
          <w:b/>
          <w:sz w:val="24"/>
        </w:rPr>
        <w:t xml:space="preserve"> </w:t>
      </w:r>
      <w:r w:rsidR="0065237C" w:rsidRPr="0012253B">
        <w:rPr>
          <w:b/>
          <w:sz w:val="24"/>
        </w:rPr>
        <w:t>financijski pokazatelji</w:t>
      </w:r>
      <w:r w:rsidR="0065237C" w:rsidRPr="0012253B">
        <w:rPr>
          <w:b/>
          <w:spacing w:val="-1"/>
          <w:sz w:val="24"/>
        </w:rPr>
        <w:t xml:space="preserve"> </w:t>
      </w:r>
      <w:r w:rsidR="0065237C" w:rsidRPr="0012253B">
        <w:rPr>
          <w:b/>
          <w:sz w:val="24"/>
        </w:rPr>
        <w:t>učinka</w:t>
      </w:r>
    </w:p>
    <w:p w:rsidRDefault="00013B40" w:rsidP="001312FE" w:rsidR="00013B40">
      <w:pPr>
        <w:pStyle w:val="Odlomakpopisa"/>
        <w:tabs>
          <w:tab w:pos="1698" w:val="left"/>
          <w:tab w:pos="1699" w:val="left"/>
          <w:tab w:pos="3149" w:val="left"/>
          <w:tab w:pos="4281" w:val="left"/>
          <w:tab w:pos="4787" w:val="left"/>
          <w:tab w:pos="5905" w:val="left"/>
          <w:tab w:pos="6903" w:val="left"/>
          <w:tab w:pos="7182" w:val="left"/>
          <w:tab w:pos="8153" w:val="left"/>
        </w:tabs>
        <w:spacing w:after="5"/>
        <w:ind w:firstLine="0" w:left="686"/>
        <w:rPr>
          <w:b/>
          <w:sz w:val="24"/>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172"/>
        <w:gridCol w:w="2112"/>
        <w:gridCol w:w="2478"/>
      </w:tblGrid>
      <w:tr w:rsidTr="001A3A09" w:rsidR="00AD7365">
        <w:trPr>
          <w:trHeight w:val="445"/>
          <w:jc w:val="center"/>
        </w:trPr>
        <w:tc>
          <w:tcPr>
            <w:tcW w:type="dxa" w:w="3172"/>
            <w:shd w:fill="C00000" w:color="auto" w:val="clear"/>
          </w:tcPr>
          <w:p w:rsidRDefault="00AD7365" w:rsidP="001312FE" w:rsidR="00AD7365">
            <w:pPr>
              <w:pStyle w:val="TableParagraph"/>
              <w:spacing w:before="79"/>
              <w:ind w:left="105"/>
              <w:rPr>
                <w:b/>
                <w:sz w:val="24"/>
              </w:rPr>
            </w:pPr>
            <w:r>
              <w:rPr>
                <w:b/>
                <w:color w:val="FFFFFF"/>
                <w:sz w:val="24"/>
              </w:rPr>
              <w:t>Financijski rezultati*</w:t>
            </w:r>
          </w:p>
        </w:tc>
        <w:tc>
          <w:tcPr>
            <w:tcW w:type="dxa" w:w="2112"/>
            <w:shd w:fill="C00000" w:color="auto" w:val="clear"/>
          </w:tcPr>
          <w:p w:rsidRDefault="006C1F86" w:rsidP="001312FE" w:rsidR="00013B40">
            <w:pPr>
              <w:pStyle w:val="TableParagraph"/>
              <w:spacing w:before="79"/>
              <w:ind w:left="362"/>
              <w:jc w:val="center"/>
              <w:rPr>
                <w:b/>
                <w:color w:val="FFFFFF"/>
                <w:sz w:val="24"/>
              </w:rPr>
            </w:pPr>
            <w:r>
              <w:rPr>
                <w:b/>
                <w:color w:val="FFFFFF"/>
                <w:sz w:val="24"/>
              </w:rPr>
              <w:t>I.-</w:t>
            </w:r>
            <w:r w:rsidR="00584197">
              <w:rPr>
                <w:b/>
                <w:color w:val="FFFFFF"/>
                <w:sz w:val="24"/>
              </w:rPr>
              <w:t>X</w:t>
            </w:r>
            <w:r w:rsidR="00577EE2">
              <w:rPr>
                <w:b/>
                <w:color w:val="FFFFFF"/>
                <w:sz w:val="24"/>
              </w:rPr>
              <w:t>I</w:t>
            </w:r>
            <w:r w:rsidR="00AD7365">
              <w:rPr>
                <w:b/>
                <w:color w:val="FFFFFF"/>
                <w:sz w:val="24"/>
              </w:rPr>
              <w:t xml:space="preserve">. 2018.  </w:t>
            </w:r>
          </w:p>
          <w:p w:rsidRDefault="00AD7365" w:rsidP="001312FE" w:rsidR="00AD7365">
            <w:pPr>
              <w:pStyle w:val="TableParagraph"/>
              <w:spacing w:before="79"/>
              <w:ind w:left="362"/>
              <w:jc w:val="center"/>
              <w:rPr>
                <w:b/>
                <w:sz w:val="24"/>
              </w:rPr>
            </w:pPr>
            <w:r>
              <w:rPr>
                <w:b/>
                <w:color w:val="FFFFFF"/>
                <w:sz w:val="24"/>
              </w:rPr>
              <w:t>(mil. HRK)</w:t>
            </w:r>
          </w:p>
        </w:tc>
        <w:tc>
          <w:tcPr>
            <w:tcW w:type="dxa" w:w="2478"/>
            <w:shd w:fill="C00000" w:color="auto" w:val="clear"/>
          </w:tcPr>
          <w:p w:rsidRDefault="001A3A09" w:rsidP="00584197" w:rsidR="00AD7365">
            <w:pPr>
              <w:pStyle w:val="TableParagraph"/>
              <w:spacing w:before="79"/>
              <w:ind w:left="362"/>
              <w:rPr>
                <w:b/>
                <w:color w:val="FFFFFF"/>
                <w:sz w:val="24"/>
              </w:rPr>
            </w:pPr>
            <w:r>
              <w:rPr>
                <w:b/>
                <w:color w:val="FFFFFF"/>
                <w:sz w:val="24"/>
              </w:rPr>
              <w:t>I.-</w:t>
            </w:r>
            <w:r w:rsidR="00584197">
              <w:rPr>
                <w:b/>
                <w:color w:val="FFFFFF"/>
                <w:sz w:val="24"/>
              </w:rPr>
              <w:t>X</w:t>
            </w:r>
            <w:r w:rsidR="00577EE2">
              <w:rPr>
                <w:b/>
                <w:color w:val="FFFFFF"/>
                <w:sz w:val="24"/>
              </w:rPr>
              <w:t>I</w:t>
            </w:r>
            <w:r>
              <w:rPr>
                <w:b/>
                <w:color w:val="FFFFFF"/>
                <w:sz w:val="24"/>
              </w:rPr>
              <w:t xml:space="preserve">. 2018. </w:t>
            </w:r>
            <w:r w:rsidR="00AD7365" w:rsidRPr="00AD7365">
              <w:rPr>
                <w:b/>
                <w:color w:val="FFFFFF"/>
                <w:sz w:val="24"/>
              </w:rPr>
              <w:t>Plan (mil. HRK)</w:t>
            </w:r>
          </w:p>
        </w:tc>
      </w:tr>
      <w:tr w:rsidTr="001A3A09" w:rsidR="00AD7365">
        <w:trPr>
          <w:trHeight w:val="275"/>
          <w:jc w:val="center"/>
        </w:trPr>
        <w:tc>
          <w:tcPr>
            <w:tcW w:type="dxa" w:w="3172"/>
          </w:tcPr>
          <w:p w:rsidRDefault="00AD7365" w:rsidP="001312FE" w:rsidR="00AD7365">
            <w:pPr>
              <w:pStyle w:val="TableParagraph"/>
              <w:spacing w:lineRule="exact" w:line="256"/>
              <w:ind w:left="105"/>
              <w:rPr>
                <w:sz w:val="24"/>
              </w:rPr>
            </w:pPr>
            <w:r>
              <w:rPr>
                <w:sz w:val="24"/>
              </w:rPr>
              <w:t>Prihod</w:t>
            </w:r>
          </w:p>
        </w:tc>
        <w:tc>
          <w:tcPr>
            <w:tcW w:type="dxa" w:w="2112"/>
          </w:tcPr>
          <w:p w:rsidRDefault="00577EE2" w:rsidP="00577EE2" w:rsidR="00AD7365">
            <w:pPr>
              <w:pStyle w:val="TableParagraph"/>
              <w:spacing w:lineRule="exact" w:line="256"/>
              <w:ind w:left="362"/>
              <w:jc w:val="center"/>
              <w:rPr>
                <w:sz w:val="24"/>
              </w:rPr>
            </w:pPr>
            <w:r>
              <w:rPr>
                <w:sz w:val="24"/>
              </w:rPr>
              <w:t>656</w:t>
            </w:r>
          </w:p>
        </w:tc>
        <w:tc>
          <w:tcPr>
            <w:tcW w:type="dxa" w:w="2478"/>
          </w:tcPr>
          <w:p w:rsidRDefault="00577EE2" w:rsidP="00577EE2" w:rsidR="00AD7365">
            <w:pPr>
              <w:pStyle w:val="TableParagraph"/>
              <w:spacing w:lineRule="exact" w:line="256"/>
              <w:ind w:left="362"/>
              <w:jc w:val="center"/>
              <w:rPr>
                <w:sz w:val="24"/>
              </w:rPr>
            </w:pPr>
            <w:r>
              <w:rPr>
                <w:sz w:val="24"/>
              </w:rPr>
              <w:t>638</w:t>
            </w:r>
          </w:p>
        </w:tc>
      </w:tr>
      <w:tr w:rsidTr="001A3A09" w:rsidR="00AD7365">
        <w:trPr>
          <w:trHeight w:val="275"/>
          <w:jc w:val="center"/>
        </w:trPr>
        <w:tc>
          <w:tcPr>
            <w:tcW w:type="dxa" w:w="3172"/>
          </w:tcPr>
          <w:p w:rsidRDefault="00AD7365" w:rsidP="001312FE" w:rsidR="00AD7365">
            <w:pPr>
              <w:pStyle w:val="TableParagraph"/>
              <w:spacing w:lineRule="exact" w:line="256"/>
              <w:ind w:left="105"/>
              <w:rPr>
                <w:sz w:val="24"/>
              </w:rPr>
            </w:pPr>
            <w:r>
              <w:rPr>
                <w:sz w:val="24"/>
              </w:rPr>
              <w:t>EBITDA</w:t>
            </w:r>
          </w:p>
        </w:tc>
        <w:tc>
          <w:tcPr>
            <w:tcW w:type="dxa" w:w="2112"/>
          </w:tcPr>
          <w:p w:rsidRDefault="0041185C" w:rsidP="00577EE2" w:rsidR="00AD7365">
            <w:pPr>
              <w:pStyle w:val="TableParagraph"/>
              <w:spacing w:lineRule="exact" w:line="256"/>
              <w:ind w:left="362"/>
              <w:jc w:val="center"/>
              <w:rPr>
                <w:sz w:val="24"/>
              </w:rPr>
            </w:pPr>
            <w:r>
              <w:rPr>
                <w:sz w:val="24"/>
              </w:rPr>
              <w:t>6</w:t>
            </w:r>
            <w:r w:rsidR="00577EE2">
              <w:rPr>
                <w:sz w:val="24"/>
              </w:rPr>
              <w:t>8</w:t>
            </w:r>
            <w:r>
              <w:rPr>
                <w:sz w:val="24"/>
              </w:rPr>
              <w:t>,</w:t>
            </w:r>
            <w:r w:rsidR="00577EE2">
              <w:rPr>
                <w:sz w:val="24"/>
              </w:rPr>
              <w:t>9</w:t>
            </w:r>
          </w:p>
        </w:tc>
        <w:tc>
          <w:tcPr>
            <w:tcW w:type="dxa" w:w="2478"/>
          </w:tcPr>
          <w:p w:rsidRDefault="00577EE2" w:rsidP="00577EE2" w:rsidR="00AD7365">
            <w:pPr>
              <w:pStyle w:val="TableParagraph"/>
              <w:spacing w:lineRule="exact" w:line="256"/>
              <w:ind w:left="362"/>
              <w:jc w:val="center"/>
              <w:rPr>
                <w:sz w:val="24"/>
              </w:rPr>
            </w:pPr>
            <w:r>
              <w:rPr>
                <w:sz w:val="24"/>
              </w:rPr>
              <w:t>58,9</w:t>
            </w:r>
          </w:p>
        </w:tc>
      </w:tr>
      <w:tr w:rsidTr="001A3A09" w:rsidR="00AD7365">
        <w:trPr>
          <w:trHeight w:val="275"/>
          <w:jc w:val="center"/>
        </w:trPr>
        <w:tc>
          <w:tcPr>
            <w:tcW w:type="dxa" w:w="3172"/>
          </w:tcPr>
          <w:p w:rsidRDefault="00AD7365" w:rsidP="001312FE" w:rsidR="00AD7365">
            <w:pPr>
              <w:pStyle w:val="TableParagraph"/>
              <w:spacing w:lineRule="exact" w:line="256"/>
              <w:ind w:left="105"/>
              <w:rPr>
                <w:sz w:val="24"/>
              </w:rPr>
            </w:pPr>
            <w:r>
              <w:rPr>
                <w:sz w:val="24"/>
              </w:rPr>
              <w:t>EBITDA %</w:t>
            </w:r>
          </w:p>
        </w:tc>
        <w:tc>
          <w:tcPr>
            <w:tcW w:type="dxa" w:w="2112"/>
          </w:tcPr>
          <w:p w:rsidRDefault="003A0D53" w:rsidP="00790829" w:rsidR="00AD7365">
            <w:pPr>
              <w:pStyle w:val="TableParagraph"/>
              <w:spacing w:lineRule="exact" w:line="256"/>
              <w:ind w:left="362"/>
              <w:jc w:val="center"/>
              <w:rPr>
                <w:sz w:val="24"/>
              </w:rPr>
            </w:pPr>
            <w:r>
              <w:rPr>
                <w:sz w:val="24"/>
              </w:rPr>
              <w:t>10,</w:t>
            </w:r>
            <w:r w:rsidR="0041185C">
              <w:rPr>
                <w:sz w:val="24"/>
              </w:rPr>
              <w:t>5</w:t>
            </w:r>
            <w:r>
              <w:rPr>
                <w:sz w:val="24"/>
              </w:rPr>
              <w:t>%</w:t>
            </w:r>
          </w:p>
        </w:tc>
        <w:tc>
          <w:tcPr>
            <w:tcW w:type="dxa" w:w="2478"/>
          </w:tcPr>
          <w:p w:rsidRDefault="003A0D53" w:rsidP="00577EE2" w:rsidR="00AD7365">
            <w:pPr>
              <w:pStyle w:val="TableParagraph"/>
              <w:spacing w:lineRule="exact" w:line="256"/>
              <w:ind w:left="362"/>
              <w:jc w:val="center"/>
              <w:rPr>
                <w:sz w:val="24"/>
              </w:rPr>
            </w:pPr>
            <w:r>
              <w:rPr>
                <w:sz w:val="24"/>
              </w:rPr>
              <w:t>9,</w:t>
            </w:r>
            <w:r w:rsidR="00577EE2">
              <w:rPr>
                <w:sz w:val="24"/>
              </w:rPr>
              <w:t>2</w:t>
            </w:r>
            <w:r>
              <w:rPr>
                <w:sz w:val="24"/>
              </w:rPr>
              <w:t>%</w:t>
            </w:r>
          </w:p>
        </w:tc>
      </w:tr>
    </w:tbl>
    <w:p w:rsidRDefault="0065237C" w:rsidP="00062C1C" w:rsidR="008A6252">
      <w:pPr>
        <w:ind w:firstLine="310" w:left="966"/>
        <w:rPr>
          <w:b/>
          <w:i/>
          <w:sz w:val="20"/>
        </w:rPr>
      </w:pPr>
      <w:r>
        <w:rPr>
          <w:b/>
          <w:i/>
          <w:sz w:val="20"/>
        </w:rPr>
        <w:t xml:space="preserve">*NAPOMENA: </w:t>
      </w:r>
      <w:r w:rsidR="006F5E2D">
        <w:rPr>
          <w:b/>
          <w:i/>
          <w:sz w:val="20"/>
        </w:rPr>
        <w:t>Prelimina</w:t>
      </w:r>
      <w:r w:rsidR="00C24214">
        <w:rPr>
          <w:b/>
          <w:i/>
          <w:sz w:val="20"/>
        </w:rPr>
        <w:t>rni  rezultati</w:t>
      </w:r>
    </w:p>
    <w:p w:rsidRDefault="008A6252" w:rsidP="001312FE" w:rsidR="008A6252">
      <w:pPr>
        <w:pStyle w:val="Tijeloteksta"/>
        <w:rPr>
          <w:b/>
          <w:i/>
          <w:sz w:val="22"/>
        </w:rPr>
      </w:pPr>
    </w:p>
    <w:p w:rsidRDefault="008A6252" w:rsidP="001312FE" w:rsidR="008A6252">
      <w:pPr>
        <w:pStyle w:val="Tijeloteksta"/>
        <w:spacing w:before="9"/>
        <w:rPr>
          <w:b/>
          <w:i/>
          <w:sz w:val="19"/>
        </w:rPr>
      </w:pPr>
    </w:p>
    <w:p w:rsidRDefault="0012253B" w:rsidP="001312FE" w:rsidR="008A6252" w:rsidRPr="0012253B">
      <w:pPr>
        <w:tabs>
          <w:tab w:pos="1836" w:val="left"/>
        </w:tabs>
        <w:spacing w:before="1"/>
        <w:ind w:left="1134"/>
        <w:rPr>
          <w:b/>
          <w:sz w:val="24"/>
        </w:rPr>
      </w:pPr>
      <w:r>
        <w:rPr>
          <w:b/>
          <w:sz w:val="24"/>
        </w:rPr>
        <w:t xml:space="preserve">2.3.7.2. </w:t>
      </w:r>
      <w:r w:rsidR="0065237C" w:rsidRPr="0012253B">
        <w:rPr>
          <w:b/>
          <w:sz w:val="24"/>
        </w:rPr>
        <w:t>Komentari na tekuće</w:t>
      </w:r>
      <w:r w:rsidR="0065237C" w:rsidRPr="0012253B">
        <w:rPr>
          <w:b/>
          <w:spacing w:val="-4"/>
          <w:sz w:val="24"/>
        </w:rPr>
        <w:t xml:space="preserve"> </w:t>
      </w:r>
      <w:r w:rsidR="0065237C" w:rsidRPr="0012253B">
        <w:rPr>
          <w:b/>
          <w:sz w:val="24"/>
        </w:rPr>
        <w:t>poslovanje</w:t>
      </w:r>
    </w:p>
    <w:p w:rsidRDefault="001A3A09" w:rsidP="001312FE" w:rsidR="008A6252">
      <w:pPr>
        <w:pStyle w:val="Tijeloteksta"/>
        <w:spacing w:before="10"/>
        <w:rPr>
          <w:b/>
          <w:sz w:val="20"/>
        </w:rPr>
      </w:pPr>
      <w:r>
        <w:rPr>
          <w:b/>
          <w:sz w:val="20"/>
        </w:rPr>
        <w:tab/>
        <w:t xml:space="preserve">       </w:t>
      </w:r>
    </w:p>
    <w:p w:rsidRDefault="001A3A09" w:rsidP="00577EE2" w:rsidR="00577EE2">
      <w:pPr>
        <w:pStyle w:val="Tijeloteksta"/>
        <w:spacing w:before="10"/>
        <w:ind w:hanging="300" w:left="1434"/>
        <w:jc w:val="both"/>
      </w:pPr>
      <w:r w:rsidRPr="001A3A09">
        <w:t>•</w:t>
      </w:r>
      <w:r w:rsidRPr="001A3A09">
        <w:tab/>
      </w:r>
      <w:r w:rsidR="008E6E97">
        <w:t>P</w:t>
      </w:r>
      <w:r w:rsidR="008E6E97" w:rsidRPr="008E6E97">
        <w:t>ovećanje operativne efikasnosti</w:t>
      </w:r>
      <w:r w:rsidR="008E6E97">
        <w:t xml:space="preserve">, </w:t>
      </w:r>
      <w:r w:rsidR="008E6E97" w:rsidRPr="008E6E97">
        <w:t xml:space="preserve">upravljanje troškovima </w:t>
      </w:r>
      <w:r w:rsidR="008E6E97">
        <w:t>te</w:t>
      </w:r>
      <w:r w:rsidR="00577EE2">
        <w:t xml:space="preserve"> prihodi od prodaje</w:t>
      </w:r>
      <w:r w:rsidR="008E6E97">
        <w:t xml:space="preserve"> u skladu s planom</w:t>
      </w:r>
      <w:r w:rsidR="00577EE2">
        <w:t>, rezultirali su višom mjesečnom EBITD</w:t>
      </w:r>
      <w:r w:rsidR="008E6E97">
        <w:t xml:space="preserve"> -</w:t>
      </w:r>
      <w:r w:rsidR="00577EE2">
        <w:t>om od plana.</w:t>
      </w:r>
    </w:p>
    <w:p w:rsidRDefault="00577EE2" w:rsidP="00577EE2" w:rsidR="00577EE2">
      <w:pPr>
        <w:pStyle w:val="Tijeloteksta"/>
        <w:spacing w:before="10"/>
        <w:ind w:hanging="300" w:left="1434"/>
        <w:jc w:val="both"/>
      </w:pPr>
    </w:p>
    <w:p w:rsidRDefault="00577EE2" w:rsidP="00577EE2" w:rsidR="00577EE2">
      <w:pPr>
        <w:pStyle w:val="Tijeloteksta"/>
        <w:spacing w:before="10"/>
        <w:ind w:hanging="300" w:left="1434"/>
        <w:jc w:val="both"/>
      </w:pPr>
      <w:r>
        <w:t>•</w:t>
      </w:r>
      <w:r>
        <w:tab/>
        <w:t xml:space="preserve">Ostvareni su mjesečni prihodi od prodaje u </w:t>
      </w:r>
      <w:r w:rsidR="008E6E97">
        <w:t xml:space="preserve">skladu s </w:t>
      </w:r>
      <w:r>
        <w:t>plan</w:t>
      </w:r>
      <w:r w:rsidR="008E6E97">
        <w:t>om</w:t>
      </w:r>
      <w:r>
        <w:t xml:space="preserve"> na domaćem i izvoznim tržištima u segmentima vlastitih proizvoda i trgovačke robe.</w:t>
      </w:r>
    </w:p>
    <w:p w:rsidRDefault="00577EE2" w:rsidP="00577EE2" w:rsidR="00577EE2">
      <w:pPr>
        <w:pStyle w:val="Tijeloteksta"/>
        <w:spacing w:before="10"/>
        <w:ind w:hanging="300" w:left="1434"/>
        <w:jc w:val="both"/>
      </w:pPr>
    </w:p>
    <w:p w:rsidRDefault="00577EE2" w:rsidP="00577EE2" w:rsidR="00577EE2">
      <w:pPr>
        <w:pStyle w:val="Tijeloteksta"/>
        <w:spacing w:before="10"/>
        <w:ind w:hanging="300" w:left="1434"/>
        <w:jc w:val="both"/>
      </w:pPr>
      <w:r>
        <w:t>•</w:t>
      </w:r>
      <w:r>
        <w:tab/>
        <w:t>Najveće aktivnosti određene su na ključnim blagdanskim kategorijama – majonezama i margarinima te su shodno tome finalizirane sve aktivnosti kod ključnih kupaca - dodatno pozicioniranje i unapređenje prodaje što se odrazilo na pozitivnu realizaciju.</w:t>
      </w:r>
    </w:p>
    <w:p w:rsidRDefault="00577EE2" w:rsidP="00577EE2" w:rsidR="00577EE2">
      <w:pPr>
        <w:pStyle w:val="Tijeloteksta"/>
        <w:spacing w:before="10"/>
        <w:ind w:hanging="300" w:left="1434"/>
        <w:jc w:val="both"/>
      </w:pPr>
    </w:p>
    <w:p w:rsidRDefault="00577EE2" w:rsidP="00577EE2" w:rsidR="00577EE2">
      <w:pPr>
        <w:pStyle w:val="Tijeloteksta"/>
        <w:spacing w:before="10"/>
        <w:ind w:hanging="300" w:left="1434"/>
        <w:jc w:val="both"/>
      </w:pPr>
      <w:r>
        <w:t>•</w:t>
      </w:r>
      <w:r>
        <w:tab/>
        <w:t>U studenom je reaktivirana kampanja Margo linije proizv</w:t>
      </w:r>
      <w:r w:rsidR="00DC721D">
        <w:t>oda. Kampanja je usmjerena vrtić</w:t>
      </w:r>
      <w:r>
        <w:t>kom uzrastu te je naglasak na D vitaminu i važnosti istog. Aktivne su i kampanje za majonezu i stolne margarine.</w:t>
      </w:r>
    </w:p>
    <w:p w:rsidRDefault="00577EE2" w:rsidP="00577EE2" w:rsidR="00577EE2">
      <w:pPr>
        <w:pStyle w:val="Tijeloteksta"/>
        <w:spacing w:before="10"/>
        <w:ind w:hanging="300" w:left="1434"/>
        <w:jc w:val="both"/>
      </w:pPr>
    </w:p>
    <w:p w:rsidRDefault="00577EE2" w:rsidP="00577EE2" w:rsidR="00577EE2">
      <w:pPr>
        <w:pStyle w:val="Tijeloteksta"/>
        <w:spacing w:before="10"/>
        <w:ind w:hanging="300" w:left="1434"/>
        <w:jc w:val="both"/>
      </w:pPr>
      <w:r>
        <w:t>•</w:t>
      </w:r>
      <w:r>
        <w:tab/>
        <w:t>Krajem studenoga završen je tromjesečni projekt Gastro Zvijezda u kojem se biraju najbolji od najboljih food blogera u 6 različitih kategorija.</w:t>
      </w:r>
    </w:p>
    <w:p w:rsidRDefault="00577EE2" w:rsidP="00577EE2" w:rsidR="00577EE2">
      <w:pPr>
        <w:pStyle w:val="Tijeloteksta"/>
        <w:spacing w:before="10"/>
        <w:ind w:hanging="300" w:left="1434"/>
        <w:jc w:val="both"/>
      </w:pPr>
    </w:p>
    <w:p w:rsidRDefault="00577EE2" w:rsidP="00577EE2" w:rsidR="00577EE2">
      <w:pPr>
        <w:pStyle w:val="Tijeloteksta"/>
        <w:spacing w:before="10"/>
        <w:ind w:hanging="300" w:left="1434"/>
        <w:jc w:val="both"/>
      </w:pPr>
      <w:r>
        <w:t>•</w:t>
      </w:r>
      <w:r>
        <w:tab/>
        <w:t>Zvijezda je sudjelovala na Infogamer Reeboot sajmu, kojeg posjeti više od 140.000 posjetitelja na zagrebačkom Velesajmu, sa Zvijezda KetchUp–om.</w:t>
      </w:r>
    </w:p>
    <w:p w:rsidRDefault="00577EE2" w:rsidP="00577EE2" w:rsidR="00577EE2">
      <w:pPr>
        <w:pStyle w:val="Tijeloteksta"/>
        <w:spacing w:before="10"/>
        <w:ind w:hanging="300" w:left="1434"/>
        <w:jc w:val="both"/>
      </w:pPr>
    </w:p>
    <w:p w:rsidRDefault="00577EE2" w:rsidP="00577EE2" w:rsidR="00577EE2">
      <w:pPr>
        <w:pStyle w:val="Tijeloteksta"/>
        <w:spacing w:before="10"/>
        <w:ind w:hanging="300" w:left="1434"/>
        <w:jc w:val="both"/>
      </w:pPr>
      <w:r>
        <w:t>•</w:t>
      </w:r>
      <w:r>
        <w:tab/>
        <w:t>Ostvarena godišnja EBITDA i prihodi od prodaje su iznad plana.</w:t>
      </w:r>
    </w:p>
    <w:p w:rsidRDefault="00577EE2" w:rsidP="00577EE2" w:rsidR="00577EE2">
      <w:pPr>
        <w:pStyle w:val="Tijeloteksta"/>
        <w:spacing w:before="10"/>
        <w:ind w:hanging="300" w:left="1434"/>
        <w:jc w:val="both"/>
      </w:pPr>
    </w:p>
    <w:p w:rsidRDefault="0041185C" w:rsidP="001312FE" w:rsidR="0041185C">
      <w:pPr>
        <w:pStyle w:val="Odlomakpopisa"/>
        <w:tabs>
          <w:tab w:pos="979" w:val="left"/>
        </w:tabs>
        <w:ind w:firstLine="0"/>
        <w:jc w:val="both"/>
        <w:rPr>
          <w:sz w:val="24"/>
        </w:rPr>
      </w:pPr>
    </w:p>
    <w:p w:rsidRDefault="0041185C" w:rsidP="001312FE" w:rsidR="0041185C">
      <w:pPr>
        <w:pStyle w:val="Odlomakpopisa"/>
        <w:tabs>
          <w:tab w:pos="979" w:val="left"/>
        </w:tabs>
        <w:ind w:firstLine="0"/>
        <w:jc w:val="both"/>
        <w:rPr>
          <w:sz w:val="24"/>
        </w:rPr>
      </w:pPr>
    </w:p>
    <w:p w:rsidRDefault="0041185C" w:rsidP="001312FE" w:rsidR="0041185C">
      <w:pPr>
        <w:pStyle w:val="Odlomakpopisa"/>
        <w:tabs>
          <w:tab w:pos="979" w:val="left"/>
        </w:tabs>
        <w:ind w:firstLine="0"/>
        <w:jc w:val="both"/>
        <w:rPr>
          <w:sz w:val="24"/>
        </w:rPr>
      </w:pPr>
    </w:p>
    <w:p w:rsidRDefault="0041185C" w:rsidP="001312FE" w:rsidR="0041185C">
      <w:pPr>
        <w:pStyle w:val="Odlomakpopisa"/>
        <w:tabs>
          <w:tab w:pos="979" w:val="left"/>
        </w:tabs>
        <w:ind w:firstLine="0"/>
        <w:jc w:val="both"/>
        <w:rPr>
          <w:sz w:val="24"/>
        </w:rPr>
      </w:pPr>
    </w:p>
    <w:p w:rsidRDefault="0041185C" w:rsidP="001312FE" w:rsidR="0041185C">
      <w:pPr>
        <w:pStyle w:val="Odlomakpopisa"/>
        <w:tabs>
          <w:tab w:pos="979" w:val="left"/>
        </w:tabs>
        <w:ind w:firstLine="0"/>
        <w:jc w:val="both"/>
        <w:rPr>
          <w:sz w:val="24"/>
        </w:rPr>
      </w:pPr>
    </w:p>
    <w:p w:rsidRDefault="0041185C" w:rsidP="001312FE" w:rsidR="0041185C">
      <w:pPr>
        <w:pStyle w:val="Odlomakpopisa"/>
        <w:tabs>
          <w:tab w:pos="979" w:val="left"/>
        </w:tabs>
        <w:ind w:firstLine="0"/>
        <w:jc w:val="both"/>
        <w:rPr>
          <w:sz w:val="24"/>
        </w:rPr>
      </w:pPr>
    </w:p>
    <w:p w:rsidRDefault="0041185C" w:rsidP="001312FE" w:rsidR="0041185C">
      <w:pPr>
        <w:pStyle w:val="Odlomakpopisa"/>
        <w:tabs>
          <w:tab w:pos="979" w:val="left"/>
        </w:tabs>
        <w:ind w:firstLine="0"/>
        <w:jc w:val="both"/>
        <w:rPr>
          <w:sz w:val="24"/>
        </w:rPr>
      </w:pPr>
    </w:p>
    <w:p w:rsidRDefault="00790829" w:rsidP="001312FE" w:rsidR="00790829">
      <w:pPr>
        <w:pStyle w:val="Odlomakpopisa"/>
        <w:tabs>
          <w:tab w:pos="979" w:val="left"/>
        </w:tabs>
        <w:ind w:firstLine="0"/>
        <w:jc w:val="both"/>
        <w:rPr>
          <w:sz w:val="24"/>
        </w:rPr>
      </w:pPr>
    </w:p>
    <w:p w:rsidRDefault="001A3A09" w:rsidP="001312FE" w:rsidR="001A3A09" w:rsidRPr="006C1F86">
      <w:pPr>
        <w:pStyle w:val="Odlomakpopisa"/>
        <w:tabs>
          <w:tab w:pos="979" w:val="left"/>
        </w:tabs>
        <w:ind w:firstLine="0"/>
        <w:jc w:val="both"/>
        <w:rPr>
          <w:sz w:val="24"/>
        </w:rPr>
      </w:pPr>
    </w:p>
    <w:p w:rsidRDefault="00DC721D" w:rsidP="00062C1C" w:rsidR="00DC721D">
      <w:pPr>
        <w:tabs>
          <w:tab w:pos="965" w:val="left"/>
        </w:tabs>
        <w:spacing w:before="92"/>
        <w:ind w:left="660"/>
        <w:outlineLvl w:val="1"/>
        <w:rPr>
          <w:b/>
          <w:spacing w:val="3"/>
          <w:sz w:val="24"/>
        </w:rPr>
      </w:pPr>
      <w:bookmarkStart w:name="_Toc509931088" w:id="32"/>
      <w:bookmarkStart w:name="_Toc523299361" w:id="33"/>
    </w:p>
    <w:p w:rsidRDefault="0012253B" w:rsidP="00062C1C" w:rsidR="008A6252" w:rsidRPr="0012253B">
      <w:pPr>
        <w:tabs>
          <w:tab w:pos="965" w:val="left"/>
        </w:tabs>
        <w:spacing w:before="92"/>
        <w:ind w:left="660"/>
        <w:outlineLvl w:val="1"/>
        <w:rPr>
          <w:b/>
          <w:sz w:val="24"/>
        </w:rPr>
      </w:pPr>
      <w:r>
        <w:rPr>
          <w:b/>
          <w:spacing w:val="3"/>
          <w:sz w:val="24"/>
        </w:rPr>
        <w:t xml:space="preserve">2.3.8. </w:t>
      </w:r>
      <w:r w:rsidR="0065237C" w:rsidRPr="0012253B">
        <w:rPr>
          <w:b/>
          <w:spacing w:val="3"/>
          <w:sz w:val="24"/>
        </w:rPr>
        <w:t xml:space="preserve">Kompanije </w:t>
      </w:r>
      <w:r w:rsidR="0065237C" w:rsidRPr="0012253B">
        <w:rPr>
          <w:b/>
          <w:sz w:val="24"/>
        </w:rPr>
        <w:t xml:space="preserve">u </w:t>
      </w:r>
      <w:r w:rsidR="0065237C" w:rsidRPr="0012253B">
        <w:rPr>
          <w:b/>
          <w:spacing w:val="3"/>
          <w:sz w:val="24"/>
        </w:rPr>
        <w:t xml:space="preserve">poslovnoj grupi </w:t>
      </w:r>
      <w:r w:rsidR="0065237C" w:rsidRPr="0012253B">
        <w:rPr>
          <w:b/>
          <w:spacing w:val="4"/>
          <w:sz w:val="24"/>
        </w:rPr>
        <w:t xml:space="preserve">Prehrana: </w:t>
      </w:r>
      <w:r w:rsidR="0065237C" w:rsidRPr="0012253B">
        <w:rPr>
          <w:b/>
          <w:spacing w:val="3"/>
          <w:sz w:val="24"/>
        </w:rPr>
        <w:t>Dijamant</w:t>
      </w:r>
      <w:r w:rsidR="0065237C" w:rsidRPr="0012253B">
        <w:rPr>
          <w:b/>
          <w:spacing w:val="58"/>
          <w:sz w:val="24"/>
        </w:rPr>
        <w:t xml:space="preserve"> </w:t>
      </w:r>
      <w:r w:rsidR="0065237C" w:rsidRPr="0012253B">
        <w:rPr>
          <w:b/>
          <w:spacing w:val="3"/>
          <w:sz w:val="24"/>
        </w:rPr>
        <w:t>a.d.</w:t>
      </w:r>
      <w:bookmarkEnd w:id="32"/>
      <w:bookmarkEnd w:id="33"/>
    </w:p>
    <w:p w:rsidRDefault="008A6252" w:rsidP="001312FE" w:rsidR="008A6252">
      <w:pPr>
        <w:pStyle w:val="Tijeloteksta"/>
        <w:spacing w:before="10"/>
        <w:rPr>
          <w:b/>
          <w:sz w:val="30"/>
        </w:rPr>
      </w:pPr>
    </w:p>
    <w:p w:rsidRDefault="0012253B" w:rsidP="001312FE" w:rsidR="008A6252" w:rsidRPr="0012253B">
      <w:pPr>
        <w:tabs>
          <w:tab w:pos="1981" w:val="left"/>
          <w:tab w:pos="1982" w:val="left"/>
          <w:tab w:pos="3432" w:val="left"/>
          <w:tab w:pos="4564" w:val="left"/>
          <w:tab w:pos="5070" w:val="left"/>
          <w:tab w:pos="6191" w:val="left"/>
          <w:tab w:pos="7189" w:val="left"/>
          <w:tab w:pos="7467" w:val="left"/>
          <w:tab w:pos="8441" w:val="left"/>
        </w:tabs>
        <w:ind w:left="1134"/>
        <w:rPr>
          <w:b/>
          <w:sz w:val="24"/>
        </w:rPr>
      </w:pPr>
      <w:r>
        <w:rPr>
          <w:b/>
          <w:sz w:val="24"/>
        </w:rPr>
        <w:t>2.3.8.1.</w:t>
      </w:r>
      <w:r w:rsidR="00AB1309">
        <w:rPr>
          <w:b/>
          <w:sz w:val="24"/>
        </w:rPr>
        <w:t xml:space="preserve">Financijski </w:t>
      </w:r>
      <w:r w:rsidR="0065237C" w:rsidRPr="0012253B">
        <w:rPr>
          <w:b/>
          <w:sz w:val="24"/>
        </w:rPr>
        <w:t>rezultati</w:t>
      </w:r>
      <w:r w:rsidR="00AB1309">
        <w:rPr>
          <w:b/>
          <w:sz w:val="24"/>
        </w:rPr>
        <w:t xml:space="preserve"> </w:t>
      </w:r>
      <w:r w:rsidR="0065237C" w:rsidRPr="0012253B">
        <w:rPr>
          <w:b/>
          <w:sz w:val="24"/>
        </w:rPr>
        <w:t>od</w:t>
      </w:r>
      <w:r w:rsidR="0065237C" w:rsidRPr="0012253B">
        <w:rPr>
          <w:b/>
          <w:sz w:val="24"/>
        </w:rPr>
        <w:tab/>
        <w:t>početka</w:t>
      </w:r>
      <w:r w:rsidR="00AB1309">
        <w:rPr>
          <w:b/>
          <w:sz w:val="24"/>
        </w:rPr>
        <w:t xml:space="preserve"> </w:t>
      </w:r>
      <w:r w:rsidR="0065237C" w:rsidRPr="0012253B">
        <w:rPr>
          <w:b/>
          <w:sz w:val="24"/>
        </w:rPr>
        <w:t>godine</w:t>
      </w:r>
      <w:r w:rsidR="00AB1309">
        <w:rPr>
          <w:b/>
          <w:sz w:val="24"/>
        </w:rPr>
        <w:t xml:space="preserve"> </w:t>
      </w:r>
      <w:r w:rsidR="0065237C" w:rsidRPr="0012253B">
        <w:rPr>
          <w:b/>
          <w:sz w:val="24"/>
        </w:rPr>
        <w:t>i</w:t>
      </w:r>
      <w:r w:rsidR="00AB1309">
        <w:rPr>
          <w:b/>
          <w:sz w:val="24"/>
        </w:rPr>
        <w:t xml:space="preserve"> </w:t>
      </w:r>
      <w:r w:rsidR="0065237C" w:rsidRPr="0012253B">
        <w:rPr>
          <w:b/>
          <w:sz w:val="24"/>
        </w:rPr>
        <w:t>ključni</w:t>
      </w:r>
      <w:r w:rsidR="0065237C" w:rsidRPr="0012253B">
        <w:rPr>
          <w:b/>
          <w:sz w:val="24"/>
        </w:rPr>
        <w:tab/>
        <w:t>financijski pokazatelji</w:t>
      </w:r>
      <w:r w:rsidR="0065237C" w:rsidRPr="0012253B">
        <w:rPr>
          <w:b/>
          <w:spacing w:val="-1"/>
          <w:sz w:val="24"/>
        </w:rPr>
        <w:t xml:space="preserve"> </w:t>
      </w:r>
      <w:r w:rsidR="0065237C" w:rsidRPr="0012253B">
        <w:rPr>
          <w:b/>
          <w:sz w:val="24"/>
        </w:rPr>
        <w:t>učinka</w:t>
      </w:r>
    </w:p>
    <w:p w:rsidRDefault="008A6252" w:rsidP="001312FE" w:rsidR="008A6252">
      <w:pPr>
        <w:pStyle w:val="Tijeloteksta"/>
        <w:spacing w:before="6"/>
        <w:rPr>
          <w:b/>
          <w:sz w:val="21"/>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011"/>
        <w:gridCol w:w="2268"/>
        <w:gridCol w:w="2268"/>
      </w:tblGrid>
      <w:tr w:rsidTr="00790829" w:rsidR="00107992">
        <w:trPr>
          <w:trHeight w:val="448"/>
          <w:jc w:val="center"/>
        </w:trPr>
        <w:tc>
          <w:tcPr>
            <w:tcW w:type="dxa" w:w="3011"/>
            <w:shd w:fill="C00000" w:color="auto" w:val="clear"/>
          </w:tcPr>
          <w:p w:rsidRDefault="00107992" w:rsidP="001312FE" w:rsidR="00107992">
            <w:pPr>
              <w:pStyle w:val="TableParagraph"/>
              <w:spacing w:before="82"/>
              <w:ind w:left="105"/>
              <w:rPr>
                <w:b/>
                <w:sz w:val="24"/>
              </w:rPr>
            </w:pPr>
            <w:r>
              <w:rPr>
                <w:b/>
                <w:color w:val="FFFFFF"/>
                <w:sz w:val="24"/>
              </w:rPr>
              <w:t>Financijski rezultati*</w:t>
            </w:r>
          </w:p>
        </w:tc>
        <w:tc>
          <w:tcPr>
            <w:tcW w:type="dxa" w:w="2268"/>
            <w:shd w:fill="C00000" w:color="auto" w:val="clear"/>
          </w:tcPr>
          <w:p w:rsidRDefault="006C1F86" w:rsidP="001312FE" w:rsidR="00F3510C">
            <w:pPr>
              <w:pStyle w:val="TableParagraph"/>
              <w:spacing w:before="82"/>
              <w:ind w:left="362"/>
              <w:jc w:val="center"/>
              <w:rPr>
                <w:b/>
                <w:color w:val="FFFFFF"/>
                <w:sz w:val="24"/>
              </w:rPr>
            </w:pPr>
            <w:r>
              <w:rPr>
                <w:b/>
                <w:color w:val="FFFFFF"/>
                <w:sz w:val="24"/>
              </w:rPr>
              <w:t>I.-</w:t>
            </w:r>
            <w:r w:rsidR="00584197">
              <w:rPr>
                <w:b/>
                <w:color w:val="FFFFFF"/>
                <w:sz w:val="24"/>
              </w:rPr>
              <w:t>X</w:t>
            </w:r>
            <w:r w:rsidR="00577EE2">
              <w:rPr>
                <w:b/>
                <w:color w:val="FFFFFF"/>
                <w:sz w:val="24"/>
              </w:rPr>
              <w:t>I</w:t>
            </w:r>
            <w:r w:rsidR="00107992">
              <w:rPr>
                <w:b/>
                <w:color w:val="FFFFFF"/>
                <w:sz w:val="24"/>
              </w:rPr>
              <w:t xml:space="preserve">. 2018.   </w:t>
            </w:r>
          </w:p>
          <w:p w:rsidRDefault="003C02CF" w:rsidP="003C02CF" w:rsidR="00107992">
            <w:pPr>
              <w:pStyle w:val="TableParagraph"/>
              <w:spacing w:before="82"/>
              <w:ind w:left="362"/>
              <w:rPr>
                <w:b/>
                <w:sz w:val="24"/>
              </w:rPr>
            </w:pPr>
            <w:r>
              <w:rPr>
                <w:b/>
                <w:color w:val="FFFFFF"/>
                <w:sz w:val="24"/>
              </w:rPr>
              <w:t xml:space="preserve">     </w:t>
            </w:r>
            <w:r w:rsidR="00107992">
              <w:rPr>
                <w:b/>
                <w:color w:val="FFFFFF"/>
                <w:sz w:val="24"/>
              </w:rPr>
              <w:t>(mil. HRK)</w:t>
            </w:r>
          </w:p>
        </w:tc>
        <w:tc>
          <w:tcPr>
            <w:tcW w:type="dxa" w:w="2268"/>
            <w:shd w:fill="C00000" w:color="auto" w:val="clear"/>
          </w:tcPr>
          <w:p w:rsidRDefault="00790829" w:rsidP="00584197" w:rsidR="00107992">
            <w:pPr>
              <w:pStyle w:val="TableParagraph"/>
              <w:spacing w:before="82"/>
              <w:ind w:left="362"/>
              <w:rPr>
                <w:b/>
                <w:color w:val="FFFFFF"/>
                <w:sz w:val="24"/>
              </w:rPr>
            </w:pPr>
            <w:r w:rsidRPr="00790829">
              <w:rPr>
                <w:b/>
                <w:color w:val="FFFFFF"/>
                <w:sz w:val="24"/>
              </w:rPr>
              <w:t>I.-</w:t>
            </w:r>
            <w:r w:rsidR="00584197">
              <w:rPr>
                <w:b/>
                <w:color w:val="FFFFFF"/>
                <w:sz w:val="24"/>
              </w:rPr>
              <w:t>X</w:t>
            </w:r>
            <w:r w:rsidR="00577EE2">
              <w:rPr>
                <w:b/>
                <w:color w:val="FFFFFF"/>
                <w:sz w:val="24"/>
              </w:rPr>
              <w:t>I</w:t>
            </w:r>
            <w:r w:rsidRPr="00790829">
              <w:rPr>
                <w:b/>
                <w:color w:val="FFFFFF"/>
                <w:sz w:val="24"/>
              </w:rPr>
              <w:t xml:space="preserve">. 2018. </w:t>
            </w:r>
            <w:r w:rsidR="00107992">
              <w:rPr>
                <w:b/>
                <w:color w:val="FFFFFF"/>
                <w:sz w:val="24"/>
              </w:rPr>
              <w:t xml:space="preserve">Plan </w:t>
            </w:r>
            <w:r w:rsidR="003A71A9">
              <w:rPr>
                <w:b/>
                <w:color w:val="FFFFFF"/>
                <w:sz w:val="24"/>
              </w:rPr>
              <w:t xml:space="preserve"> </w:t>
            </w:r>
            <w:r w:rsidR="00107992" w:rsidRPr="00107992">
              <w:rPr>
                <w:b/>
                <w:color w:val="FFFFFF"/>
                <w:sz w:val="24"/>
              </w:rPr>
              <w:t>(mil. HRK)</w:t>
            </w:r>
          </w:p>
        </w:tc>
      </w:tr>
      <w:tr w:rsidTr="00790829" w:rsidR="00107992">
        <w:trPr>
          <w:trHeight w:val="275"/>
          <w:jc w:val="center"/>
        </w:trPr>
        <w:tc>
          <w:tcPr>
            <w:tcW w:type="dxa" w:w="3011"/>
          </w:tcPr>
          <w:p w:rsidRDefault="00107992" w:rsidP="001312FE" w:rsidR="00107992">
            <w:pPr>
              <w:pStyle w:val="TableParagraph"/>
              <w:spacing w:lineRule="exact" w:line="256"/>
              <w:ind w:left="105"/>
              <w:rPr>
                <w:sz w:val="24"/>
              </w:rPr>
            </w:pPr>
            <w:r>
              <w:rPr>
                <w:sz w:val="24"/>
              </w:rPr>
              <w:t>Prihod</w:t>
            </w:r>
          </w:p>
        </w:tc>
        <w:tc>
          <w:tcPr>
            <w:tcW w:type="dxa" w:w="2268"/>
          </w:tcPr>
          <w:p w:rsidRDefault="0041185C" w:rsidP="00577EE2" w:rsidR="00107992">
            <w:pPr>
              <w:pStyle w:val="TableParagraph"/>
              <w:spacing w:lineRule="exact" w:line="256"/>
              <w:ind w:left="362"/>
              <w:jc w:val="center"/>
              <w:rPr>
                <w:sz w:val="24"/>
              </w:rPr>
            </w:pPr>
            <w:r>
              <w:rPr>
                <w:sz w:val="24"/>
              </w:rPr>
              <w:t>6</w:t>
            </w:r>
            <w:r w:rsidR="00577EE2">
              <w:rPr>
                <w:sz w:val="24"/>
              </w:rPr>
              <w:t>72</w:t>
            </w:r>
          </w:p>
        </w:tc>
        <w:tc>
          <w:tcPr>
            <w:tcW w:type="dxa" w:w="2268"/>
          </w:tcPr>
          <w:p w:rsidRDefault="00577EE2" w:rsidP="00577EE2" w:rsidR="00107992">
            <w:pPr>
              <w:pStyle w:val="TableParagraph"/>
              <w:spacing w:lineRule="exact" w:line="256"/>
              <w:ind w:left="362"/>
              <w:jc w:val="center"/>
              <w:rPr>
                <w:sz w:val="24"/>
              </w:rPr>
            </w:pPr>
            <w:r>
              <w:rPr>
                <w:sz w:val="24"/>
              </w:rPr>
              <w:t>812</w:t>
            </w:r>
          </w:p>
        </w:tc>
      </w:tr>
      <w:tr w:rsidTr="00790829" w:rsidR="00107992">
        <w:trPr>
          <w:trHeight w:val="275"/>
          <w:jc w:val="center"/>
        </w:trPr>
        <w:tc>
          <w:tcPr>
            <w:tcW w:type="dxa" w:w="3011"/>
          </w:tcPr>
          <w:p w:rsidRDefault="00107992" w:rsidP="001312FE" w:rsidR="00107992">
            <w:pPr>
              <w:pStyle w:val="TableParagraph"/>
              <w:spacing w:lineRule="exact" w:line="256"/>
              <w:ind w:left="105"/>
              <w:rPr>
                <w:sz w:val="24"/>
              </w:rPr>
            </w:pPr>
            <w:r>
              <w:rPr>
                <w:sz w:val="24"/>
              </w:rPr>
              <w:t>EBITDA</w:t>
            </w:r>
          </w:p>
        </w:tc>
        <w:tc>
          <w:tcPr>
            <w:tcW w:type="dxa" w:w="2268"/>
          </w:tcPr>
          <w:p w:rsidRDefault="00577EE2" w:rsidP="00577EE2" w:rsidR="00107992">
            <w:pPr>
              <w:pStyle w:val="TableParagraph"/>
              <w:spacing w:lineRule="exact" w:line="256"/>
              <w:ind w:left="362"/>
              <w:jc w:val="center"/>
              <w:rPr>
                <w:sz w:val="24"/>
              </w:rPr>
            </w:pPr>
            <w:r>
              <w:rPr>
                <w:sz w:val="24"/>
              </w:rPr>
              <w:t>53,6</w:t>
            </w:r>
          </w:p>
        </w:tc>
        <w:tc>
          <w:tcPr>
            <w:tcW w:type="dxa" w:w="2268"/>
          </w:tcPr>
          <w:p w:rsidRDefault="00577EE2" w:rsidP="00577EE2" w:rsidR="00107992">
            <w:pPr>
              <w:pStyle w:val="TableParagraph"/>
              <w:spacing w:lineRule="exact" w:line="256"/>
              <w:ind w:left="362"/>
              <w:jc w:val="center"/>
              <w:rPr>
                <w:sz w:val="24"/>
              </w:rPr>
            </w:pPr>
            <w:r>
              <w:rPr>
                <w:sz w:val="24"/>
              </w:rPr>
              <w:t>57,6</w:t>
            </w:r>
          </w:p>
        </w:tc>
      </w:tr>
      <w:tr w:rsidTr="00790829" w:rsidR="00107992">
        <w:trPr>
          <w:trHeight w:val="275"/>
          <w:jc w:val="center"/>
        </w:trPr>
        <w:tc>
          <w:tcPr>
            <w:tcW w:type="dxa" w:w="3011"/>
          </w:tcPr>
          <w:p w:rsidRDefault="00107992" w:rsidP="001312FE" w:rsidR="00107992">
            <w:pPr>
              <w:pStyle w:val="TableParagraph"/>
              <w:spacing w:lineRule="exact" w:line="256"/>
              <w:ind w:left="105"/>
              <w:rPr>
                <w:sz w:val="24"/>
              </w:rPr>
            </w:pPr>
            <w:r>
              <w:rPr>
                <w:sz w:val="24"/>
              </w:rPr>
              <w:t>EBITDA %</w:t>
            </w:r>
          </w:p>
        </w:tc>
        <w:tc>
          <w:tcPr>
            <w:tcW w:type="dxa" w:w="2268"/>
          </w:tcPr>
          <w:p w:rsidRDefault="00577EE2" w:rsidP="00577EE2" w:rsidR="00107992">
            <w:pPr>
              <w:pStyle w:val="TableParagraph"/>
              <w:spacing w:lineRule="exact" w:line="256"/>
              <w:ind w:left="361"/>
              <w:jc w:val="center"/>
              <w:rPr>
                <w:sz w:val="24"/>
              </w:rPr>
            </w:pPr>
            <w:r>
              <w:rPr>
                <w:sz w:val="24"/>
              </w:rPr>
              <w:t>8,0</w:t>
            </w:r>
            <w:r w:rsidR="003A0D53">
              <w:rPr>
                <w:sz w:val="24"/>
              </w:rPr>
              <w:t>%</w:t>
            </w:r>
          </w:p>
        </w:tc>
        <w:tc>
          <w:tcPr>
            <w:tcW w:type="dxa" w:w="2268"/>
          </w:tcPr>
          <w:p w:rsidRDefault="00577EE2" w:rsidP="00577EE2" w:rsidR="00107992">
            <w:pPr>
              <w:pStyle w:val="TableParagraph"/>
              <w:spacing w:lineRule="exact" w:line="256"/>
              <w:ind w:left="361"/>
              <w:jc w:val="center"/>
              <w:rPr>
                <w:sz w:val="24"/>
              </w:rPr>
            </w:pPr>
            <w:r>
              <w:rPr>
                <w:sz w:val="24"/>
              </w:rPr>
              <w:t>7,1</w:t>
            </w:r>
            <w:r w:rsidR="003A0D53">
              <w:rPr>
                <w:sz w:val="24"/>
              </w:rPr>
              <w:t>%</w:t>
            </w:r>
          </w:p>
        </w:tc>
      </w:tr>
    </w:tbl>
    <w:p w:rsidRDefault="008C5D3B" w:rsidP="001312FE" w:rsidR="008A6252">
      <w:pPr>
        <w:ind w:left="966"/>
        <w:rPr>
          <w:b/>
          <w:i/>
        </w:rPr>
      </w:pPr>
      <w:r>
        <w:rPr>
          <w:b/>
          <w:i/>
          <w:sz w:val="20"/>
        </w:rPr>
        <w:t xml:space="preserve">    </w:t>
      </w:r>
      <w:r w:rsidR="0065237C">
        <w:rPr>
          <w:b/>
          <w:i/>
          <w:sz w:val="20"/>
        </w:rPr>
        <w:t xml:space="preserve">*NAPOMENA: </w:t>
      </w:r>
      <w:r w:rsidR="00867E91">
        <w:rPr>
          <w:b/>
          <w:i/>
          <w:sz w:val="20"/>
        </w:rPr>
        <w:t>Preliminar</w:t>
      </w:r>
      <w:r w:rsidR="00C24214">
        <w:rPr>
          <w:b/>
          <w:i/>
          <w:sz w:val="20"/>
        </w:rPr>
        <w:t xml:space="preserve">ni </w:t>
      </w:r>
      <w:r w:rsidR="0065237C">
        <w:rPr>
          <w:b/>
          <w:i/>
          <w:sz w:val="20"/>
        </w:rPr>
        <w:t xml:space="preserve"> rezultati</w:t>
      </w:r>
      <w:r w:rsidR="00C24214">
        <w:rPr>
          <w:b/>
          <w:i/>
        </w:rPr>
        <w:t xml:space="preserve"> </w:t>
      </w:r>
    </w:p>
    <w:p w:rsidRDefault="008A6252" w:rsidP="001312FE" w:rsidR="008A6252">
      <w:pPr>
        <w:pStyle w:val="Tijeloteksta"/>
        <w:spacing w:before="9"/>
        <w:rPr>
          <w:b/>
          <w:i/>
          <w:sz w:val="19"/>
        </w:rPr>
      </w:pPr>
    </w:p>
    <w:p w:rsidRDefault="00091438" w:rsidP="001312FE" w:rsidR="00091438">
      <w:pPr>
        <w:pStyle w:val="Tijeloteksta"/>
        <w:spacing w:before="9"/>
        <w:rPr>
          <w:b/>
          <w:i/>
          <w:sz w:val="19"/>
        </w:rPr>
      </w:pPr>
    </w:p>
    <w:p w:rsidRDefault="00091438" w:rsidP="001312FE" w:rsidR="00091438">
      <w:pPr>
        <w:pStyle w:val="Tijeloteksta"/>
        <w:spacing w:before="9"/>
        <w:rPr>
          <w:b/>
          <w:i/>
          <w:sz w:val="19"/>
        </w:rPr>
      </w:pPr>
    </w:p>
    <w:p w:rsidRDefault="0012253B" w:rsidP="001312FE" w:rsidR="008A6252" w:rsidRPr="0012253B">
      <w:pPr>
        <w:tabs>
          <w:tab w:pos="1836" w:val="left"/>
        </w:tabs>
        <w:spacing w:before="1"/>
        <w:ind w:left="1134"/>
        <w:rPr>
          <w:b/>
          <w:sz w:val="24"/>
        </w:rPr>
      </w:pPr>
      <w:r>
        <w:rPr>
          <w:b/>
          <w:sz w:val="24"/>
        </w:rPr>
        <w:t xml:space="preserve">2.3.8.2. </w:t>
      </w:r>
      <w:r w:rsidR="0065237C" w:rsidRPr="0012253B">
        <w:rPr>
          <w:b/>
          <w:sz w:val="24"/>
        </w:rPr>
        <w:t>Komentari na tekuće</w:t>
      </w:r>
      <w:r w:rsidR="0065237C" w:rsidRPr="0012253B">
        <w:rPr>
          <w:b/>
          <w:spacing w:val="-4"/>
          <w:sz w:val="24"/>
        </w:rPr>
        <w:t xml:space="preserve"> </w:t>
      </w:r>
      <w:r w:rsidR="0065237C" w:rsidRPr="0012253B">
        <w:rPr>
          <w:b/>
          <w:sz w:val="24"/>
        </w:rPr>
        <w:t>poslovanje</w:t>
      </w:r>
    </w:p>
    <w:p w:rsidRDefault="004E2F8F" w:rsidP="001312FE" w:rsidR="004E2F8F">
      <w:pPr>
        <w:tabs>
          <w:tab w:pos="1836" w:val="left"/>
        </w:tabs>
        <w:spacing w:before="1"/>
        <w:ind w:left="966"/>
        <w:rPr>
          <w:b/>
          <w:sz w:val="24"/>
        </w:rPr>
      </w:pPr>
    </w:p>
    <w:p w:rsidRDefault="00790829" w:rsidP="00577EE2" w:rsidR="00577EE2">
      <w:pPr>
        <w:spacing w:lineRule="auto" w:line="276"/>
        <w:ind w:hanging="300" w:left="1434"/>
        <w:jc w:val="both"/>
        <w:rPr>
          <w:sz w:val="24"/>
          <w:szCs w:val="24"/>
        </w:rPr>
      </w:pPr>
      <w:r w:rsidRPr="00790829">
        <w:rPr>
          <w:sz w:val="24"/>
          <w:szCs w:val="24"/>
        </w:rPr>
        <w:t>•</w:t>
      </w:r>
      <w:r w:rsidRPr="00790829">
        <w:rPr>
          <w:sz w:val="24"/>
          <w:szCs w:val="24"/>
        </w:rPr>
        <w:tab/>
      </w:r>
      <w:r w:rsidR="00577EE2" w:rsidRPr="00577EE2">
        <w:rPr>
          <w:sz w:val="24"/>
          <w:szCs w:val="24"/>
        </w:rPr>
        <w:tab/>
        <w:t>Mjesečna i godišnja EBITDA su ispod plana zbog izrazitog cjenovnog pritiska na suncokretovo ulje od početka godine. Nastavlja se pozitivan trend ublaživanja razlike godišnje ostvarene EBITDA, kao rezultat nižeg COGS-a zbog značajno niže cijene ključne sirovine</w:t>
      </w:r>
      <w:r w:rsidR="00577EE2">
        <w:rPr>
          <w:sz w:val="24"/>
          <w:szCs w:val="24"/>
        </w:rPr>
        <w:t>.</w:t>
      </w:r>
    </w:p>
    <w:p w:rsidRDefault="00577EE2" w:rsidP="00577EE2" w:rsidR="00577EE2" w:rsidRPr="00577EE2">
      <w:pPr>
        <w:spacing w:lineRule="auto" w:line="276"/>
        <w:ind w:hanging="300" w:left="1434"/>
        <w:jc w:val="both"/>
        <w:rPr>
          <w:sz w:val="24"/>
          <w:szCs w:val="24"/>
        </w:rPr>
      </w:pPr>
      <w:r w:rsidRPr="00577EE2">
        <w:rPr>
          <w:sz w:val="24"/>
          <w:szCs w:val="24"/>
        </w:rPr>
        <w:t xml:space="preserve"> </w:t>
      </w:r>
    </w:p>
    <w:p w:rsidRDefault="00577EE2" w:rsidP="00577EE2" w:rsidR="00577EE2">
      <w:pPr>
        <w:spacing w:lineRule="auto" w:line="276"/>
        <w:ind w:hanging="300" w:left="1434"/>
        <w:jc w:val="both"/>
        <w:rPr>
          <w:sz w:val="24"/>
          <w:szCs w:val="24"/>
        </w:rPr>
      </w:pPr>
      <w:r w:rsidRPr="00577EE2">
        <w:rPr>
          <w:sz w:val="24"/>
          <w:szCs w:val="24"/>
        </w:rPr>
        <w:t>•</w:t>
      </w:r>
      <w:r w:rsidRPr="00577EE2">
        <w:rPr>
          <w:sz w:val="24"/>
          <w:szCs w:val="24"/>
        </w:rPr>
        <w:tab/>
        <w:t>Iako su kategorije majoneza, preljevi, trgovačka roba te sojina i suncokretova sačma ostvarile prihode u skladu ili više od plana, zbog nastavka pritiska na cijene suncokretovog ulja na tržištu Srbije, ukupni prihodi od prodaje u studenom su ispod plana.</w:t>
      </w:r>
      <w:r w:rsidR="007A7B63" w:rsidRPr="007A7B63">
        <w:rPr>
          <w:sz w:val="24"/>
          <w:szCs w:val="24"/>
        </w:rPr>
        <w:tab/>
      </w:r>
    </w:p>
    <w:p w:rsidRDefault="00577EE2" w:rsidP="00577EE2" w:rsidR="00577EE2">
      <w:pPr>
        <w:spacing w:lineRule="auto" w:line="276"/>
        <w:ind w:hanging="300" w:left="1434"/>
        <w:jc w:val="both"/>
        <w:rPr>
          <w:sz w:val="24"/>
          <w:szCs w:val="24"/>
        </w:rPr>
      </w:pPr>
    </w:p>
    <w:p w:rsidRDefault="004E7B03" w:rsidP="004E7B03" w:rsidR="004E7B03">
      <w:pPr>
        <w:spacing w:lineRule="auto" w:line="276"/>
        <w:ind w:hanging="300" w:left="1434"/>
        <w:jc w:val="both"/>
        <w:rPr>
          <w:sz w:val="24"/>
          <w:szCs w:val="24"/>
        </w:rPr>
      </w:pPr>
    </w:p>
    <w:p w:rsidRDefault="00577EE2" w:rsidP="004E7B03" w:rsidR="00577EE2">
      <w:pPr>
        <w:spacing w:lineRule="auto" w:line="276"/>
        <w:ind w:hanging="300" w:left="1434"/>
        <w:jc w:val="both"/>
        <w:rPr>
          <w:sz w:val="24"/>
          <w:szCs w:val="24"/>
        </w:rPr>
      </w:pPr>
    </w:p>
    <w:p w:rsidRDefault="00577EE2" w:rsidP="004E7B03" w:rsidR="00577EE2">
      <w:pPr>
        <w:spacing w:lineRule="auto" w:line="276"/>
        <w:ind w:hanging="300" w:left="1434"/>
        <w:jc w:val="both"/>
        <w:rPr>
          <w:sz w:val="24"/>
          <w:szCs w:val="24"/>
        </w:rPr>
      </w:pPr>
    </w:p>
    <w:p w:rsidRDefault="004E7B03" w:rsidP="004E7B03" w:rsidR="004E7B03">
      <w:pPr>
        <w:spacing w:lineRule="auto" w:line="276"/>
        <w:ind w:hanging="300" w:left="1434"/>
        <w:jc w:val="both"/>
        <w:rPr>
          <w:sz w:val="24"/>
          <w:szCs w:val="24"/>
        </w:rPr>
      </w:pPr>
    </w:p>
    <w:p w:rsidRDefault="004E7B03" w:rsidP="004E7B03" w:rsidR="004E7B03">
      <w:pPr>
        <w:spacing w:lineRule="auto" w:line="276"/>
        <w:ind w:hanging="300" w:left="1434"/>
        <w:jc w:val="both"/>
        <w:rPr>
          <w:sz w:val="24"/>
          <w:szCs w:val="24"/>
        </w:rPr>
      </w:pPr>
    </w:p>
    <w:p w:rsidRDefault="004E7B03" w:rsidP="004E7B03" w:rsidR="004E7B03">
      <w:pPr>
        <w:spacing w:lineRule="auto" w:line="276"/>
        <w:ind w:hanging="300" w:left="1434"/>
        <w:jc w:val="both"/>
        <w:rPr>
          <w:sz w:val="24"/>
          <w:szCs w:val="24"/>
        </w:rPr>
      </w:pPr>
    </w:p>
    <w:p w:rsidRDefault="004E7B03" w:rsidP="004E7B03" w:rsidR="004E7B03">
      <w:pPr>
        <w:spacing w:lineRule="auto" w:line="276"/>
        <w:ind w:hanging="300" w:left="1434"/>
        <w:jc w:val="both"/>
        <w:rPr>
          <w:sz w:val="24"/>
          <w:szCs w:val="24"/>
        </w:rPr>
      </w:pPr>
    </w:p>
    <w:p w:rsidRDefault="004E7B03" w:rsidP="004E7B03" w:rsidR="004E7B03">
      <w:pPr>
        <w:spacing w:lineRule="auto" w:line="276"/>
        <w:ind w:hanging="300" w:left="1434"/>
        <w:jc w:val="both"/>
        <w:rPr>
          <w:sz w:val="24"/>
          <w:szCs w:val="24"/>
        </w:rPr>
      </w:pPr>
    </w:p>
    <w:p w:rsidRDefault="004E7B03" w:rsidP="004E7B03" w:rsidR="004E7B03">
      <w:pPr>
        <w:spacing w:lineRule="auto" w:line="276"/>
        <w:ind w:hanging="300" w:left="1434"/>
        <w:jc w:val="both"/>
        <w:rPr>
          <w:sz w:val="24"/>
          <w:szCs w:val="24"/>
        </w:rPr>
      </w:pPr>
    </w:p>
    <w:p w:rsidRDefault="004E7B03" w:rsidP="004E7B03" w:rsidR="004E7B03">
      <w:pPr>
        <w:spacing w:lineRule="auto" w:line="276"/>
        <w:ind w:hanging="300" w:left="1434"/>
        <w:jc w:val="both"/>
        <w:rPr>
          <w:sz w:val="24"/>
          <w:szCs w:val="24"/>
        </w:rPr>
      </w:pPr>
    </w:p>
    <w:p w:rsidRDefault="004E7B03" w:rsidP="004E7B03" w:rsidR="004E7B03">
      <w:pPr>
        <w:spacing w:lineRule="auto" w:line="276"/>
        <w:ind w:hanging="300" w:left="1434"/>
        <w:jc w:val="both"/>
        <w:rPr>
          <w:sz w:val="24"/>
          <w:szCs w:val="24"/>
        </w:rPr>
      </w:pPr>
    </w:p>
    <w:p w:rsidRDefault="004E7B03" w:rsidP="004E7B03" w:rsidR="004E7B03">
      <w:pPr>
        <w:spacing w:lineRule="auto" w:line="276"/>
        <w:ind w:hanging="300" w:left="1434"/>
        <w:jc w:val="both"/>
        <w:rPr>
          <w:sz w:val="24"/>
          <w:szCs w:val="24"/>
        </w:rPr>
      </w:pPr>
    </w:p>
    <w:p w:rsidRDefault="004E7B03" w:rsidP="004E7B03" w:rsidR="004E7B03">
      <w:pPr>
        <w:spacing w:lineRule="auto" w:line="276"/>
        <w:ind w:hanging="300" w:left="1434"/>
        <w:jc w:val="both"/>
        <w:rPr>
          <w:sz w:val="24"/>
          <w:szCs w:val="24"/>
        </w:rPr>
      </w:pPr>
    </w:p>
    <w:p w:rsidRDefault="004E7B03" w:rsidP="004E7B03" w:rsidR="004E7B03">
      <w:pPr>
        <w:spacing w:lineRule="auto" w:line="276"/>
        <w:ind w:hanging="300" w:left="1434"/>
        <w:jc w:val="both"/>
        <w:rPr>
          <w:sz w:val="24"/>
          <w:szCs w:val="24"/>
        </w:rPr>
      </w:pPr>
    </w:p>
    <w:p w:rsidRDefault="004E7B03" w:rsidP="004E7B03" w:rsidR="004E7B03">
      <w:pPr>
        <w:spacing w:lineRule="auto" w:line="276"/>
        <w:ind w:hanging="300" w:left="1434"/>
        <w:jc w:val="both"/>
        <w:rPr>
          <w:sz w:val="24"/>
          <w:szCs w:val="24"/>
        </w:rPr>
      </w:pPr>
    </w:p>
    <w:p w:rsidRDefault="004E7B03" w:rsidP="004E7B03" w:rsidR="004E7B03">
      <w:pPr>
        <w:spacing w:lineRule="auto" w:line="276"/>
        <w:ind w:hanging="300" w:left="1434"/>
        <w:jc w:val="both"/>
        <w:rPr>
          <w:sz w:val="24"/>
          <w:szCs w:val="24"/>
        </w:rPr>
      </w:pPr>
    </w:p>
    <w:p w:rsidRDefault="004E7B03" w:rsidP="004E7B03" w:rsidR="004E7B03">
      <w:pPr>
        <w:spacing w:lineRule="auto" w:line="276"/>
        <w:ind w:hanging="300" w:left="1434"/>
        <w:jc w:val="both"/>
        <w:rPr>
          <w:sz w:val="24"/>
          <w:szCs w:val="24"/>
        </w:rPr>
      </w:pPr>
    </w:p>
    <w:p w:rsidRDefault="004E7B03" w:rsidP="004E7B03" w:rsidR="004E7B03">
      <w:pPr>
        <w:spacing w:lineRule="auto" w:line="276"/>
        <w:ind w:hanging="300" w:left="1434"/>
        <w:jc w:val="both"/>
        <w:rPr>
          <w:sz w:val="24"/>
          <w:szCs w:val="24"/>
        </w:rPr>
      </w:pPr>
    </w:p>
    <w:p w:rsidRDefault="0012253B" w:rsidP="00062C1C" w:rsidR="008A6252" w:rsidRPr="0012253B">
      <w:pPr>
        <w:tabs>
          <w:tab w:pos="965" w:val="left"/>
        </w:tabs>
        <w:spacing w:before="92"/>
        <w:ind w:left="660"/>
        <w:outlineLvl w:val="1"/>
        <w:rPr>
          <w:b/>
          <w:sz w:val="24"/>
        </w:rPr>
      </w:pPr>
      <w:bookmarkStart w:name="_Toc509931089" w:id="34"/>
      <w:bookmarkStart w:name="_Toc523299362" w:id="35"/>
      <w:r>
        <w:rPr>
          <w:b/>
          <w:spacing w:val="3"/>
          <w:sz w:val="24"/>
        </w:rPr>
        <w:t xml:space="preserve">2.3.9. </w:t>
      </w:r>
      <w:r w:rsidR="0065237C" w:rsidRPr="0012253B">
        <w:rPr>
          <w:b/>
          <w:spacing w:val="3"/>
          <w:sz w:val="24"/>
        </w:rPr>
        <w:t xml:space="preserve">Kompanije </w:t>
      </w:r>
      <w:r w:rsidR="0065237C" w:rsidRPr="0012253B">
        <w:rPr>
          <w:b/>
          <w:sz w:val="24"/>
        </w:rPr>
        <w:t xml:space="preserve">u </w:t>
      </w:r>
      <w:r w:rsidR="0065237C" w:rsidRPr="0012253B">
        <w:rPr>
          <w:b/>
          <w:spacing w:val="3"/>
          <w:sz w:val="24"/>
        </w:rPr>
        <w:t xml:space="preserve">poslovnoj grupi </w:t>
      </w:r>
      <w:r w:rsidR="0065237C" w:rsidRPr="0012253B">
        <w:rPr>
          <w:b/>
          <w:spacing w:val="4"/>
          <w:sz w:val="24"/>
        </w:rPr>
        <w:t xml:space="preserve">Prehrana: </w:t>
      </w:r>
      <w:r w:rsidR="0065237C" w:rsidRPr="0012253B">
        <w:rPr>
          <w:b/>
          <w:spacing w:val="2"/>
          <w:sz w:val="24"/>
        </w:rPr>
        <w:t xml:space="preserve">PIK </w:t>
      </w:r>
      <w:r w:rsidR="0065237C" w:rsidRPr="0012253B">
        <w:rPr>
          <w:b/>
          <w:spacing w:val="3"/>
          <w:sz w:val="24"/>
        </w:rPr>
        <w:t>Vrbovec</w:t>
      </w:r>
      <w:r w:rsidR="0065237C" w:rsidRPr="0012253B">
        <w:rPr>
          <w:b/>
          <w:spacing w:val="54"/>
          <w:sz w:val="24"/>
        </w:rPr>
        <w:t xml:space="preserve"> </w:t>
      </w:r>
      <w:r w:rsidR="0065237C" w:rsidRPr="0012253B">
        <w:rPr>
          <w:b/>
          <w:spacing w:val="3"/>
          <w:sz w:val="24"/>
        </w:rPr>
        <w:t>d.d.</w:t>
      </w:r>
      <w:bookmarkEnd w:id="34"/>
      <w:bookmarkEnd w:id="35"/>
    </w:p>
    <w:p w:rsidRDefault="008A6252" w:rsidP="001312FE" w:rsidR="008A6252">
      <w:pPr>
        <w:pStyle w:val="Tijeloteksta"/>
        <w:spacing w:before="7"/>
        <w:rPr>
          <w:b/>
          <w:sz w:val="34"/>
        </w:rPr>
      </w:pPr>
    </w:p>
    <w:p w:rsidRDefault="0012253B" w:rsidP="001312FE" w:rsidR="008A6252" w:rsidRPr="0012253B">
      <w:pPr>
        <w:tabs>
          <w:tab w:pos="1966" w:val="left"/>
        </w:tabs>
        <w:spacing w:lineRule="auto" w:line="276" w:before="1"/>
        <w:ind w:left="1134"/>
        <w:rPr>
          <w:b/>
          <w:sz w:val="24"/>
        </w:rPr>
      </w:pPr>
      <w:r>
        <w:rPr>
          <w:b/>
          <w:sz w:val="24"/>
        </w:rPr>
        <w:t xml:space="preserve">2.3.9.1. </w:t>
      </w:r>
      <w:r w:rsidR="0065237C" w:rsidRPr="0012253B">
        <w:rPr>
          <w:b/>
          <w:sz w:val="24"/>
        </w:rPr>
        <w:t>Financijski rezultati od početka godine i ključni financijski pokazatelji</w:t>
      </w:r>
      <w:r w:rsidR="0065237C" w:rsidRPr="0012253B">
        <w:rPr>
          <w:b/>
          <w:spacing w:val="-1"/>
          <w:sz w:val="24"/>
        </w:rPr>
        <w:t xml:space="preserve"> </w:t>
      </w:r>
      <w:r w:rsidR="0065237C" w:rsidRPr="0012253B">
        <w:rPr>
          <w:b/>
          <w:sz w:val="24"/>
        </w:rPr>
        <w:t>učinka</w:t>
      </w:r>
    </w:p>
    <w:p w:rsidRDefault="008A6252" w:rsidP="001312FE" w:rsidR="008A6252">
      <w:pPr>
        <w:pStyle w:val="Tijeloteksta"/>
        <w:spacing w:after="1" w:before="6"/>
        <w:rPr>
          <w:b/>
          <w:sz w:val="17"/>
        </w:rPr>
      </w:pPr>
    </w:p>
    <w:tbl>
      <w:tblPr>
        <w:tblW w:type="auto" w:w="0"/>
        <w:tblInd w:type="dxa" w:w="1139"/>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261"/>
        <w:gridCol w:w="2126"/>
        <w:gridCol w:w="2126"/>
      </w:tblGrid>
      <w:tr w:rsidTr="003C02CF" w:rsidR="006F0E7D">
        <w:trPr>
          <w:trHeight w:val="664"/>
        </w:trPr>
        <w:tc>
          <w:tcPr>
            <w:tcW w:type="dxa" w:w="3261"/>
            <w:shd w:fill="C00000" w:color="auto" w:val="clear"/>
            <w:vAlign w:val="center"/>
          </w:tcPr>
          <w:p w:rsidRDefault="006F0E7D" w:rsidP="003C02CF" w:rsidR="006F0E7D">
            <w:pPr>
              <w:pStyle w:val="TableParagraph"/>
              <w:spacing w:before="79"/>
              <w:ind w:left="105"/>
              <w:rPr>
                <w:b/>
                <w:sz w:val="24"/>
              </w:rPr>
            </w:pPr>
            <w:r>
              <w:rPr>
                <w:b/>
                <w:color w:val="FFFFFF"/>
                <w:sz w:val="24"/>
              </w:rPr>
              <w:t>Financijski rezultati*</w:t>
            </w:r>
          </w:p>
        </w:tc>
        <w:tc>
          <w:tcPr>
            <w:tcW w:type="dxa" w:w="2126"/>
            <w:shd w:fill="C00000" w:color="auto" w:val="clear"/>
            <w:vAlign w:val="center"/>
          </w:tcPr>
          <w:p w:rsidRDefault="006C1F86" w:rsidP="003C02CF" w:rsidR="00F3510C">
            <w:pPr>
              <w:pStyle w:val="TableParagraph"/>
              <w:spacing w:before="79"/>
              <w:jc w:val="center"/>
              <w:rPr>
                <w:b/>
                <w:color w:val="FFFFFF"/>
                <w:sz w:val="24"/>
              </w:rPr>
            </w:pPr>
            <w:r>
              <w:rPr>
                <w:b/>
                <w:color w:val="FFFFFF"/>
                <w:sz w:val="24"/>
              </w:rPr>
              <w:t>I.-</w:t>
            </w:r>
            <w:r w:rsidR="00584197">
              <w:rPr>
                <w:b/>
                <w:color w:val="FFFFFF"/>
                <w:sz w:val="24"/>
              </w:rPr>
              <w:t>X</w:t>
            </w:r>
            <w:r w:rsidR="00577EE2">
              <w:rPr>
                <w:b/>
                <w:color w:val="FFFFFF"/>
                <w:sz w:val="24"/>
              </w:rPr>
              <w:t>I</w:t>
            </w:r>
            <w:r>
              <w:rPr>
                <w:b/>
                <w:color w:val="FFFFFF"/>
                <w:sz w:val="24"/>
              </w:rPr>
              <w:t>.</w:t>
            </w:r>
            <w:r w:rsidR="006F0E7D">
              <w:rPr>
                <w:b/>
                <w:color w:val="FFFFFF"/>
                <w:sz w:val="24"/>
              </w:rPr>
              <w:t xml:space="preserve"> 2018.</w:t>
            </w:r>
          </w:p>
          <w:p w:rsidRDefault="006F0E7D" w:rsidP="003C02CF" w:rsidR="006F0E7D">
            <w:pPr>
              <w:pStyle w:val="TableParagraph"/>
              <w:spacing w:before="79"/>
              <w:jc w:val="center"/>
              <w:rPr>
                <w:b/>
                <w:sz w:val="24"/>
              </w:rPr>
            </w:pPr>
            <w:r>
              <w:rPr>
                <w:b/>
                <w:color w:val="FFFFFF"/>
                <w:sz w:val="24"/>
              </w:rPr>
              <w:t>(mil. HRK)</w:t>
            </w:r>
          </w:p>
        </w:tc>
        <w:tc>
          <w:tcPr>
            <w:tcW w:type="dxa" w:w="2126"/>
            <w:shd w:fill="C00000" w:color="auto" w:val="clear"/>
            <w:vAlign w:val="center"/>
          </w:tcPr>
          <w:p w:rsidRDefault="00E54562" w:rsidP="00790829" w:rsidR="00F3510C">
            <w:pPr>
              <w:pStyle w:val="TableParagraph"/>
              <w:spacing w:before="79"/>
              <w:rPr>
                <w:b/>
                <w:color w:val="FFFFFF"/>
                <w:sz w:val="24"/>
              </w:rPr>
            </w:pPr>
            <w:r>
              <w:rPr>
                <w:b/>
                <w:color w:val="FFFFFF"/>
                <w:sz w:val="24"/>
              </w:rPr>
              <w:t xml:space="preserve"> </w:t>
            </w:r>
            <w:r w:rsidR="00790829">
              <w:rPr>
                <w:b/>
                <w:color w:val="FFFFFF"/>
                <w:sz w:val="24"/>
              </w:rPr>
              <w:t>I.-</w:t>
            </w:r>
            <w:r w:rsidR="00584197">
              <w:rPr>
                <w:b/>
                <w:color w:val="FFFFFF"/>
                <w:sz w:val="24"/>
              </w:rPr>
              <w:t>X</w:t>
            </w:r>
            <w:r w:rsidR="00577EE2">
              <w:rPr>
                <w:b/>
                <w:color w:val="FFFFFF"/>
                <w:sz w:val="24"/>
              </w:rPr>
              <w:t>I</w:t>
            </w:r>
            <w:r w:rsidR="00790829">
              <w:rPr>
                <w:b/>
                <w:color w:val="FFFFFF"/>
                <w:sz w:val="24"/>
              </w:rPr>
              <w:t>.</w:t>
            </w:r>
            <w:r w:rsidR="00790829">
              <w:t xml:space="preserve"> </w:t>
            </w:r>
            <w:r w:rsidR="00790829" w:rsidRPr="00790829">
              <w:rPr>
                <w:b/>
                <w:color w:val="FFFFFF"/>
                <w:sz w:val="24"/>
              </w:rPr>
              <w:t>2018.</w:t>
            </w:r>
            <w:r w:rsidR="00790829">
              <w:rPr>
                <w:b/>
                <w:color w:val="FFFFFF"/>
                <w:sz w:val="24"/>
              </w:rPr>
              <w:t xml:space="preserve"> </w:t>
            </w:r>
            <w:r w:rsidR="006F0E7D">
              <w:rPr>
                <w:b/>
                <w:color w:val="FFFFFF"/>
                <w:sz w:val="24"/>
              </w:rPr>
              <w:t xml:space="preserve">Plan </w:t>
            </w:r>
          </w:p>
          <w:p w:rsidRDefault="006F0E7D" w:rsidP="003C02CF" w:rsidR="006F0E7D">
            <w:pPr>
              <w:pStyle w:val="TableParagraph"/>
              <w:spacing w:before="79"/>
              <w:jc w:val="center"/>
              <w:rPr>
                <w:b/>
                <w:color w:val="FFFFFF"/>
                <w:sz w:val="24"/>
              </w:rPr>
            </w:pPr>
            <w:r w:rsidRPr="006F0E7D">
              <w:rPr>
                <w:b/>
                <w:color w:val="FFFFFF"/>
                <w:sz w:val="24"/>
              </w:rPr>
              <w:t>(mil. HRK)</w:t>
            </w:r>
          </w:p>
        </w:tc>
      </w:tr>
      <w:tr w:rsidTr="003C02CF" w:rsidR="006F0E7D">
        <w:trPr>
          <w:trHeight w:val="363"/>
        </w:trPr>
        <w:tc>
          <w:tcPr>
            <w:tcW w:type="dxa" w:w="3261"/>
            <w:vAlign w:val="center"/>
          </w:tcPr>
          <w:p w:rsidRDefault="006F0E7D" w:rsidP="003C02CF" w:rsidR="006F0E7D">
            <w:pPr>
              <w:pStyle w:val="TableParagraph"/>
              <w:spacing w:lineRule="exact" w:line="256"/>
              <w:ind w:left="105"/>
              <w:rPr>
                <w:sz w:val="24"/>
              </w:rPr>
            </w:pPr>
            <w:r>
              <w:rPr>
                <w:sz w:val="24"/>
              </w:rPr>
              <w:t>Prihod</w:t>
            </w:r>
          </w:p>
        </w:tc>
        <w:tc>
          <w:tcPr>
            <w:tcW w:type="dxa" w:w="2126"/>
            <w:vAlign w:val="center"/>
          </w:tcPr>
          <w:p w:rsidRDefault="00790829" w:rsidP="00577EE2" w:rsidR="006F0E7D">
            <w:pPr>
              <w:pStyle w:val="TableParagraph"/>
              <w:spacing w:lineRule="exact" w:line="256"/>
              <w:ind w:left="361"/>
              <w:jc w:val="center"/>
              <w:rPr>
                <w:sz w:val="24"/>
              </w:rPr>
            </w:pPr>
            <w:r>
              <w:rPr>
                <w:sz w:val="24"/>
              </w:rPr>
              <w:t>1.</w:t>
            </w:r>
            <w:r w:rsidR="00577EE2">
              <w:rPr>
                <w:sz w:val="24"/>
              </w:rPr>
              <w:t>595</w:t>
            </w:r>
          </w:p>
        </w:tc>
        <w:tc>
          <w:tcPr>
            <w:tcW w:type="dxa" w:w="2126"/>
            <w:vAlign w:val="center"/>
          </w:tcPr>
          <w:p w:rsidRDefault="003A0D53" w:rsidP="00577EE2" w:rsidR="006F0E7D">
            <w:pPr>
              <w:pStyle w:val="TableParagraph"/>
              <w:spacing w:lineRule="exact" w:line="256"/>
              <w:ind w:left="361"/>
              <w:jc w:val="center"/>
              <w:rPr>
                <w:sz w:val="24"/>
              </w:rPr>
            </w:pPr>
            <w:r>
              <w:rPr>
                <w:sz w:val="24"/>
              </w:rPr>
              <w:t>1.</w:t>
            </w:r>
            <w:r w:rsidR="00577EE2">
              <w:rPr>
                <w:sz w:val="24"/>
              </w:rPr>
              <w:t>699</w:t>
            </w:r>
          </w:p>
        </w:tc>
      </w:tr>
      <w:tr w:rsidTr="003C02CF" w:rsidR="006F0E7D">
        <w:trPr>
          <w:trHeight w:val="411"/>
        </w:trPr>
        <w:tc>
          <w:tcPr>
            <w:tcW w:type="dxa" w:w="3261"/>
            <w:vAlign w:val="center"/>
          </w:tcPr>
          <w:p w:rsidRDefault="006F0E7D" w:rsidP="003C02CF" w:rsidR="006F0E7D">
            <w:pPr>
              <w:pStyle w:val="TableParagraph"/>
              <w:spacing w:lineRule="exact" w:line="256"/>
              <w:ind w:left="105"/>
              <w:rPr>
                <w:sz w:val="24"/>
              </w:rPr>
            </w:pPr>
            <w:r>
              <w:rPr>
                <w:sz w:val="24"/>
              </w:rPr>
              <w:t>EBITDA</w:t>
            </w:r>
          </w:p>
        </w:tc>
        <w:tc>
          <w:tcPr>
            <w:tcW w:type="dxa" w:w="2126"/>
            <w:vAlign w:val="center"/>
          </w:tcPr>
          <w:p w:rsidRDefault="007A7B63" w:rsidP="00577EE2" w:rsidR="006F0E7D">
            <w:pPr>
              <w:pStyle w:val="TableParagraph"/>
              <w:spacing w:lineRule="exact" w:line="256"/>
              <w:ind w:left="362"/>
              <w:jc w:val="center"/>
              <w:rPr>
                <w:sz w:val="24"/>
              </w:rPr>
            </w:pPr>
            <w:r>
              <w:rPr>
                <w:sz w:val="24"/>
              </w:rPr>
              <w:t>1</w:t>
            </w:r>
            <w:r w:rsidR="00577EE2">
              <w:rPr>
                <w:sz w:val="24"/>
              </w:rPr>
              <w:t>48</w:t>
            </w:r>
            <w:r w:rsidR="003A0D53">
              <w:rPr>
                <w:sz w:val="24"/>
              </w:rPr>
              <w:t>,</w:t>
            </w:r>
            <w:r>
              <w:rPr>
                <w:sz w:val="24"/>
              </w:rPr>
              <w:t>1</w:t>
            </w:r>
          </w:p>
        </w:tc>
        <w:tc>
          <w:tcPr>
            <w:tcW w:type="dxa" w:w="2126"/>
            <w:vAlign w:val="center"/>
          </w:tcPr>
          <w:p w:rsidRDefault="00790829" w:rsidP="00577EE2" w:rsidR="006F0E7D">
            <w:pPr>
              <w:pStyle w:val="TableParagraph"/>
              <w:spacing w:lineRule="exact" w:line="256"/>
              <w:ind w:left="362"/>
              <w:jc w:val="center"/>
              <w:rPr>
                <w:sz w:val="24"/>
              </w:rPr>
            </w:pPr>
            <w:r>
              <w:rPr>
                <w:sz w:val="24"/>
              </w:rPr>
              <w:t>1</w:t>
            </w:r>
            <w:r w:rsidR="00577EE2">
              <w:rPr>
                <w:sz w:val="24"/>
              </w:rPr>
              <w:t>38</w:t>
            </w:r>
            <w:r w:rsidR="003A0D53">
              <w:rPr>
                <w:sz w:val="24"/>
              </w:rPr>
              <w:t>,</w:t>
            </w:r>
            <w:r w:rsidR="00577EE2">
              <w:rPr>
                <w:sz w:val="24"/>
              </w:rPr>
              <w:t>3</w:t>
            </w:r>
          </w:p>
        </w:tc>
      </w:tr>
      <w:tr w:rsidTr="003C02CF" w:rsidR="006F0E7D">
        <w:trPr>
          <w:trHeight w:val="414"/>
        </w:trPr>
        <w:tc>
          <w:tcPr>
            <w:tcW w:type="dxa" w:w="3261"/>
            <w:vAlign w:val="center"/>
          </w:tcPr>
          <w:p w:rsidRDefault="006F0E7D" w:rsidP="003C02CF" w:rsidR="006F0E7D">
            <w:pPr>
              <w:pStyle w:val="TableParagraph"/>
              <w:spacing w:lineRule="exact" w:line="258"/>
              <w:ind w:left="105"/>
              <w:rPr>
                <w:sz w:val="24"/>
              </w:rPr>
            </w:pPr>
            <w:r>
              <w:rPr>
                <w:sz w:val="24"/>
              </w:rPr>
              <w:t>EBITDA %</w:t>
            </w:r>
          </w:p>
        </w:tc>
        <w:tc>
          <w:tcPr>
            <w:tcW w:type="dxa" w:w="2126"/>
            <w:vAlign w:val="center"/>
          </w:tcPr>
          <w:p w:rsidRDefault="003A0D53" w:rsidP="00577EE2" w:rsidR="006F0E7D">
            <w:pPr>
              <w:pStyle w:val="TableParagraph"/>
              <w:spacing w:lineRule="exact" w:line="258"/>
              <w:ind w:left="361"/>
              <w:jc w:val="center"/>
              <w:rPr>
                <w:sz w:val="24"/>
              </w:rPr>
            </w:pPr>
            <w:r>
              <w:rPr>
                <w:sz w:val="24"/>
              </w:rPr>
              <w:t>9,</w:t>
            </w:r>
            <w:r w:rsidR="00577EE2">
              <w:rPr>
                <w:sz w:val="24"/>
              </w:rPr>
              <w:t>3</w:t>
            </w:r>
            <w:r>
              <w:rPr>
                <w:sz w:val="24"/>
              </w:rPr>
              <w:t>%</w:t>
            </w:r>
          </w:p>
        </w:tc>
        <w:tc>
          <w:tcPr>
            <w:tcW w:type="dxa" w:w="2126"/>
            <w:vAlign w:val="center"/>
          </w:tcPr>
          <w:p w:rsidRDefault="003A0D53" w:rsidP="007A7B63" w:rsidR="006F0E7D">
            <w:pPr>
              <w:pStyle w:val="TableParagraph"/>
              <w:spacing w:lineRule="exact" w:line="258"/>
              <w:ind w:left="361"/>
              <w:jc w:val="center"/>
              <w:rPr>
                <w:sz w:val="24"/>
              </w:rPr>
            </w:pPr>
            <w:r>
              <w:rPr>
                <w:sz w:val="24"/>
              </w:rPr>
              <w:t>8,</w:t>
            </w:r>
            <w:r w:rsidR="00577EE2">
              <w:rPr>
                <w:sz w:val="24"/>
              </w:rPr>
              <w:t>1</w:t>
            </w:r>
            <w:r>
              <w:rPr>
                <w:sz w:val="24"/>
              </w:rPr>
              <w:t>%</w:t>
            </w:r>
          </w:p>
        </w:tc>
      </w:tr>
    </w:tbl>
    <w:p w:rsidRDefault="003C02CF" w:rsidP="001312FE" w:rsidR="008A6252">
      <w:pPr>
        <w:ind w:left="966"/>
        <w:rPr>
          <w:b/>
          <w:i/>
          <w:sz w:val="20"/>
        </w:rPr>
      </w:pPr>
      <w:r>
        <w:rPr>
          <w:b/>
          <w:i/>
          <w:sz w:val="20"/>
        </w:rPr>
        <w:t xml:space="preserve">  </w:t>
      </w:r>
      <w:r w:rsidR="0065237C">
        <w:rPr>
          <w:b/>
          <w:i/>
          <w:sz w:val="20"/>
        </w:rPr>
        <w:t xml:space="preserve">*NAPOMENA: </w:t>
      </w:r>
      <w:r w:rsidR="00C24214">
        <w:rPr>
          <w:b/>
          <w:i/>
          <w:sz w:val="20"/>
        </w:rPr>
        <w:t xml:space="preserve">Preliminarni </w:t>
      </w:r>
      <w:r w:rsidR="0065237C">
        <w:rPr>
          <w:b/>
          <w:i/>
          <w:sz w:val="20"/>
        </w:rPr>
        <w:t>rezultati</w:t>
      </w:r>
    </w:p>
    <w:p w:rsidRDefault="008A6252" w:rsidP="001312FE" w:rsidR="008A6252">
      <w:pPr>
        <w:pStyle w:val="Tijeloteksta"/>
        <w:rPr>
          <w:b/>
          <w:i/>
          <w:sz w:val="22"/>
        </w:rPr>
      </w:pPr>
    </w:p>
    <w:p w:rsidRDefault="002E41B3" w:rsidP="001312FE" w:rsidR="002E41B3">
      <w:pPr>
        <w:pStyle w:val="Tijeloteksta"/>
        <w:rPr>
          <w:b/>
          <w:i/>
          <w:sz w:val="22"/>
        </w:rPr>
      </w:pPr>
    </w:p>
    <w:p w:rsidRDefault="008A6252" w:rsidP="001312FE" w:rsidR="008A6252">
      <w:pPr>
        <w:pStyle w:val="Tijeloteksta"/>
        <w:spacing w:before="9"/>
        <w:rPr>
          <w:b/>
          <w:i/>
          <w:sz w:val="19"/>
        </w:rPr>
      </w:pPr>
    </w:p>
    <w:p w:rsidRDefault="0012253B" w:rsidP="001312FE" w:rsidR="008A6252">
      <w:pPr>
        <w:tabs>
          <w:tab w:pos="1836" w:val="left"/>
        </w:tabs>
        <w:spacing w:before="1"/>
        <w:ind w:left="1134"/>
        <w:rPr>
          <w:b/>
          <w:sz w:val="24"/>
        </w:rPr>
      </w:pPr>
      <w:r>
        <w:rPr>
          <w:b/>
          <w:sz w:val="24"/>
        </w:rPr>
        <w:t xml:space="preserve">2.3.9.2. </w:t>
      </w:r>
      <w:r w:rsidR="0065237C" w:rsidRPr="0012253B">
        <w:rPr>
          <w:b/>
          <w:sz w:val="24"/>
        </w:rPr>
        <w:t>Komentari na tekuće</w:t>
      </w:r>
      <w:r w:rsidR="0065237C" w:rsidRPr="0012253B">
        <w:rPr>
          <w:b/>
          <w:spacing w:val="-4"/>
          <w:sz w:val="24"/>
        </w:rPr>
        <w:t xml:space="preserve"> </w:t>
      </w:r>
      <w:r w:rsidR="0065237C" w:rsidRPr="0012253B">
        <w:rPr>
          <w:b/>
          <w:sz w:val="24"/>
        </w:rPr>
        <w:t>poslovanje</w:t>
      </w:r>
    </w:p>
    <w:p w:rsidRDefault="008A4A4E" w:rsidP="001312FE" w:rsidR="008A4A4E" w:rsidRPr="0012253B">
      <w:pPr>
        <w:tabs>
          <w:tab w:pos="1836" w:val="left"/>
        </w:tabs>
        <w:spacing w:before="1"/>
        <w:ind w:left="1134"/>
        <w:rPr>
          <w:b/>
          <w:sz w:val="24"/>
        </w:rPr>
      </w:pPr>
    </w:p>
    <w:p w:rsidRDefault="00790829" w:rsidP="00577EE2" w:rsidR="00577EE2" w:rsidRPr="00577EE2">
      <w:pPr>
        <w:pStyle w:val="Odlomakpopisa"/>
        <w:spacing w:afterAutospacing="true" w:after="100" w:beforeAutospacing="true" w:before="100"/>
        <w:ind w:hanging="285" w:left="1440"/>
        <w:jc w:val="both"/>
        <w:rPr>
          <w:sz w:val="24"/>
          <w:szCs w:val="24"/>
        </w:rPr>
      </w:pPr>
      <w:r w:rsidRPr="00790829">
        <w:rPr>
          <w:sz w:val="24"/>
          <w:szCs w:val="24"/>
        </w:rPr>
        <w:t>•</w:t>
      </w:r>
      <w:r w:rsidRPr="00790829">
        <w:rPr>
          <w:sz w:val="24"/>
          <w:szCs w:val="24"/>
        </w:rPr>
        <w:tab/>
      </w:r>
      <w:r w:rsidR="00577EE2" w:rsidRPr="00577EE2">
        <w:rPr>
          <w:sz w:val="24"/>
          <w:szCs w:val="24"/>
        </w:rPr>
        <w:t>Ostvarena EBITDA za studeni je viša od plana kao posljedica konstantne  kontrole troškova i kontinuiranog poboljšanja efikasnosti poslovanja u svim segmentima kompanije.</w:t>
      </w:r>
    </w:p>
    <w:p w:rsidRDefault="00577EE2" w:rsidP="00577EE2" w:rsidR="00577EE2" w:rsidRPr="00577EE2">
      <w:pPr>
        <w:pStyle w:val="Odlomakpopisa"/>
        <w:spacing w:afterAutospacing="true" w:after="100" w:beforeAutospacing="true" w:before="100"/>
        <w:ind w:hanging="285" w:left="1440"/>
        <w:jc w:val="both"/>
        <w:rPr>
          <w:sz w:val="24"/>
          <w:szCs w:val="24"/>
        </w:rPr>
      </w:pPr>
      <w:r w:rsidRPr="00577EE2">
        <w:rPr>
          <w:sz w:val="24"/>
          <w:szCs w:val="24"/>
        </w:rPr>
        <w:t>•</w:t>
      </w:r>
      <w:r w:rsidRPr="00577EE2">
        <w:rPr>
          <w:sz w:val="24"/>
          <w:szCs w:val="24"/>
        </w:rPr>
        <w:tab/>
        <w:t>Mjesečni prihodi od prodaje su nešto niži od planiranih što je i nadalje posljedica niže cijene sirovine od planiran</w:t>
      </w:r>
      <w:r>
        <w:rPr>
          <w:sz w:val="24"/>
          <w:szCs w:val="24"/>
        </w:rPr>
        <w:t>e</w:t>
      </w:r>
      <w:r w:rsidRPr="00577EE2">
        <w:rPr>
          <w:sz w:val="24"/>
          <w:szCs w:val="24"/>
        </w:rPr>
        <w:t xml:space="preserve"> kao glavnog čimbenika formiranja prodajne cijene. </w:t>
      </w:r>
    </w:p>
    <w:p w:rsidRDefault="00577EE2" w:rsidP="00577EE2" w:rsidR="00577EE2">
      <w:pPr>
        <w:pStyle w:val="Odlomakpopisa"/>
        <w:spacing w:afterAutospacing="true" w:after="100" w:beforeAutospacing="true" w:before="100"/>
        <w:ind w:hanging="285" w:left="1440"/>
        <w:jc w:val="both"/>
        <w:rPr>
          <w:sz w:val="24"/>
          <w:szCs w:val="24"/>
        </w:rPr>
      </w:pPr>
      <w:r w:rsidRPr="00577EE2">
        <w:rPr>
          <w:sz w:val="24"/>
          <w:szCs w:val="24"/>
        </w:rPr>
        <w:t>•</w:t>
      </w:r>
      <w:r w:rsidRPr="00577EE2">
        <w:rPr>
          <w:sz w:val="24"/>
          <w:szCs w:val="24"/>
        </w:rPr>
        <w:tab/>
        <w:t>Godišnja EBITDA je viša od plana, dok su prihodi od prodaje niži od plana.</w:t>
      </w:r>
    </w:p>
    <w:p w:rsidRDefault="00A76210" w:rsidP="001312FE" w:rsidR="00A76210">
      <w:pPr>
        <w:pStyle w:val="Odlomakpopisa"/>
        <w:tabs>
          <w:tab w:pos="979" w:val="left"/>
        </w:tabs>
        <w:spacing w:lineRule="auto" w:line="276" w:before="186"/>
        <w:ind w:firstLine="0"/>
        <w:jc w:val="both"/>
        <w:rPr>
          <w:sz w:val="24"/>
        </w:rPr>
      </w:pPr>
    </w:p>
    <w:p w:rsidRDefault="007A7B63" w:rsidP="001312FE" w:rsidR="007A7B63">
      <w:pPr>
        <w:pStyle w:val="Odlomakpopisa"/>
        <w:tabs>
          <w:tab w:pos="979" w:val="left"/>
        </w:tabs>
        <w:spacing w:lineRule="auto" w:line="276" w:before="186"/>
        <w:ind w:firstLine="0"/>
        <w:jc w:val="both"/>
        <w:rPr>
          <w:sz w:val="24"/>
        </w:rPr>
      </w:pPr>
    </w:p>
    <w:p w:rsidRDefault="007A7B63" w:rsidP="001312FE" w:rsidR="007A7B63">
      <w:pPr>
        <w:pStyle w:val="Odlomakpopisa"/>
        <w:tabs>
          <w:tab w:pos="979" w:val="left"/>
        </w:tabs>
        <w:spacing w:lineRule="auto" w:line="276" w:before="186"/>
        <w:ind w:firstLine="0"/>
        <w:jc w:val="both"/>
        <w:rPr>
          <w:sz w:val="24"/>
        </w:rPr>
      </w:pPr>
    </w:p>
    <w:p w:rsidRDefault="007A7B63" w:rsidP="001312FE" w:rsidR="007A7B63">
      <w:pPr>
        <w:pStyle w:val="Odlomakpopisa"/>
        <w:tabs>
          <w:tab w:pos="979" w:val="left"/>
        </w:tabs>
        <w:spacing w:lineRule="auto" w:line="276" w:before="186"/>
        <w:ind w:firstLine="0"/>
        <w:jc w:val="both"/>
        <w:rPr>
          <w:sz w:val="24"/>
        </w:rPr>
      </w:pPr>
    </w:p>
    <w:p w:rsidRDefault="007A7B63" w:rsidP="001312FE" w:rsidR="007A7B63">
      <w:pPr>
        <w:pStyle w:val="Odlomakpopisa"/>
        <w:tabs>
          <w:tab w:pos="979" w:val="left"/>
        </w:tabs>
        <w:spacing w:lineRule="auto" w:line="276" w:before="186"/>
        <w:ind w:firstLine="0"/>
        <w:jc w:val="both"/>
        <w:rPr>
          <w:sz w:val="24"/>
        </w:rPr>
      </w:pPr>
    </w:p>
    <w:p w:rsidRDefault="007A7B63" w:rsidP="001312FE" w:rsidR="007A7B63">
      <w:pPr>
        <w:pStyle w:val="Odlomakpopisa"/>
        <w:tabs>
          <w:tab w:pos="979" w:val="left"/>
        </w:tabs>
        <w:spacing w:lineRule="auto" w:line="276" w:before="186"/>
        <w:ind w:firstLine="0"/>
        <w:jc w:val="both"/>
        <w:rPr>
          <w:sz w:val="24"/>
        </w:rPr>
      </w:pPr>
    </w:p>
    <w:p w:rsidRDefault="004E2F8F" w:rsidP="001312FE" w:rsidR="004E2F8F">
      <w:pPr>
        <w:pStyle w:val="Odlomakpopisa"/>
        <w:tabs>
          <w:tab w:pos="979" w:val="left"/>
        </w:tabs>
        <w:spacing w:lineRule="auto" w:line="276" w:before="186"/>
        <w:ind w:firstLine="0"/>
        <w:jc w:val="both"/>
        <w:rPr>
          <w:sz w:val="24"/>
        </w:rPr>
      </w:pPr>
    </w:p>
    <w:p w:rsidRDefault="00780645" w:rsidP="001312FE" w:rsidR="00780645">
      <w:pPr>
        <w:pStyle w:val="Odlomakpopisa"/>
        <w:tabs>
          <w:tab w:pos="979" w:val="left"/>
        </w:tabs>
        <w:spacing w:lineRule="auto" w:line="276" w:before="186"/>
        <w:ind w:firstLine="0"/>
        <w:jc w:val="both"/>
        <w:rPr>
          <w:sz w:val="24"/>
        </w:rPr>
      </w:pPr>
    </w:p>
    <w:p w:rsidRDefault="00780645" w:rsidP="001312FE" w:rsidR="00780645">
      <w:pPr>
        <w:pStyle w:val="Odlomakpopisa"/>
        <w:tabs>
          <w:tab w:pos="979" w:val="left"/>
        </w:tabs>
        <w:spacing w:lineRule="auto" w:line="276" w:before="186"/>
        <w:ind w:firstLine="0"/>
        <w:jc w:val="both"/>
        <w:rPr>
          <w:sz w:val="24"/>
        </w:rPr>
      </w:pPr>
    </w:p>
    <w:p w:rsidRDefault="00966F9F" w:rsidP="001312FE" w:rsidR="00966F9F">
      <w:pPr>
        <w:pStyle w:val="Odlomakpopisa"/>
        <w:tabs>
          <w:tab w:pos="979" w:val="left"/>
        </w:tabs>
        <w:spacing w:lineRule="auto" w:line="276" w:before="186"/>
        <w:ind w:firstLine="0"/>
        <w:jc w:val="both"/>
        <w:rPr>
          <w:sz w:val="24"/>
        </w:rPr>
      </w:pPr>
    </w:p>
    <w:p w:rsidRDefault="00C05B04" w:rsidP="001312FE" w:rsidR="00C05B04">
      <w:pPr>
        <w:pStyle w:val="Odlomakpopisa"/>
        <w:tabs>
          <w:tab w:pos="979" w:val="left"/>
        </w:tabs>
        <w:spacing w:lineRule="auto" w:line="276" w:before="186"/>
        <w:ind w:firstLine="0"/>
        <w:jc w:val="both"/>
        <w:rPr>
          <w:sz w:val="24"/>
        </w:rPr>
      </w:pPr>
    </w:p>
    <w:p w:rsidRDefault="0012253B" w:rsidP="00062C1C" w:rsidR="00A76210" w:rsidRPr="00387338">
      <w:pPr>
        <w:ind w:firstLine="110"/>
        <w:outlineLvl w:val="1"/>
        <w:rPr>
          <w:b/>
          <w:sz w:val="24"/>
          <w:szCs w:val="24"/>
        </w:rPr>
      </w:pPr>
      <w:bookmarkStart w:name="_Toc523299363" w:id="36"/>
      <w:r>
        <w:rPr>
          <w:b/>
          <w:sz w:val="24"/>
          <w:szCs w:val="24"/>
        </w:rPr>
        <w:t xml:space="preserve">2.4. </w:t>
      </w:r>
      <w:r w:rsidR="00A76210" w:rsidRPr="00387338">
        <w:rPr>
          <w:b/>
          <w:sz w:val="24"/>
          <w:szCs w:val="24"/>
        </w:rPr>
        <w:t>Kompanije u poslovnoj grupi Poljoprivreda</w:t>
      </w:r>
      <w:bookmarkEnd w:id="36"/>
    </w:p>
    <w:p w:rsidRDefault="00A76210" w:rsidP="001312FE" w:rsidR="00A76210" w:rsidRPr="00387338">
      <w:pPr>
        <w:rPr>
          <w:sz w:val="24"/>
          <w:szCs w:val="24"/>
        </w:rPr>
      </w:pPr>
    </w:p>
    <w:p w:rsidRDefault="00A76210" w:rsidP="007304E5" w:rsidR="00A76210" w:rsidRPr="00387338">
      <w:pPr>
        <w:spacing w:lineRule="auto" w:line="278"/>
        <w:ind w:left="221"/>
        <w:rPr>
          <w:sz w:val="24"/>
          <w:szCs w:val="24"/>
        </w:rPr>
      </w:pPr>
      <w:r w:rsidRPr="00387338">
        <w:rPr>
          <w:sz w:val="24"/>
          <w:szCs w:val="24"/>
        </w:rPr>
        <w:t>Kompanije u poslovnoj grupi Poljoprivreda su: Belje, PIK Vinkovci i Vupik. Tablica ispod prikazuje kumulativni prihod i EBITDA-u za poslovnu grupu, dok su rezultati za pojedine kompanije unutar poslovne grupe izneseni kasnije u ovom poglavlju.</w:t>
      </w:r>
    </w:p>
    <w:p w:rsidRDefault="003E6BC6" w:rsidP="001312FE" w:rsidR="00A76210" w:rsidRPr="00A76210">
      <w:r>
        <w:rPr>
          <w:noProof/>
          <w:lang w:bidi="ar-SA"/>
        </w:rPr>
        <w:pict>
          <v:shape fillcolor="#c00" stroked="f" id="_x0000_s1037" style="position:absolute;margin-left:92.25pt;margin-top:16.7pt;width:441pt;height:60.8pt;z-index:-2516331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type="#_x0000_t202" o:gfxdata="">
            <v:textbox inset="0,0,0,0">
              <w:txbxContent>
                <w:p w:rsidRDefault="00CF0471" w:rsidP="00A94E0E" w:rsidR="00CF0471">
                  <w:pPr>
                    <w:spacing w:before="118"/>
                    <w:ind w:hanging="1923" w:left="2449"/>
                    <w:jc w:val="center"/>
                    <w:rPr>
                      <w:b/>
                      <w:color w:val="FFFFFF"/>
                      <w:sz w:val="30"/>
                    </w:rPr>
                  </w:pPr>
                  <w:r>
                    <w:rPr>
                      <w:b/>
                      <w:color w:val="FFFFFF"/>
                      <w:sz w:val="30"/>
                    </w:rPr>
                    <w:t>Kumulativni prihod i EBITDA po mjesecima, 2018.</w:t>
                  </w:r>
                </w:p>
                <w:p w:rsidRDefault="00CF0471" w:rsidP="00A94E0E" w:rsidR="00CF0471">
                  <w:pPr>
                    <w:spacing w:before="118"/>
                    <w:ind w:hanging="1923" w:left="2449"/>
                    <w:jc w:val="center"/>
                    <w:rPr>
                      <w:b/>
                      <w:sz w:val="30"/>
                    </w:rPr>
                  </w:pPr>
                  <w:r>
                    <w:rPr>
                      <w:b/>
                      <w:color w:val="FFFFFF"/>
                      <w:sz w:val="30"/>
                    </w:rPr>
                    <w:t>(mil. HRK)*</w:t>
                  </w:r>
                </w:p>
              </w:txbxContent>
            </v:textbox>
            <w10:wrap anchorx="page" type="topAndBottom"/>
          </v:shape>
        </w:pict>
      </w:r>
    </w:p>
    <w:p w:rsidRDefault="003E6BC6" w:rsidP="001312FE" w:rsidR="00A76210" w:rsidRPr="00A76210">
      <w:r>
        <w:rPr>
          <w:noProof/>
          <w:lang w:bidi="ar-SA"/>
        </w:rPr>
        <w:pict>
          <v:rect fillcolor="#00234c" strokecolor="windowText" id="_x0000_s1038" style="position:absolute;margin-left:34.25pt;margin-top:65.55pt;width:441pt;height:21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v:shadow origin=",.5" offset="0,.63889mm" opacity="22937f" color="black" on="t"/>
            <v:textbox>
              <w:txbxContent>
                <w:p w:rsidRDefault="00CF0471" w:rsidP="00A76210" w:rsidR="00CF0471">
                  <w:r>
                    <w:rPr>
                      <w:rFonts w:eastAsia="+mn-ea"/>
                      <w:b/>
                      <w:bCs/>
                      <w:color w:val="FFFFFF"/>
                      <w:kern w:val="24"/>
                    </w:rPr>
                    <w:t>Poljoprivreda</w:t>
                  </w:r>
                </w:p>
              </w:txbxContent>
            </v:textbox>
          </v:rect>
        </w:pict>
      </w:r>
      <w:r w:rsidR="00A76210" w:rsidRPr="00A76210">
        <w:tab/>
        <w:t xml:space="preserve"> </w:t>
      </w:r>
    </w:p>
    <w:p w:rsidRDefault="00A76210" w:rsidP="001312FE" w:rsidR="00A76210" w:rsidRPr="00A76210"/>
    <w:p w:rsidRDefault="00A76210" w:rsidP="001312FE" w:rsidR="00A76210" w:rsidRPr="00A76210">
      <w:r w:rsidRPr="00A76210">
        <w:t xml:space="preserve">      </w:t>
      </w:r>
      <w:r w:rsidR="00246F51">
        <w:tab/>
      </w:r>
      <w:r w:rsidRPr="00A76210">
        <w:t xml:space="preserve"> </w:t>
      </w:r>
      <w:r w:rsidR="00D0465D">
        <w:rPr>
          <w:noProof/>
          <w:lang w:bidi="ar-SA"/>
        </w:rPr>
        <w:drawing>
          <wp:inline distR="0" distL="0" distB="0" distT="0">
            <wp:extent cy="2943225" cx="2895600"/>
            <wp:effectExtent b="9525" r="0" t="0" l="0"/>
            <wp:docPr name="Picture 57" id="57"/>
            <wp:cNvGraphicFramePr>
              <a:graphicFrameLocks noChangeAspect="true"/>
            </wp:cNvGraphicFramePr>
            <a:graphic>
              <a:graphicData uri="http://schemas.openxmlformats.org/drawingml/2006/picture">
                <pic:pic>
                  <pic:nvPicPr>
                    <pic:cNvPr name="Picture 12" id="0"/>
                    <pic:cNvPicPr>
                      <a:picLocks noChangeArrowheads="true" noChangeAspect="true"/>
                    </pic:cNvPicPr>
                  </pic:nvPicPr>
                  <pic:blipFill>
                    <a:blip r:embed="rId2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2944495" cx="2896849"/>
                    </a:xfrm>
                    <a:prstGeom prst="rect">
                      <a:avLst/>
                    </a:prstGeom>
                    <a:noFill/>
                  </pic:spPr>
                </pic:pic>
              </a:graphicData>
            </a:graphic>
          </wp:inline>
        </w:drawing>
      </w:r>
      <w:r w:rsidRPr="00A76210">
        <w:t xml:space="preserve"> </w:t>
      </w:r>
      <w:r w:rsidR="00BC5F40">
        <w:t xml:space="preserve"> </w:t>
      </w:r>
      <w:r w:rsidR="00D0465D">
        <w:rPr>
          <w:noProof/>
          <w:lang w:bidi="ar-SA"/>
        </w:rPr>
        <w:drawing>
          <wp:inline distR="0" distL="0" distB="0" distT="0">
            <wp:extent cy="2943225" cx="2562225"/>
            <wp:effectExtent b="9525" r="9525" t="0" l="0"/>
            <wp:docPr name="Picture 52" id="52"/>
            <wp:cNvGraphicFramePr>
              <a:graphicFrameLocks noChangeAspect="true"/>
            </wp:cNvGraphicFramePr>
            <a:graphic>
              <a:graphicData uri="http://schemas.openxmlformats.org/drawingml/2006/picture">
                <pic:pic>
                  <pic:nvPicPr>
                    <pic:cNvPr name="Picture 10" id="0"/>
                    <pic:cNvPicPr>
                      <a:picLocks noChangeArrowheads="true" noChangeAspect="true"/>
                    </pic:cNvPicPr>
                  </pic:nvPicPr>
                  <pic:blipFill>
                    <a:blip r:embed="rId2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2944495" cx="2563331"/>
                    </a:xfrm>
                    <a:prstGeom prst="rect">
                      <a:avLst/>
                    </a:prstGeom>
                    <a:noFill/>
                  </pic:spPr>
                </pic:pic>
              </a:graphicData>
            </a:graphic>
          </wp:inline>
        </w:drawing>
      </w:r>
    </w:p>
    <w:p w:rsidRDefault="00387338" w:rsidP="001312FE" w:rsidR="00A76210" w:rsidRPr="00A76210">
      <w:r>
        <w:tab/>
      </w:r>
      <w:r w:rsidRPr="00387338">
        <w:rPr>
          <w:noProof/>
          <w:lang w:bidi="ar-SA"/>
        </w:rPr>
        <w:t xml:space="preserve"> </w:t>
      </w:r>
      <w:r w:rsidR="00A76210" w:rsidRPr="00A76210">
        <w:tab/>
      </w:r>
      <w:r w:rsidR="00A76210" w:rsidRPr="00A76210">
        <w:tab/>
      </w:r>
      <w:r w:rsidR="00A76210" w:rsidRPr="00A76210">
        <w:tab/>
      </w:r>
      <w:r w:rsidR="00A76210" w:rsidRPr="00A76210">
        <w:tab/>
      </w:r>
    </w:p>
    <w:p w:rsidRDefault="00A76210" w:rsidP="001312FE" w:rsidR="00A76210" w:rsidRPr="00AA2679">
      <w:pPr>
        <w:ind w:left="720"/>
        <w:rPr>
          <w:b/>
          <w:i/>
        </w:rPr>
      </w:pPr>
      <w:r w:rsidRPr="00AA2679">
        <w:rPr>
          <w:b/>
          <w:i/>
        </w:rPr>
        <w:t>*NAPOMENA: Preliminarni rezultati</w:t>
      </w:r>
    </w:p>
    <w:p w:rsidRDefault="00A76210" w:rsidP="001312FE" w:rsidR="00A76210" w:rsidRPr="00A76210">
      <w:pPr>
        <w:ind w:left="720"/>
      </w:pPr>
    </w:p>
    <w:p w:rsidRDefault="003E6BC6" w:rsidP="001312FE" w:rsidR="00A76210" w:rsidRPr="00A76210">
      <w:r>
        <w:rPr>
          <w:noProof/>
          <w:lang w:bidi="ar-SA"/>
        </w:rPr>
        <w:pict>
          <v:shape filled="f" strokeweight="2pt" strokecolor="gray" o:spid="_x0000_s1039" id="Text Box 23" style="position:absolute;margin-left:82.05pt;margin-top:-.2pt;width:306.5pt;height:50.2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">
            <v:textbox inset="0,0,0,0">
              <w:txbxContent>
                <w:p w:rsidRDefault="00CF0471" w:rsidP="00C84E46" w:rsidR="00CF0471">
                  <w:pPr>
                    <w:spacing w:before="35"/>
                    <w:ind w:left="832"/>
                    <w:jc w:val="center"/>
                  </w:pPr>
                  <w:r>
                    <w:t>Uključuje zbrojene rezultate tri kompanije:</w:t>
                  </w:r>
                </w:p>
                <w:p w:rsidRDefault="00CF0471" w:rsidP="00C84E46" w:rsidR="00CF0471">
                  <w:pPr>
                    <w:spacing w:before="35"/>
                    <w:ind w:left="832"/>
                    <w:jc w:val="center"/>
                  </w:pPr>
                  <w:r>
                    <w:t>Belje, PIK Vinkovci i Vupik</w:t>
                  </w:r>
                </w:p>
              </w:txbxContent>
            </v:textbox>
          </v:shape>
        </w:pict>
      </w:r>
    </w:p>
    <w:p w:rsidRDefault="00A76210" w:rsidP="001312FE" w:rsidR="00A76210" w:rsidRPr="00A76210"/>
    <w:p w:rsidRDefault="00A76210" w:rsidP="001312FE" w:rsidR="00A76210" w:rsidRPr="00A76210"/>
    <w:p w:rsidRDefault="00A76210" w:rsidP="001312FE" w:rsidR="00A76210" w:rsidRPr="00A76210">
      <w:r w:rsidRPr="00A76210">
        <w:tab/>
        <w:t xml:space="preserve">   </w:t>
      </w:r>
    </w:p>
    <w:p w:rsidRDefault="00A76210" w:rsidP="001312FE" w:rsidR="00A76210">
      <w:r w:rsidRPr="00A76210">
        <w:tab/>
        <w:t xml:space="preserve">       </w:t>
      </w:r>
    </w:p>
    <w:p w:rsidRDefault="005C63B7" w:rsidP="009C0958" w:rsidR="005C63B7">
      <w:pPr>
        <w:jc w:val="center"/>
      </w:pPr>
    </w:p>
    <w:p w:rsidRDefault="005C63B7" w:rsidP="001312FE" w:rsidR="005C63B7"/>
    <w:p w:rsidRDefault="00FD5C6B" w:rsidP="001312FE" w:rsidR="00D0465D" w:rsidRPr="00A76210">
      <w:r>
        <w:tab/>
      </w:r>
      <w:r>
        <w:tab/>
      </w:r>
    </w:p>
    <w:tbl>
      <w:tblPr>
        <w:tblW w:type="dxa" w:w="5520"/>
        <w:jc w:val="center"/>
        <w:tblInd w:type="dxa" w:w="93"/>
        <w:tblLook w:val="04A0" w:noVBand="1" w:noHBand="0" w:lastColumn="0" w:firstColumn="1" w:lastRow="0" w:firstRow="1"/>
      </w:tblPr>
      <w:tblGrid>
        <w:gridCol w:w="380"/>
        <w:gridCol w:w="2880"/>
        <w:gridCol w:w="340"/>
        <w:gridCol w:w="1920"/>
      </w:tblGrid>
      <w:tr w:rsidTr="00D0465D" w:rsidR="00D0465D" w:rsidRPr="00D0465D">
        <w:trPr>
          <w:trHeight w:val="300"/>
          <w:jc w:val="center"/>
        </w:trPr>
        <w:tc>
          <w:tcPr>
            <w:tcW w:type="dxa" w:w="380"/>
            <w:tcBorders>
              <w:top w:val="nil"/>
              <w:left w:val="nil"/>
              <w:bottom w:val="nil"/>
              <w:right w:val="nil"/>
            </w:tcBorders>
            <w:shd w:fill="CC0000" w:color="000000" w:val="clear"/>
            <w:noWrap/>
            <w:vAlign w:val="bottom"/>
            <w:hideMark/>
          </w:tcPr>
          <w:p w:rsidRDefault="00D0465D" w:rsidP="00D0465D" w:rsidR="00D0465D" w:rsidRPr="00D0465D">
            <w:pPr>
              <w:widowControl/>
              <w:autoSpaceDE/>
              <w:autoSpaceDN/>
              <w:rPr>
                <w:rFonts w:cs="Calibri" w:eastAsia="Times New Roman" w:hAnsi="Calibri" w:ascii="Calibri"/>
                <w:color w:val="000000"/>
                <w:lang w:bidi="ar-SA" w:eastAsia="zh-CN"/>
              </w:rPr>
            </w:pPr>
            <w:r w:rsidRPr="00D0465D">
              <w:rPr>
                <w:rFonts w:cs="Calibri" w:eastAsia="Times New Roman" w:hAnsi="Calibri" w:ascii="Calibri"/>
                <w:color w:val="000000"/>
                <w:lang w:bidi="ar-SA" w:eastAsia="zh-CN"/>
              </w:rPr>
              <w:t> </w:t>
            </w:r>
          </w:p>
        </w:tc>
        <w:tc>
          <w:tcPr>
            <w:tcW w:type="dxa" w:w="2880"/>
            <w:tcBorders>
              <w:top w:val="nil"/>
              <w:left w:val="nil"/>
              <w:bottom w:val="nil"/>
              <w:right w:val="nil"/>
            </w:tcBorders>
            <w:shd w:fill="auto" w:color="auto" w:val="clear"/>
            <w:noWrap/>
            <w:vAlign w:val="bottom"/>
            <w:hideMark/>
          </w:tcPr>
          <w:p w:rsidRDefault="00D0465D" w:rsidP="00D0465D" w:rsidR="00D0465D" w:rsidRPr="00D0465D">
            <w:pPr>
              <w:widowControl/>
              <w:autoSpaceDE/>
              <w:autoSpaceDN/>
              <w:rPr>
                <w:rFonts w:eastAsia="Times New Roman"/>
                <w:color w:val="000000"/>
                <w:lang w:bidi="ar-SA" w:eastAsia="zh-CN"/>
              </w:rPr>
            </w:pPr>
            <w:r w:rsidRPr="00D0465D">
              <w:rPr>
                <w:rFonts w:eastAsia="Times New Roman"/>
                <w:color w:val="000000"/>
                <w:lang w:bidi="ar-SA" w:eastAsia="zh-CN"/>
              </w:rPr>
              <w:t>Kumulativ I.-XI. realizacija</w:t>
            </w:r>
          </w:p>
        </w:tc>
        <w:tc>
          <w:tcPr>
            <w:tcW w:type="dxa" w:w="340"/>
            <w:tcBorders>
              <w:top w:val="nil"/>
              <w:left w:val="nil"/>
              <w:bottom w:val="nil"/>
              <w:right w:val="nil"/>
            </w:tcBorders>
            <w:shd w:fill="002060" w:color="000000" w:val="clear"/>
            <w:noWrap/>
            <w:vAlign w:val="bottom"/>
            <w:hideMark/>
          </w:tcPr>
          <w:p w:rsidRDefault="00D0465D" w:rsidP="00D0465D" w:rsidR="00D0465D" w:rsidRPr="00D0465D">
            <w:pPr>
              <w:widowControl/>
              <w:autoSpaceDE/>
              <w:autoSpaceDN/>
              <w:rPr>
                <w:rFonts w:cs="Calibri" w:eastAsia="Times New Roman" w:hAnsi="Calibri" w:ascii="Calibri"/>
                <w:color w:val="000000"/>
                <w:lang w:bidi="ar-SA" w:eastAsia="zh-CN"/>
              </w:rPr>
            </w:pPr>
            <w:r w:rsidRPr="00D0465D">
              <w:rPr>
                <w:rFonts w:cs="Calibri" w:eastAsia="Times New Roman" w:hAnsi="Calibri" w:ascii="Calibri"/>
                <w:color w:val="000000"/>
                <w:lang w:bidi="ar-SA" w:eastAsia="zh-CN"/>
              </w:rPr>
              <w:t> </w:t>
            </w:r>
          </w:p>
        </w:tc>
        <w:tc>
          <w:tcPr>
            <w:tcW w:type="dxa" w:w="1920"/>
            <w:tcBorders>
              <w:top w:val="nil"/>
              <w:left w:val="nil"/>
              <w:bottom w:val="nil"/>
              <w:right w:val="nil"/>
            </w:tcBorders>
            <w:shd w:fill="auto" w:color="auto" w:val="clear"/>
            <w:noWrap/>
            <w:vAlign w:val="bottom"/>
            <w:hideMark/>
          </w:tcPr>
          <w:p w:rsidRDefault="00D0465D" w:rsidP="00D0465D" w:rsidR="00D0465D" w:rsidRPr="00D0465D">
            <w:pPr>
              <w:widowControl/>
              <w:autoSpaceDE/>
              <w:autoSpaceDN/>
              <w:rPr>
                <w:rFonts w:eastAsia="Times New Roman"/>
                <w:color w:val="000000"/>
                <w:lang w:bidi="ar-SA" w:eastAsia="zh-CN"/>
              </w:rPr>
            </w:pPr>
            <w:r w:rsidRPr="00D0465D">
              <w:rPr>
                <w:rFonts w:eastAsia="Times New Roman"/>
                <w:color w:val="000000"/>
                <w:lang w:bidi="ar-SA" w:eastAsia="zh-CN"/>
              </w:rPr>
              <w:t>Kumulativ plan</w:t>
            </w:r>
          </w:p>
        </w:tc>
      </w:tr>
    </w:tbl>
    <w:p w:rsidRDefault="005C63B7" w:rsidP="001312FE" w:rsidR="005C63B7" w:rsidRPr="00A76210">
      <w:pPr>
        <w:sectPr w:rsidSect="001312FE" w:rsidR="005C63B7" w:rsidRPr="00A76210">
          <w:headerReference w:type="default" r:id="rId23"/>
          <w:footerReference w:type="default" r:id="rId24"/>
          <w:pgSz w:code="9" w:h="16840" w:w="11910"/>
          <w:pgMar w:gutter="0" w:footer="1316" w:header="709" w:left="1160" w:bottom="1560" w:right="860" w:top="1680"/>
          <w:cols w:space="720"/>
        </w:sectPr>
      </w:pPr>
    </w:p>
    <w:p w:rsidRDefault="00A76210" w:rsidP="001312FE" w:rsidR="00A76210" w:rsidRPr="00A76210"/>
    <w:p w:rsidRDefault="0012253B" w:rsidP="00062C1C" w:rsidR="00A76210" w:rsidRPr="00A76210">
      <w:pPr>
        <w:ind w:firstLine="660"/>
        <w:outlineLvl w:val="2"/>
        <w:rPr>
          <w:b/>
          <w:sz w:val="24"/>
        </w:rPr>
      </w:pPr>
      <w:bookmarkStart w:name="_Toc523299364" w:id="37"/>
      <w:r>
        <w:rPr>
          <w:b/>
          <w:sz w:val="24"/>
        </w:rPr>
        <w:t xml:space="preserve">2.4.1. </w:t>
      </w:r>
      <w:r w:rsidR="00A76210" w:rsidRPr="00A76210">
        <w:rPr>
          <w:b/>
          <w:sz w:val="24"/>
        </w:rPr>
        <w:t>Kompanije u poslovnoj grupi Poljoprivreda: Belje d.d.</w:t>
      </w:r>
      <w:bookmarkEnd w:id="37"/>
    </w:p>
    <w:p w:rsidRDefault="00A76210" w:rsidP="001312FE" w:rsidR="00A76210" w:rsidRPr="00A76210"/>
    <w:p w:rsidRDefault="0012253B" w:rsidP="00062C1C" w:rsidR="00A76210" w:rsidRPr="00A76210">
      <w:pPr>
        <w:numPr>
          <w:ilvl w:val="3"/>
          <w:numId w:val="0"/>
        </w:numPr>
        <w:ind w:left="1100"/>
        <w:rPr>
          <w:b/>
          <w:sz w:val="24"/>
        </w:rPr>
      </w:pPr>
      <w:r>
        <w:rPr>
          <w:b/>
          <w:sz w:val="24"/>
        </w:rPr>
        <w:t xml:space="preserve">2.4.1.1. </w:t>
      </w:r>
      <w:r w:rsidR="00A76210" w:rsidRPr="00A76210">
        <w:rPr>
          <w:b/>
          <w:sz w:val="24"/>
        </w:rPr>
        <w:t>Financijski rezultati od početka godine i ključni financijski pokazatelji učinka</w:t>
      </w:r>
    </w:p>
    <w:p w:rsidRDefault="00A76210" w:rsidP="001312FE" w:rsidR="00A76210" w:rsidRPr="00A76210">
      <w:pPr>
        <w:ind w:left="1080"/>
        <w:rPr>
          <w:b/>
          <w:sz w:val="24"/>
        </w:rPr>
      </w:pPr>
    </w:p>
    <w:tbl>
      <w:tblPr>
        <w:tblW w:type="dxa" w:w="7561"/>
        <w:tblInd w:type="dxa" w:w="1105"/>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153"/>
        <w:gridCol w:w="2268"/>
        <w:gridCol w:w="2140"/>
      </w:tblGrid>
      <w:tr w:rsidTr="00CE3910" w:rsidR="00A76210" w:rsidRPr="00A76210">
        <w:trPr>
          <w:trHeight w:val="445"/>
        </w:trPr>
        <w:tc>
          <w:tcPr>
            <w:tcW w:type="dxa" w:w="3153"/>
            <w:tcBorders>
              <w:top w:space="0" w:sz="4" w:color="000000" w:val="single"/>
              <w:left w:space="0" w:sz="4" w:color="000000" w:val="single"/>
              <w:bottom w:space="0" w:sz="4" w:color="000000" w:val="single"/>
              <w:right w:space="0" w:sz="4" w:color="000000" w:val="single"/>
            </w:tcBorders>
            <w:shd w:fill="C00000" w:color="auto" w:val="clear"/>
            <w:hideMark/>
          </w:tcPr>
          <w:p w:rsidRDefault="00A76210" w:rsidP="001312FE" w:rsidR="00A76210" w:rsidRPr="00A76210">
            <w:pPr>
              <w:ind w:left="264"/>
              <w:rPr>
                <w:b/>
                <w:sz w:val="24"/>
              </w:rPr>
            </w:pPr>
            <w:r w:rsidRPr="00A76210">
              <w:rPr>
                <w:b/>
                <w:sz w:val="24"/>
              </w:rPr>
              <w:t>Financijski rezultati*</w:t>
            </w:r>
          </w:p>
        </w:tc>
        <w:tc>
          <w:tcPr>
            <w:tcW w:type="dxa" w:w="2268"/>
            <w:tcBorders>
              <w:top w:space="0" w:sz="4" w:color="000000" w:val="single"/>
              <w:left w:space="0" w:sz="4" w:color="000000" w:val="single"/>
              <w:bottom w:space="0" w:sz="4" w:color="000000" w:val="single"/>
              <w:right w:space="0" w:sz="4" w:color="000000" w:val="single"/>
            </w:tcBorders>
            <w:shd w:fill="C00000" w:color="auto" w:val="clear"/>
            <w:hideMark/>
          </w:tcPr>
          <w:p w:rsidRDefault="00A76210" w:rsidP="001312FE" w:rsidR="00A76210" w:rsidRPr="00A76210">
            <w:pPr>
              <w:ind w:left="264"/>
              <w:rPr>
                <w:b/>
                <w:sz w:val="24"/>
              </w:rPr>
            </w:pPr>
            <w:r w:rsidRPr="00A76210">
              <w:rPr>
                <w:b/>
                <w:sz w:val="24"/>
              </w:rPr>
              <w:t>I.-</w:t>
            </w:r>
            <w:r w:rsidR="0072052A">
              <w:rPr>
                <w:b/>
                <w:sz w:val="24"/>
              </w:rPr>
              <w:t>X</w:t>
            </w:r>
            <w:r w:rsidR="002A6FBD">
              <w:rPr>
                <w:b/>
                <w:sz w:val="24"/>
              </w:rPr>
              <w:t>I</w:t>
            </w:r>
            <w:r w:rsidRPr="00A76210">
              <w:rPr>
                <w:b/>
                <w:sz w:val="24"/>
              </w:rPr>
              <w:t>. 2018</w:t>
            </w:r>
            <w:r w:rsidR="009F2D3A">
              <w:rPr>
                <w:b/>
                <w:sz w:val="24"/>
              </w:rPr>
              <w:t>.</w:t>
            </w:r>
          </w:p>
          <w:p w:rsidRDefault="00A76210" w:rsidP="001312FE" w:rsidR="00A76210" w:rsidRPr="00A76210">
            <w:pPr>
              <w:ind w:left="264"/>
              <w:rPr>
                <w:b/>
                <w:sz w:val="24"/>
              </w:rPr>
            </w:pPr>
            <w:r w:rsidRPr="00A76210">
              <w:rPr>
                <w:b/>
                <w:sz w:val="24"/>
              </w:rPr>
              <w:t>(mil. HRK)</w:t>
            </w:r>
          </w:p>
        </w:tc>
        <w:tc>
          <w:tcPr>
            <w:tcW w:type="dxa" w:w="2140"/>
            <w:tcBorders>
              <w:top w:space="0" w:sz="4" w:color="000000" w:val="single"/>
              <w:left w:space="0" w:sz="4" w:color="000000" w:val="single"/>
              <w:bottom w:space="0" w:sz="4" w:color="000000" w:val="single"/>
              <w:right w:space="0" w:sz="4" w:color="000000" w:val="single"/>
            </w:tcBorders>
            <w:shd w:fill="C00000" w:color="auto" w:val="clear"/>
          </w:tcPr>
          <w:p w:rsidRDefault="0072052A" w:rsidP="0072052A" w:rsidR="00A76210" w:rsidRPr="00A76210">
            <w:pPr>
              <w:ind w:left="264"/>
              <w:jc w:val="center"/>
              <w:rPr>
                <w:b/>
                <w:sz w:val="24"/>
              </w:rPr>
            </w:pPr>
            <w:r>
              <w:rPr>
                <w:b/>
                <w:sz w:val="24"/>
              </w:rPr>
              <w:t>I.-X</w:t>
            </w:r>
            <w:r w:rsidR="002A6FBD">
              <w:rPr>
                <w:b/>
                <w:sz w:val="24"/>
              </w:rPr>
              <w:t>I</w:t>
            </w:r>
            <w:r w:rsidR="00BC5F40" w:rsidRPr="00BC5F40">
              <w:rPr>
                <w:b/>
                <w:sz w:val="24"/>
              </w:rPr>
              <w:t>. 2018</w:t>
            </w:r>
            <w:r w:rsidR="00BC5F40">
              <w:rPr>
                <w:b/>
                <w:sz w:val="24"/>
              </w:rPr>
              <w:t xml:space="preserve"> </w:t>
            </w:r>
            <w:r w:rsidR="00A76210" w:rsidRPr="00A76210">
              <w:rPr>
                <w:b/>
                <w:sz w:val="24"/>
              </w:rPr>
              <w:t>Plan (mil. HRK)</w:t>
            </w:r>
          </w:p>
        </w:tc>
      </w:tr>
      <w:tr w:rsidTr="00CE3910" w:rsidR="00A76210" w:rsidRPr="00A76210">
        <w:trPr>
          <w:trHeight w:val="275"/>
        </w:trPr>
        <w:tc>
          <w:tcPr>
            <w:tcW w:type="dxa" w:w="3153"/>
            <w:tcBorders>
              <w:top w:space="0" w:sz="4" w:color="000000" w:val="single"/>
              <w:left w:space="0" w:sz="4" w:color="000000" w:val="single"/>
              <w:bottom w:space="0" w:sz="4" w:color="000000" w:val="single"/>
              <w:right w:space="0" w:sz="4" w:color="000000" w:val="single"/>
            </w:tcBorders>
            <w:hideMark/>
          </w:tcPr>
          <w:p w:rsidRDefault="00A76210" w:rsidP="001312FE" w:rsidR="00A76210" w:rsidRPr="00A76210">
            <w:pPr>
              <w:rPr>
                <w:sz w:val="24"/>
              </w:rPr>
            </w:pPr>
            <w:r w:rsidRPr="00A76210">
              <w:rPr>
                <w:sz w:val="24"/>
              </w:rPr>
              <w:t>Prihod</w:t>
            </w:r>
          </w:p>
        </w:tc>
        <w:tc>
          <w:tcPr>
            <w:tcW w:type="dxa" w:w="2268"/>
            <w:tcBorders>
              <w:top w:space="0" w:sz="4" w:color="000000" w:val="single"/>
              <w:left w:space="0" w:sz="4" w:color="000000" w:val="single"/>
              <w:bottom w:space="0" w:sz="4" w:color="000000" w:val="single"/>
              <w:right w:space="0" w:sz="4" w:color="000000" w:val="single"/>
            </w:tcBorders>
          </w:tcPr>
          <w:p w:rsidRDefault="002A6FBD" w:rsidP="002A6FBD" w:rsidR="00A76210" w:rsidRPr="00A76210">
            <w:pPr>
              <w:jc w:val="center"/>
            </w:pPr>
            <w:r>
              <w:t>1.166</w:t>
            </w:r>
          </w:p>
        </w:tc>
        <w:tc>
          <w:tcPr>
            <w:tcW w:type="dxa" w:w="2140"/>
            <w:tcBorders>
              <w:top w:space="0" w:sz="4" w:color="000000" w:val="single"/>
              <w:left w:space="0" w:sz="4" w:color="000000" w:val="single"/>
              <w:bottom w:space="0" w:sz="4" w:color="000000" w:val="single"/>
              <w:right w:space="0" w:sz="4" w:color="000000" w:val="single"/>
            </w:tcBorders>
          </w:tcPr>
          <w:p w:rsidRDefault="00123D85" w:rsidP="002A6FBD" w:rsidR="00A76210" w:rsidRPr="00A76210">
            <w:pPr>
              <w:jc w:val="center"/>
            </w:pPr>
            <w:r>
              <w:t>1.</w:t>
            </w:r>
            <w:r w:rsidR="002A6FBD">
              <w:t>297</w:t>
            </w:r>
          </w:p>
        </w:tc>
      </w:tr>
      <w:tr w:rsidTr="00CE3910" w:rsidR="00A76210" w:rsidRPr="00A76210">
        <w:trPr>
          <w:trHeight w:val="275"/>
        </w:trPr>
        <w:tc>
          <w:tcPr>
            <w:tcW w:type="dxa" w:w="3153"/>
            <w:tcBorders>
              <w:top w:space="0" w:sz="4" w:color="000000" w:val="single"/>
              <w:left w:space="0" w:sz="4" w:color="000000" w:val="single"/>
              <w:bottom w:space="0" w:sz="4" w:color="000000" w:val="single"/>
              <w:right w:space="0" w:sz="4" w:color="000000" w:val="single"/>
            </w:tcBorders>
            <w:hideMark/>
          </w:tcPr>
          <w:p w:rsidRDefault="00A76210" w:rsidP="001312FE" w:rsidR="00A76210" w:rsidRPr="00A76210">
            <w:pPr>
              <w:rPr>
                <w:sz w:val="24"/>
              </w:rPr>
            </w:pPr>
            <w:r w:rsidRPr="00A76210">
              <w:rPr>
                <w:sz w:val="24"/>
              </w:rPr>
              <w:t>EBITDA</w:t>
            </w:r>
          </w:p>
        </w:tc>
        <w:tc>
          <w:tcPr>
            <w:tcW w:type="dxa" w:w="2268"/>
            <w:tcBorders>
              <w:top w:space="0" w:sz="4" w:color="000000" w:val="single"/>
              <w:left w:space="0" w:sz="4" w:color="000000" w:val="single"/>
              <w:bottom w:space="0" w:sz="4" w:color="000000" w:val="single"/>
              <w:right w:space="0" w:sz="4" w:color="000000" w:val="single"/>
            </w:tcBorders>
          </w:tcPr>
          <w:p w:rsidRDefault="0072052A" w:rsidP="002A6FBD" w:rsidR="00A76210" w:rsidRPr="00A76210">
            <w:pPr>
              <w:jc w:val="center"/>
            </w:pPr>
            <w:r>
              <w:t>1</w:t>
            </w:r>
            <w:r w:rsidR="002A6FBD">
              <w:t>38</w:t>
            </w:r>
            <w:r>
              <w:t>,</w:t>
            </w:r>
            <w:r w:rsidR="002A6FBD">
              <w:t>9</w:t>
            </w:r>
          </w:p>
        </w:tc>
        <w:tc>
          <w:tcPr>
            <w:tcW w:type="dxa" w:w="2140"/>
            <w:tcBorders>
              <w:top w:space="0" w:sz="4" w:color="000000" w:val="single"/>
              <w:left w:space="0" w:sz="4" w:color="000000" w:val="single"/>
              <w:bottom w:space="0" w:sz="4" w:color="000000" w:val="single"/>
              <w:right w:space="0" w:sz="4" w:color="000000" w:val="single"/>
            </w:tcBorders>
          </w:tcPr>
          <w:p w:rsidRDefault="002A6FBD" w:rsidP="002A6FBD" w:rsidR="00A76210" w:rsidRPr="00A76210">
            <w:pPr>
              <w:jc w:val="center"/>
            </w:pPr>
            <w:r>
              <w:t>211,3</w:t>
            </w:r>
          </w:p>
        </w:tc>
      </w:tr>
      <w:tr w:rsidTr="00CE3910" w:rsidR="00A76210" w:rsidRPr="00A76210">
        <w:trPr>
          <w:trHeight w:val="275"/>
        </w:trPr>
        <w:tc>
          <w:tcPr>
            <w:tcW w:type="dxa" w:w="3153"/>
            <w:tcBorders>
              <w:top w:space="0" w:sz="4" w:color="000000" w:val="single"/>
              <w:left w:space="0" w:sz="4" w:color="000000" w:val="single"/>
              <w:bottom w:space="0" w:sz="4" w:color="000000" w:val="single"/>
              <w:right w:space="0" w:sz="4" w:color="000000" w:val="single"/>
            </w:tcBorders>
            <w:hideMark/>
          </w:tcPr>
          <w:p w:rsidRDefault="00A76210" w:rsidP="001312FE" w:rsidR="00A76210" w:rsidRPr="00A76210">
            <w:pPr>
              <w:rPr>
                <w:sz w:val="24"/>
              </w:rPr>
            </w:pPr>
            <w:r w:rsidRPr="00A76210">
              <w:rPr>
                <w:sz w:val="24"/>
              </w:rPr>
              <w:t>EBITDA %</w:t>
            </w:r>
          </w:p>
        </w:tc>
        <w:tc>
          <w:tcPr>
            <w:tcW w:type="dxa" w:w="2268"/>
            <w:tcBorders>
              <w:top w:space="0" w:sz="4" w:color="000000" w:val="single"/>
              <w:left w:space="0" w:sz="4" w:color="000000" w:val="single"/>
              <w:bottom w:space="0" w:sz="4" w:color="000000" w:val="single"/>
              <w:right w:space="0" w:sz="4" w:color="000000" w:val="single"/>
            </w:tcBorders>
          </w:tcPr>
          <w:p w:rsidRDefault="0072052A" w:rsidP="002A6FBD" w:rsidR="00A76210" w:rsidRPr="00A76210">
            <w:pPr>
              <w:jc w:val="center"/>
            </w:pPr>
            <w:r>
              <w:t>1</w:t>
            </w:r>
            <w:r w:rsidR="002A6FBD">
              <w:t>1</w:t>
            </w:r>
            <w:r w:rsidR="00BC5F40">
              <w:t>,</w:t>
            </w:r>
            <w:r w:rsidR="002A6FBD">
              <w:t>9</w:t>
            </w:r>
            <w:r w:rsidR="00A76210" w:rsidRPr="00A76210">
              <w:t>%</w:t>
            </w:r>
          </w:p>
        </w:tc>
        <w:tc>
          <w:tcPr>
            <w:tcW w:type="dxa" w:w="2140"/>
            <w:tcBorders>
              <w:top w:space="0" w:sz="4" w:color="000000" w:val="single"/>
              <w:left w:space="0" w:sz="4" w:color="000000" w:val="single"/>
              <w:bottom w:space="0" w:sz="4" w:color="000000" w:val="single"/>
              <w:right w:space="0" w:sz="4" w:color="000000" w:val="single"/>
            </w:tcBorders>
          </w:tcPr>
          <w:p w:rsidRDefault="00A76210" w:rsidP="002A6FBD" w:rsidR="00A76210" w:rsidRPr="00A76210">
            <w:pPr>
              <w:jc w:val="center"/>
            </w:pPr>
            <w:r w:rsidRPr="00A76210">
              <w:t>1</w:t>
            </w:r>
            <w:r w:rsidR="00123D85">
              <w:t>6</w:t>
            </w:r>
            <w:r w:rsidRPr="00A76210">
              <w:t>,</w:t>
            </w:r>
            <w:r w:rsidR="002A6FBD">
              <w:t>3</w:t>
            </w:r>
            <w:r w:rsidRPr="00A76210">
              <w:t>%</w:t>
            </w:r>
          </w:p>
        </w:tc>
      </w:tr>
    </w:tbl>
    <w:p w:rsidRDefault="00A76210" w:rsidP="001312FE" w:rsidR="00A76210" w:rsidRPr="00A76210">
      <w:pPr>
        <w:ind w:left="1021"/>
        <w:rPr>
          <w:b/>
          <w:sz w:val="20"/>
        </w:rPr>
      </w:pPr>
      <w:r w:rsidRPr="00A76210">
        <w:rPr>
          <w:b/>
          <w:sz w:val="20"/>
        </w:rPr>
        <w:t xml:space="preserve">*NAPOMENA: </w:t>
      </w:r>
      <w:r w:rsidRPr="006F5E2D">
        <w:rPr>
          <w:b/>
          <w:i/>
          <w:sz w:val="20"/>
        </w:rPr>
        <w:t>Preliminarni rezultati</w:t>
      </w:r>
    </w:p>
    <w:p w:rsidRDefault="00A76210" w:rsidP="001312FE" w:rsidR="00A76210" w:rsidRPr="00A76210"/>
    <w:p w:rsidRDefault="00A76210" w:rsidP="001312FE" w:rsidR="00A76210" w:rsidRPr="00A76210"/>
    <w:p w:rsidRDefault="0012253B" w:rsidP="00062C1C" w:rsidR="00A76210" w:rsidRPr="00A76210">
      <w:pPr>
        <w:numPr>
          <w:ilvl w:val="3"/>
          <w:numId w:val="0"/>
        </w:numPr>
        <w:ind w:firstLine="1100"/>
        <w:rPr>
          <w:b/>
          <w:sz w:val="24"/>
        </w:rPr>
      </w:pPr>
      <w:r>
        <w:rPr>
          <w:b/>
          <w:sz w:val="24"/>
        </w:rPr>
        <w:t xml:space="preserve">2.4.1.2. </w:t>
      </w:r>
      <w:r w:rsidR="00A76210" w:rsidRPr="00A76210">
        <w:rPr>
          <w:b/>
          <w:sz w:val="24"/>
        </w:rPr>
        <w:t>Komentari na tekuće poslovanje</w:t>
      </w:r>
    </w:p>
    <w:p w:rsidRDefault="00A76210" w:rsidP="001312FE" w:rsidR="00A76210" w:rsidRPr="00A76210"/>
    <w:p w:rsidRDefault="002A6FBD" w:rsidP="002A6FBD" w:rsidR="002A6FBD" w:rsidRPr="002A6FBD">
      <w:pPr>
        <w:pStyle w:val="Odlomakpopisa"/>
        <w:numPr>
          <w:ilvl w:val="0"/>
          <w:numId w:val="12"/>
        </w:numPr>
        <w:spacing w:lineRule="auto" w:line="276"/>
        <w:jc w:val="both"/>
        <w:rPr>
          <w:sz w:val="24"/>
          <w:szCs w:val="24"/>
        </w:rPr>
      </w:pPr>
      <w:r w:rsidRPr="002A6FBD">
        <w:rPr>
          <w:sz w:val="24"/>
          <w:szCs w:val="24"/>
        </w:rPr>
        <w:t>Ostvareni prihod od proizvoda i usluga u tekućem razdoblju je ispod planiranih vrijednosti, uglavnom zbog ostvarenih cijena tovljenika, polutvrdog sira i šećerne repe koje su znatno ispod planiranih prodajnih cijena.</w:t>
      </w:r>
    </w:p>
    <w:p w:rsidRDefault="002A6FBD" w:rsidP="002A6FBD" w:rsidR="002A6FBD" w:rsidRPr="002A6FBD">
      <w:pPr>
        <w:pStyle w:val="Odlomakpopisa"/>
        <w:spacing w:lineRule="auto" w:line="276"/>
        <w:ind w:firstLine="0" w:left="1440"/>
        <w:jc w:val="both"/>
        <w:rPr>
          <w:sz w:val="24"/>
          <w:szCs w:val="24"/>
        </w:rPr>
      </w:pPr>
    </w:p>
    <w:p w:rsidRDefault="002A6FBD" w:rsidP="002A6FBD" w:rsidR="002A6FBD" w:rsidRPr="002A6FBD">
      <w:pPr>
        <w:pStyle w:val="Odlomakpopisa"/>
        <w:numPr>
          <w:ilvl w:val="0"/>
          <w:numId w:val="12"/>
        </w:numPr>
        <w:spacing w:lineRule="auto" w:line="276"/>
        <w:jc w:val="both"/>
        <w:rPr>
          <w:sz w:val="24"/>
          <w:szCs w:val="24"/>
        </w:rPr>
      </w:pPr>
      <w:r w:rsidRPr="002A6FBD">
        <w:rPr>
          <w:sz w:val="24"/>
          <w:szCs w:val="24"/>
        </w:rPr>
        <w:t>Upravo zbog nižih ostvarenih prodajnih cijena tovljenika, polutvrdog sira i šećerne repe od planiranih, ostvaren</w:t>
      </w:r>
      <w:r w:rsidR="00AD65C2">
        <w:rPr>
          <w:sz w:val="24"/>
          <w:szCs w:val="24"/>
        </w:rPr>
        <w:t>a</w:t>
      </w:r>
      <w:r w:rsidRPr="002A6FBD">
        <w:rPr>
          <w:sz w:val="24"/>
          <w:szCs w:val="24"/>
        </w:rPr>
        <w:t xml:space="preserve">  EBITDA u tekućem razdoblju je niž</w:t>
      </w:r>
      <w:r w:rsidR="00AD65C2">
        <w:rPr>
          <w:sz w:val="24"/>
          <w:szCs w:val="24"/>
        </w:rPr>
        <w:t>a</w:t>
      </w:r>
      <w:r w:rsidRPr="002A6FBD">
        <w:rPr>
          <w:sz w:val="24"/>
          <w:szCs w:val="24"/>
        </w:rPr>
        <w:t xml:space="preserve"> od planiran</w:t>
      </w:r>
      <w:r w:rsidR="00AD65C2">
        <w:rPr>
          <w:sz w:val="24"/>
          <w:szCs w:val="24"/>
        </w:rPr>
        <w:t>e</w:t>
      </w:r>
      <w:r w:rsidRPr="002A6FBD">
        <w:rPr>
          <w:sz w:val="24"/>
          <w:szCs w:val="24"/>
        </w:rPr>
        <w:t>. Efekt razlike između planirane i ostvarene cijene na polutvrdom siru iznosio je 23,3 m</w:t>
      </w:r>
      <w:r w:rsidR="00E40F5D">
        <w:rPr>
          <w:sz w:val="24"/>
          <w:szCs w:val="24"/>
        </w:rPr>
        <w:t>ilijuna kuna,</w:t>
      </w:r>
      <w:r w:rsidRPr="002A6FBD">
        <w:rPr>
          <w:sz w:val="24"/>
          <w:szCs w:val="24"/>
        </w:rPr>
        <w:t xml:space="preserve"> na tovljenicima 35,2 m</w:t>
      </w:r>
      <w:r w:rsidR="00E40F5D">
        <w:rPr>
          <w:sz w:val="24"/>
          <w:szCs w:val="24"/>
        </w:rPr>
        <w:t xml:space="preserve">ilijuna kuna </w:t>
      </w:r>
      <w:r w:rsidRPr="002A6FBD">
        <w:rPr>
          <w:sz w:val="24"/>
          <w:szCs w:val="24"/>
        </w:rPr>
        <w:t>i na šećernoj repi 8,7 m</w:t>
      </w:r>
      <w:r w:rsidR="00E40F5D">
        <w:rPr>
          <w:sz w:val="24"/>
          <w:szCs w:val="24"/>
        </w:rPr>
        <w:t>ilijuna kuna</w:t>
      </w:r>
      <w:r w:rsidRPr="002A6FBD">
        <w:rPr>
          <w:sz w:val="24"/>
          <w:szCs w:val="24"/>
        </w:rPr>
        <w:t xml:space="preserve">. </w:t>
      </w:r>
    </w:p>
    <w:p w:rsidRDefault="002A6FBD" w:rsidP="002A6FBD" w:rsidR="002A6FBD" w:rsidRPr="002A6FBD">
      <w:pPr>
        <w:pStyle w:val="Odlomakpopisa"/>
        <w:spacing w:lineRule="auto" w:line="276"/>
        <w:ind w:firstLine="0" w:left="1440"/>
        <w:jc w:val="both"/>
        <w:rPr>
          <w:sz w:val="24"/>
          <w:szCs w:val="24"/>
        </w:rPr>
      </w:pPr>
    </w:p>
    <w:p w:rsidRDefault="002A6FBD" w:rsidP="002A6FBD" w:rsidR="002A6FBD" w:rsidRPr="002A6FBD">
      <w:pPr>
        <w:pStyle w:val="Odlomakpopisa"/>
        <w:numPr>
          <w:ilvl w:val="0"/>
          <w:numId w:val="12"/>
        </w:numPr>
        <w:spacing w:lineRule="auto" w:line="276"/>
        <w:jc w:val="both"/>
        <w:rPr>
          <w:sz w:val="24"/>
          <w:szCs w:val="24"/>
        </w:rPr>
      </w:pPr>
      <w:r w:rsidRPr="002A6FBD">
        <w:rPr>
          <w:sz w:val="24"/>
          <w:szCs w:val="24"/>
        </w:rPr>
        <w:t>Ukupni utjecaj na EBITDA</w:t>
      </w:r>
      <w:r w:rsidR="00AD65C2">
        <w:rPr>
          <w:sz w:val="24"/>
          <w:szCs w:val="24"/>
        </w:rPr>
        <w:t>-u</w:t>
      </w:r>
      <w:r w:rsidRPr="002A6FBD">
        <w:rPr>
          <w:sz w:val="24"/>
          <w:szCs w:val="24"/>
        </w:rPr>
        <w:t xml:space="preserve"> niže ostvarenih cijena tovljenika, polutvrdog sira i šećerne repe te nižih prihoda od osiguranja (6,1 m</w:t>
      </w:r>
      <w:r w:rsidR="00E40F5D">
        <w:rPr>
          <w:sz w:val="24"/>
          <w:szCs w:val="24"/>
        </w:rPr>
        <w:t>ilijuna kuna</w:t>
      </w:r>
      <w:r w:rsidRPr="002A6FBD">
        <w:rPr>
          <w:sz w:val="24"/>
          <w:szCs w:val="24"/>
        </w:rPr>
        <w:t>) je 73,3 mil</w:t>
      </w:r>
      <w:r w:rsidR="00E40F5D">
        <w:rPr>
          <w:sz w:val="24"/>
          <w:szCs w:val="24"/>
        </w:rPr>
        <w:t xml:space="preserve">ijuna </w:t>
      </w:r>
      <w:r w:rsidRPr="002A6FBD">
        <w:rPr>
          <w:sz w:val="24"/>
          <w:szCs w:val="24"/>
        </w:rPr>
        <w:t xml:space="preserve"> k</w:t>
      </w:r>
      <w:r w:rsidR="00E40F5D">
        <w:rPr>
          <w:sz w:val="24"/>
          <w:szCs w:val="24"/>
        </w:rPr>
        <w:t>u</w:t>
      </w:r>
      <w:r w:rsidRPr="002A6FBD">
        <w:rPr>
          <w:sz w:val="24"/>
          <w:szCs w:val="24"/>
        </w:rPr>
        <w:t>n</w:t>
      </w:r>
      <w:r w:rsidR="00E40F5D">
        <w:rPr>
          <w:sz w:val="24"/>
          <w:szCs w:val="24"/>
        </w:rPr>
        <w:t>a</w:t>
      </w:r>
      <w:r w:rsidRPr="002A6FBD">
        <w:rPr>
          <w:sz w:val="24"/>
          <w:szCs w:val="24"/>
        </w:rPr>
        <w:t>, a ostvaren</w:t>
      </w:r>
      <w:r w:rsidR="00AD65C2">
        <w:rPr>
          <w:sz w:val="24"/>
          <w:szCs w:val="24"/>
        </w:rPr>
        <w:t>a</w:t>
      </w:r>
      <w:r w:rsidRPr="002A6FBD">
        <w:rPr>
          <w:sz w:val="24"/>
          <w:szCs w:val="24"/>
        </w:rPr>
        <w:t xml:space="preserve"> EBITDA je niž</w:t>
      </w:r>
      <w:r w:rsidR="00AD65C2">
        <w:rPr>
          <w:sz w:val="24"/>
          <w:szCs w:val="24"/>
        </w:rPr>
        <w:t>a</w:t>
      </w:r>
      <w:r w:rsidRPr="002A6FBD">
        <w:rPr>
          <w:sz w:val="24"/>
          <w:szCs w:val="24"/>
        </w:rPr>
        <w:t xml:space="preserve"> od planiran</w:t>
      </w:r>
      <w:r w:rsidR="00AD65C2">
        <w:rPr>
          <w:sz w:val="24"/>
          <w:szCs w:val="24"/>
        </w:rPr>
        <w:t>e</w:t>
      </w:r>
      <w:r w:rsidRPr="002A6FBD">
        <w:rPr>
          <w:sz w:val="24"/>
          <w:szCs w:val="24"/>
        </w:rPr>
        <w:t xml:space="preserve"> </w:t>
      </w:r>
      <w:r w:rsidR="00E40F5D">
        <w:rPr>
          <w:sz w:val="24"/>
          <w:szCs w:val="24"/>
        </w:rPr>
        <w:t xml:space="preserve">za </w:t>
      </w:r>
      <w:r w:rsidRPr="002A6FBD">
        <w:rPr>
          <w:sz w:val="24"/>
          <w:szCs w:val="24"/>
        </w:rPr>
        <w:t>72,4 mil</w:t>
      </w:r>
      <w:r w:rsidR="00E40F5D">
        <w:rPr>
          <w:sz w:val="24"/>
          <w:szCs w:val="24"/>
        </w:rPr>
        <w:t>ijuna</w:t>
      </w:r>
      <w:r w:rsidRPr="002A6FBD">
        <w:rPr>
          <w:sz w:val="24"/>
          <w:szCs w:val="24"/>
        </w:rPr>
        <w:t xml:space="preserve"> k</w:t>
      </w:r>
      <w:r w:rsidR="00E40F5D">
        <w:rPr>
          <w:sz w:val="24"/>
          <w:szCs w:val="24"/>
        </w:rPr>
        <w:t>u</w:t>
      </w:r>
      <w:r w:rsidRPr="002A6FBD">
        <w:rPr>
          <w:sz w:val="24"/>
          <w:szCs w:val="24"/>
        </w:rPr>
        <w:t>n</w:t>
      </w:r>
      <w:r w:rsidR="00E40F5D">
        <w:rPr>
          <w:sz w:val="24"/>
          <w:szCs w:val="24"/>
        </w:rPr>
        <w:t>a</w:t>
      </w:r>
      <w:r w:rsidRPr="002A6FBD">
        <w:rPr>
          <w:sz w:val="24"/>
          <w:szCs w:val="24"/>
        </w:rPr>
        <w:t>, uglavnom zbog optimizacije troškova.</w:t>
      </w:r>
    </w:p>
    <w:p w:rsidRDefault="002A6FBD" w:rsidP="002A6FBD" w:rsidR="002A6FBD" w:rsidRPr="002A6FBD">
      <w:pPr>
        <w:pStyle w:val="Odlomakpopisa"/>
        <w:spacing w:lineRule="auto" w:line="276"/>
        <w:ind w:firstLine="0" w:left="1440"/>
        <w:jc w:val="both"/>
        <w:rPr>
          <w:sz w:val="24"/>
          <w:szCs w:val="24"/>
        </w:rPr>
      </w:pPr>
    </w:p>
    <w:p w:rsidRDefault="002A6FBD" w:rsidP="002A6FBD" w:rsidR="002A6FBD">
      <w:pPr>
        <w:pStyle w:val="Odlomakpopisa"/>
        <w:numPr>
          <w:ilvl w:val="0"/>
          <w:numId w:val="12"/>
        </w:numPr>
        <w:spacing w:lineRule="auto" w:line="276"/>
        <w:jc w:val="both"/>
        <w:rPr>
          <w:sz w:val="24"/>
          <w:szCs w:val="24"/>
        </w:rPr>
      </w:pPr>
      <w:r w:rsidRPr="002A6FBD">
        <w:rPr>
          <w:sz w:val="24"/>
          <w:szCs w:val="24"/>
        </w:rPr>
        <w:t xml:space="preserve">U okviru sustava upravljanja troškovima, dakle i troškovima poslovnih procesa kao jednim od značajnih aspekata obuhvaćanja troškova, kontinuirano se radi na optimizaciji što rezultira nižim </w:t>
      </w:r>
      <w:r w:rsidR="00AD65C2">
        <w:rPr>
          <w:sz w:val="24"/>
          <w:szCs w:val="24"/>
        </w:rPr>
        <w:t xml:space="preserve">troškom </w:t>
      </w:r>
      <w:r w:rsidRPr="002A6FBD">
        <w:rPr>
          <w:sz w:val="24"/>
          <w:szCs w:val="24"/>
        </w:rPr>
        <w:t>po jedinici proizvoda.</w:t>
      </w:r>
    </w:p>
    <w:p w:rsidRDefault="002A6FBD" w:rsidP="002A6FBD" w:rsidR="002A6FBD" w:rsidRPr="002A6FBD">
      <w:pPr>
        <w:pStyle w:val="Odlomakpopisa"/>
        <w:rPr>
          <w:sz w:val="24"/>
          <w:szCs w:val="24"/>
        </w:rPr>
      </w:pPr>
    </w:p>
    <w:p w:rsidRDefault="002A6FBD" w:rsidP="002A6FBD" w:rsidR="002A6FBD" w:rsidRPr="002A6FBD">
      <w:pPr>
        <w:pStyle w:val="Odlomakpopisa"/>
        <w:numPr>
          <w:ilvl w:val="0"/>
          <w:numId w:val="12"/>
        </w:numPr>
        <w:spacing w:lineRule="auto" w:line="276"/>
        <w:jc w:val="both"/>
        <w:rPr>
          <w:sz w:val="24"/>
          <w:szCs w:val="24"/>
        </w:rPr>
      </w:pPr>
      <w:r w:rsidRPr="002A6FBD">
        <w:rPr>
          <w:sz w:val="24"/>
          <w:szCs w:val="24"/>
        </w:rPr>
        <w:t>Ostvarene su znatne uštede na troškovima sirovina i materijala, uglavnom zbog nižih ulaznih cijena sirovina za proizvodnju stočne hrane, sjemena ratarskih kultura, sredstava za zaštitu bilja</w:t>
      </w:r>
      <w:r w:rsidR="00AD65C2">
        <w:rPr>
          <w:sz w:val="24"/>
          <w:szCs w:val="24"/>
        </w:rPr>
        <w:t xml:space="preserve"> i</w:t>
      </w:r>
      <w:r w:rsidRPr="002A6FBD">
        <w:rPr>
          <w:sz w:val="24"/>
          <w:szCs w:val="24"/>
        </w:rPr>
        <w:t xml:space="preserve"> mesa za proizvodnju suhomesnatih proizvoda.</w:t>
      </w:r>
    </w:p>
    <w:p w:rsidRDefault="0012253B" w:rsidP="001312FE" w:rsidR="0012253B">
      <w:pPr>
        <w:ind w:left="720"/>
        <w:jc w:val="both"/>
      </w:pPr>
    </w:p>
    <w:p w:rsidRDefault="002A6FBD" w:rsidP="001312FE" w:rsidR="002A6FBD">
      <w:pPr>
        <w:ind w:left="720"/>
        <w:jc w:val="both"/>
      </w:pPr>
    </w:p>
    <w:p w:rsidRDefault="002A6FBD" w:rsidP="001312FE" w:rsidR="002A6FBD">
      <w:pPr>
        <w:ind w:left="720"/>
        <w:jc w:val="both"/>
      </w:pPr>
    </w:p>
    <w:p w:rsidRDefault="002A6FBD" w:rsidP="001312FE" w:rsidR="002A6FBD">
      <w:pPr>
        <w:ind w:left="720"/>
        <w:jc w:val="both"/>
      </w:pPr>
    </w:p>
    <w:p w:rsidRDefault="002A6FBD" w:rsidP="001312FE" w:rsidR="002A6FBD">
      <w:pPr>
        <w:ind w:left="720"/>
        <w:jc w:val="both"/>
      </w:pPr>
    </w:p>
    <w:p w:rsidRDefault="002A6FBD" w:rsidP="001312FE" w:rsidR="002A6FBD">
      <w:pPr>
        <w:ind w:left="720"/>
        <w:jc w:val="both"/>
      </w:pPr>
    </w:p>
    <w:p w:rsidRDefault="002A6FBD" w:rsidP="001312FE" w:rsidR="002A6FBD" w:rsidRPr="00A76210">
      <w:pPr>
        <w:ind w:left="720"/>
        <w:jc w:val="both"/>
      </w:pPr>
    </w:p>
    <w:p w:rsidRDefault="0012253B" w:rsidP="00062C1C" w:rsidR="00A76210" w:rsidRPr="00A76210">
      <w:pPr>
        <w:ind w:left="660"/>
        <w:outlineLvl w:val="2"/>
        <w:rPr>
          <w:b/>
          <w:sz w:val="24"/>
        </w:rPr>
      </w:pPr>
      <w:bookmarkStart w:name="_Toc523299365" w:id="38"/>
      <w:r>
        <w:rPr>
          <w:b/>
          <w:sz w:val="24"/>
        </w:rPr>
        <w:lastRenderedPageBreak/>
        <w:t xml:space="preserve">2.4.2. </w:t>
      </w:r>
      <w:r w:rsidR="00A76210" w:rsidRPr="00A76210">
        <w:rPr>
          <w:b/>
          <w:sz w:val="24"/>
        </w:rPr>
        <w:t>Kompanije u poslovnoj grupi Poljoprivreda: PIK Vinkovci d.d.</w:t>
      </w:r>
      <w:bookmarkEnd w:id="38"/>
    </w:p>
    <w:p w:rsidRDefault="00A76210" w:rsidP="001312FE" w:rsidR="00A76210" w:rsidRPr="00A76210"/>
    <w:p w:rsidRDefault="0012253B" w:rsidP="00062C1C" w:rsidR="00A76210" w:rsidRPr="00A76210">
      <w:pPr>
        <w:numPr>
          <w:ilvl w:val="3"/>
          <w:numId w:val="0"/>
        </w:numPr>
        <w:ind w:left="1100"/>
        <w:rPr>
          <w:b/>
          <w:sz w:val="24"/>
        </w:rPr>
      </w:pPr>
      <w:r>
        <w:rPr>
          <w:b/>
          <w:sz w:val="24"/>
        </w:rPr>
        <w:t xml:space="preserve">2.4.2.1. </w:t>
      </w:r>
      <w:r w:rsidR="00A76210" w:rsidRPr="00A76210">
        <w:rPr>
          <w:b/>
          <w:sz w:val="24"/>
        </w:rPr>
        <w:t>Financijski rezultati od početka godine i ključni financijski pokazatelji učinka</w:t>
      </w:r>
    </w:p>
    <w:p w:rsidRDefault="00A76210" w:rsidP="001312FE" w:rsidR="00A76210" w:rsidRPr="00A76210">
      <w:pPr>
        <w:ind w:left="1080"/>
        <w:rPr>
          <w:b/>
          <w:sz w:val="24"/>
        </w:rPr>
      </w:pPr>
    </w:p>
    <w:tbl>
      <w:tblPr>
        <w:tblW w:type="dxa" w:w="7704"/>
        <w:tblInd w:type="dxa" w:w="962"/>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2729"/>
        <w:gridCol w:w="2835"/>
        <w:gridCol w:w="2140"/>
      </w:tblGrid>
      <w:tr w:rsidTr="006F4DD6" w:rsidR="00A76210" w:rsidRPr="00A76210">
        <w:trPr>
          <w:trHeight w:val="445"/>
        </w:trPr>
        <w:tc>
          <w:tcPr>
            <w:tcW w:type="dxa" w:w="2729"/>
            <w:tcBorders>
              <w:top w:space="0" w:sz="4" w:color="000000" w:val="single"/>
              <w:left w:space="0" w:sz="4" w:color="000000" w:val="single"/>
              <w:bottom w:space="0" w:sz="4" w:color="000000" w:val="single"/>
              <w:right w:space="0" w:sz="4" w:color="000000" w:val="single"/>
            </w:tcBorders>
            <w:shd w:fill="C00000" w:color="auto" w:val="clear"/>
            <w:hideMark/>
          </w:tcPr>
          <w:p w:rsidRDefault="00A76210" w:rsidP="001312FE" w:rsidR="00A76210" w:rsidRPr="00A76210">
            <w:pPr>
              <w:ind w:left="264"/>
              <w:rPr>
                <w:b/>
                <w:sz w:val="24"/>
              </w:rPr>
            </w:pPr>
            <w:r w:rsidRPr="00A76210">
              <w:rPr>
                <w:b/>
                <w:sz w:val="24"/>
              </w:rPr>
              <w:t>Financijski rezultati*</w:t>
            </w:r>
          </w:p>
        </w:tc>
        <w:tc>
          <w:tcPr>
            <w:tcW w:type="dxa" w:w="2835"/>
            <w:tcBorders>
              <w:top w:space="0" w:sz="4" w:color="000000" w:val="single"/>
              <w:left w:space="0" w:sz="4" w:color="000000" w:val="single"/>
              <w:bottom w:space="0" w:sz="4" w:color="000000" w:val="single"/>
              <w:right w:space="0" w:sz="4" w:color="000000" w:val="single"/>
            </w:tcBorders>
            <w:shd w:fill="C00000" w:color="auto" w:val="clear"/>
            <w:hideMark/>
          </w:tcPr>
          <w:p w:rsidRDefault="00E54562" w:rsidP="00B95211" w:rsidR="00A76210" w:rsidRPr="00B95211">
            <w:pPr>
              <w:tabs>
                <w:tab w:pos="1605" w:val="left"/>
              </w:tabs>
              <w:jc w:val="center"/>
              <w:rPr>
                <w:b/>
                <w:sz w:val="24"/>
              </w:rPr>
            </w:pPr>
            <w:r>
              <w:rPr>
                <w:b/>
                <w:sz w:val="24"/>
              </w:rPr>
              <w:t>I.-</w:t>
            </w:r>
            <w:r w:rsidR="00B95211" w:rsidRPr="00B95211">
              <w:rPr>
                <w:b/>
                <w:sz w:val="24"/>
              </w:rPr>
              <w:t>X</w:t>
            </w:r>
            <w:r w:rsidR="002A6FBD">
              <w:rPr>
                <w:b/>
                <w:sz w:val="24"/>
              </w:rPr>
              <w:t>I</w:t>
            </w:r>
            <w:r w:rsidR="00B95211" w:rsidRPr="00B95211">
              <w:rPr>
                <w:b/>
                <w:sz w:val="24"/>
              </w:rPr>
              <w:t xml:space="preserve">. </w:t>
            </w:r>
            <w:r w:rsidR="00A76210" w:rsidRPr="00B95211">
              <w:rPr>
                <w:b/>
                <w:sz w:val="24"/>
              </w:rPr>
              <w:t>2018</w:t>
            </w:r>
            <w:r w:rsidR="009F2D3A" w:rsidRPr="00B95211">
              <w:rPr>
                <w:b/>
                <w:sz w:val="24"/>
              </w:rPr>
              <w:t>.</w:t>
            </w:r>
          </w:p>
          <w:p w:rsidRDefault="00A76210" w:rsidP="00B95211" w:rsidR="00A76210" w:rsidRPr="00A76210">
            <w:pPr>
              <w:ind w:left="264"/>
              <w:jc w:val="center"/>
              <w:rPr>
                <w:b/>
                <w:sz w:val="24"/>
              </w:rPr>
            </w:pPr>
            <w:r w:rsidRPr="00A76210">
              <w:rPr>
                <w:b/>
                <w:sz w:val="24"/>
              </w:rPr>
              <w:t>(mil. HRK)</w:t>
            </w:r>
          </w:p>
        </w:tc>
        <w:tc>
          <w:tcPr>
            <w:tcW w:type="dxa" w:w="2140"/>
            <w:tcBorders>
              <w:top w:space="0" w:sz="4" w:color="000000" w:val="single"/>
              <w:left w:space="0" w:sz="4" w:color="000000" w:val="single"/>
              <w:bottom w:space="0" w:sz="4" w:color="000000" w:val="single"/>
              <w:right w:space="0" w:sz="4" w:color="000000" w:val="single"/>
            </w:tcBorders>
            <w:shd w:fill="C00000" w:color="auto" w:val="clear"/>
          </w:tcPr>
          <w:p w:rsidRDefault="00BC5F40" w:rsidP="00B95211" w:rsidR="00A76210" w:rsidRPr="00A76210">
            <w:pPr>
              <w:ind w:left="264"/>
              <w:jc w:val="center"/>
              <w:rPr>
                <w:b/>
                <w:sz w:val="24"/>
              </w:rPr>
            </w:pPr>
            <w:r w:rsidRPr="00BC5F40">
              <w:rPr>
                <w:b/>
                <w:sz w:val="24"/>
              </w:rPr>
              <w:t>I.-</w:t>
            </w:r>
            <w:r w:rsidR="00B95211">
              <w:rPr>
                <w:b/>
                <w:sz w:val="24"/>
              </w:rPr>
              <w:t>X</w:t>
            </w:r>
            <w:r w:rsidR="002A6FBD">
              <w:rPr>
                <w:b/>
                <w:sz w:val="24"/>
              </w:rPr>
              <w:t>I</w:t>
            </w:r>
            <w:r w:rsidRPr="00BC5F40">
              <w:rPr>
                <w:b/>
                <w:sz w:val="24"/>
              </w:rPr>
              <w:t>. 2018</w:t>
            </w:r>
            <w:r>
              <w:rPr>
                <w:b/>
                <w:sz w:val="24"/>
              </w:rPr>
              <w:t xml:space="preserve"> </w:t>
            </w:r>
            <w:r w:rsidR="00A76210" w:rsidRPr="00A76210">
              <w:rPr>
                <w:b/>
                <w:sz w:val="24"/>
              </w:rPr>
              <w:t>Plan (mil. HRK)</w:t>
            </w:r>
          </w:p>
        </w:tc>
      </w:tr>
      <w:tr w:rsidTr="006F4DD6" w:rsidR="00A76210" w:rsidRPr="00A76210">
        <w:trPr>
          <w:trHeight w:val="275"/>
        </w:trPr>
        <w:tc>
          <w:tcPr>
            <w:tcW w:type="dxa" w:w="2729"/>
            <w:tcBorders>
              <w:top w:space="0" w:sz="4" w:color="000000" w:val="single"/>
              <w:left w:space="0" w:sz="4" w:color="000000" w:val="single"/>
              <w:bottom w:space="0" w:sz="4" w:color="000000" w:val="single"/>
              <w:right w:space="0" w:sz="4" w:color="000000" w:val="single"/>
            </w:tcBorders>
            <w:hideMark/>
          </w:tcPr>
          <w:p w:rsidRDefault="00A76210" w:rsidP="001312FE" w:rsidR="00A76210" w:rsidRPr="00A76210">
            <w:pPr>
              <w:rPr>
                <w:sz w:val="24"/>
              </w:rPr>
            </w:pPr>
            <w:r w:rsidRPr="00A76210">
              <w:rPr>
                <w:sz w:val="24"/>
              </w:rPr>
              <w:t>Prihod</w:t>
            </w:r>
          </w:p>
        </w:tc>
        <w:tc>
          <w:tcPr>
            <w:tcW w:type="dxa" w:w="2835"/>
            <w:tcBorders>
              <w:top w:space="0" w:sz="4" w:color="000000" w:val="single"/>
              <w:left w:space="0" w:sz="4" w:color="000000" w:val="single"/>
              <w:bottom w:space="0" w:sz="4" w:color="000000" w:val="single"/>
              <w:right w:space="0" w:sz="4" w:color="000000" w:val="single"/>
            </w:tcBorders>
          </w:tcPr>
          <w:p w:rsidRDefault="002A6FBD" w:rsidP="00123D85" w:rsidR="00A76210" w:rsidRPr="00A76210">
            <w:pPr>
              <w:jc w:val="center"/>
            </w:pPr>
            <w:r>
              <w:t>652</w:t>
            </w:r>
          </w:p>
        </w:tc>
        <w:tc>
          <w:tcPr>
            <w:tcW w:type="dxa" w:w="2140"/>
            <w:tcBorders>
              <w:top w:space="0" w:sz="4" w:color="000000" w:val="single"/>
              <w:left w:space="0" w:sz="4" w:color="000000" w:val="single"/>
              <w:bottom w:space="0" w:sz="4" w:color="000000" w:val="single"/>
              <w:right w:space="0" w:sz="4" w:color="000000" w:val="single"/>
            </w:tcBorders>
          </w:tcPr>
          <w:p w:rsidRDefault="002A6FBD" w:rsidP="002A6FBD" w:rsidR="00A76210" w:rsidRPr="00A76210">
            <w:pPr>
              <w:jc w:val="center"/>
            </w:pPr>
            <w:r>
              <w:t>777</w:t>
            </w:r>
          </w:p>
        </w:tc>
      </w:tr>
      <w:tr w:rsidTr="006F4DD6" w:rsidR="00A76210" w:rsidRPr="00A76210">
        <w:trPr>
          <w:trHeight w:val="275"/>
        </w:trPr>
        <w:tc>
          <w:tcPr>
            <w:tcW w:type="dxa" w:w="2729"/>
            <w:tcBorders>
              <w:top w:space="0" w:sz="4" w:color="000000" w:val="single"/>
              <w:left w:space="0" w:sz="4" w:color="000000" w:val="single"/>
              <w:bottom w:space="0" w:sz="4" w:color="000000" w:val="single"/>
              <w:right w:space="0" w:sz="4" w:color="000000" w:val="single"/>
            </w:tcBorders>
            <w:hideMark/>
          </w:tcPr>
          <w:p w:rsidRDefault="00A76210" w:rsidP="001312FE" w:rsidR="00A76210" w:rsidRPr="00A76210">
            <w:pPr>
              <w:rPr>
                <w:sz w:val="24"/>
              </w:rPr>
            </w:pPr>
            <w:r w:rsidRPr="00A76210">
              <w:rPr>
                <w:sz w:val="24"/>
              </w:rPr>
              <w:t>EBITDA</w:t>
            </w:r>
          </w:p>
        </w:tc>
        <w:tc>
          <w:tcPr>
            <w:tcW w:type="dxa" w:w="2835"/>
            <w:tcBorders>
              <w:top w:space="0" w:sz="4" w:color="000000" w:val="single"/>
              <w:left w:space="0" w:sz="4" w:color="000000" w:val="single"/>
              <w:bottom w:space="0" w:sz="4" w:color="000000" w:val="single"/>
              <w:right w:space="0" w:sz="4" w:color="000000" w:val="single"/>
            </w:tcBorders>
          </w:tcPr>
          <w:p w:rsidRDefault="002A6FBD" w:rsidP="002A6FBD" w:rsidR="00A76210" w:rsidRPr="00A76210">
            <w:pPr>
              <w:jc w:val="center"/>
            </w:pPr>
            <w:r>
              <w:t>11</w:t>
            </w:r>
          </w:p>
        </w:tc>
        <w:tc>
          <w:tcPr>
            <w:tcW w:type="dxa" w:w="2140"/>
            <w:tcBorders>
              <w:top w:space="0" w:sz="4" w:color="000000" w:val="single"/>
              <w:left w:space="0" w:sz="4" w:color="000000" w:val="single"/>
              <w:bottom w:space="0" w:sz="4" w:color="000000" w:val="single"/>
              <w:right w:space="0" w:sz="4" w:color="000000" w:val="single"/>
            </w:tcBorders>
          </w:tcPr>
          <w:p w:rsidRDefault="002A6FBD" w:rsidP="002A6FBD" w:rsidR="00A76210" w:rsidRPr="00A76210">
            <w:pPr>
              <w:jc w:val="center"/>
            </w:pPr>
            <w:r>
              <w:t>29,7</w:t>
            </w:r>
          </w:p>
        </w:tc>
      </w:tr>
      <w:tr w:rsidTr="006F4DD6" w:rsidR="00A76210" w:rsidRPr="00A76210">
        <w:trPr>
          <w:trHeight w:val="275"/>
        </w:trPr>
        <w:tc>
          <w:tcPr>
            <w:tcW w:type="dxa" w:w="2729"/>
            <w:tcBorders>
              <w:top w:space="0" w:sz="4" w:color="000000" w:val="single"/>
              <w:left w:space="0" w:sz="4" w:color="000000" w:val="single"/>
              <w:bottom w:space="0" w:sz="4" w:color="000000" w:val="single"/>
              <w:right w:space="0" w:sz="4" w:color="000000" w:val="single"/>
            </w:tcBorders>
            <w:hideMark/>
          </w:tcPr>
          <w:p w:rsidRDefault="00A76210" w:rsidP="001312FE" w:rsidR="00A76210" w:rsidRPr="00A76210">
            <w:pPr>
              <w:rPr>
                <w:sz w:val="24"/>
              </w:rPr>
            </w:pPr>
            <w:r w:rsidRPr="00A76210">
              <w:rPr>
                <w:sz w:val="24"/>
              </w:rPr>
              <w:t>EBITDA %</w:t>
            </w:r>
          </w:p>
        </w:tc>
        <w:tc>
          <w:tcPr>
            <w:tcW w:type="dxa" w:w="2835"/>
            <w:tcBorders>
              <w:top w:space="0" w:sz="4" w:color="000000" w:val="single"/>
              <w:left w:space="0" w:sz="4" w:color="000000" w:val="single"/>
              <w:bottom w:space="0" w:sz="4" w:color="000000" w:val="single"/>
              <w:right w:space="0" w:sz="4" w:color="000000" w:val="single"/>
            </w:tcBorders>
          </w:tcPr>
          <w:p w:rsidRDefault="002A6FBD" w:rsidP="002A6FBD" w:rsidR="00A76210" w:rsidRPr="00A76210">
            <w:pPr>
              <w:jc w:val="center"/>
            </w:pPr>
            <w:r>
              <w:t>2</w:t>
            </w:r>
            <w:r w:rsidR="00A76210" w:rsidRPr="00A76210">
              <w:t>%</w:t>
            </w:r>
          </w:p>
        </w:tc>
        <w:tc>
          <w:tcPr>
            <w:tcW w:type="dxa" w:w="2140"/>
            <w:tcBorders>
              <w:top w:space="0" w:sz="4" w:color="000000" w:val="single"/>
              <w:left w:space="0" w:sz="4" w:color="000000" w:val="single"/>
              <w:bottom w:space="0" w:sz="4" w:color="000000" w:val="single"/>
              <w:right w:space="0" w:sz="4" w:color="000000" w:val="single"/>
            </w:tcBorders>
          </w:tcPr>
          <w:p w:rsidRDefault="002A6FBD" w:rsidP="002A6FBD" w:rsidR="00A76210" w:rsidRPr="00A76210">
            <w:pPr>
              <w:jc w:val="center"/>
            </w:pPr>
            <w:r>
              <w:t>3,8</w:t>
            </w:r>
            <w:r w:rsidR="00A76210" w:rsidRPr="00A76210">
              <w:t>%</w:t>
            </w:r>
          </w:p>
        </w:tc>
      </w:tr>
    </w:tbl>
    <w:p w:rsidRDefault="00A76210" w:rsidP="00062C1C" w:rsidR="00A76210" w:rsidRPr="00A76210">
      <w:pPr>
        <w:ind w:left="990"/>
        <w:rPr>
          <w:b/>
          <w:sz w:val="20"/>
        </w:rPr>
      </w:pPr>
      <w:r w:rsidRPr="00A76210">
        <w:rPr>
          <w:b/>
          <w:sz w:val="20"/>
        </w:rPr>
        <w:t xml:space="preserve">*NAPOMENA: </w:t>
      </w:r>
      <w:r w:rsidRPr="006F5E2D">
        <w:rPr>
          <w:b/>
          <w:i/>
          <w:sz w:val="20"/>
        </w:rPr>
        <w:t>Preliminarni  rezultati</w:t>
      </w:r>
    </w:p>
    <w:p w:rsidRDefault="00A76210" w:rsidP="001312FE" w:rsidR="00A76210" w:rsidRPr="00A76210"/>
    <w:p w:rsidRDefault="00A76210" w:rsidP="001312FE" w:rsidR="00A76210" w:rsidRPr="00A76210"/>
    <w:p w:rsidRDefault="00A76210" w:rsidP="001312FE" w:rsidR="00A76210" w:rsidRPr="00A76210"/>
    <w:p w:rsidRDefault="0012253B" w:rsidP="00062C1C" w:rsidR="00A76210" w:rsidRPr="00A76210">
      <w:pPr>
        <w:numPr>
          <w:ilvl w:val="3"/>
          <w:numId w:val="0"/>
        </w:numPr>
        <w:ind w:hanging="110" w:left="1100"/>
        <w:rPr>
          <w:b/>
          <w:sz w:val="24"/>
        </w:rPr>
      </w:pPr>
      <w:r>
        <w:rPr>
          <w:b/>
          <w:sz w:val="24"/>
        </w:rPr>
        <w:t xml:space="preserve">2.4.2.2. </w:t>
      </w:r>
      <w:r w:rsidR="00A76210" w:rsidRPr="00A76210">
        <w:rPr>
          <w:b/>
          <w:sz w:val="24"/>
        </w:rPr>
        <w:t>Komentari na tekuće poslovanje</w:t>
      </w:r>
    </w:p>
    <w:p w:rsidRDefault="00A76210" w:rsidP="001312FE" w:rsidR="00A76210" w:rsidRPr="00A76210"/>
    <w:p w:rsidRDefault="00BC5F40" w:rsidP="00422861" w:rsidR="00BC5F40" w:rsidRPr="003A71A9">
      <w:pPr>
        <w:spacing w:lineRule="auto" w:line="276"/>
        <w:jc w:val="both"/>
        <w:rPr>
          <w:sz w:val="24"/>
          <w:szCs w:val="24"/>
        </w:rPr>
      </w:pPr>
    </w:p>
    <w:p w:rsidRDefault="002A6FBD" w:rsidP="00A37E8A" w:rsidR="002A6FBD" w:rsidRPr="002A6FBD">
      <w:pPr>
        <w:pStyle w:val="Odlomakpopisa"/>
        <w:numPr>
          <w:ilvl w:val="0"/>
          <w:numId w:val="29"/>
        </w:numPr>
        <w:spacing w:lineRule="auto" w:line="276"/>
        <w:jc w:val="both"/>
        <w:rPr>
          <w:sz w:val="24"/>
          <w:szCs w:val="24"/>
        </w:rPr>
      </w:pPr>
      <w:r w:rsidRPr="002A6FBD">
        <w:rPr>
          <w:sz w:val="24"/>
          <w:szCs w:val="24"/>
        </w:rPr>
        <w:t xml:space="preserve">Ostvareni prihodi od prodaje u tekućem razdoblju su ispod planiranih vrijednosti za 16%. Ujedno, ostvareni prihodi od prodaje su veći za 53% od ostvarenih prihoda za isto razdoblje prethodne godine. </w:t>
      </w:r>
    </w:p>
    <w:p w:rsidRDefault="002A6FBD" w:rsidP="002A6FBD" w:rsidR="002A6FBD" w:rsidRPr="002A6FBD">
      <w:pPr>
        <w:pStyle w:val="Odlomakpopisa"/>
        <w:spacing w:lineRule="auto" w:line="276"/>
        <w:ind w:firstLine="0" w:left="720"/>
        <w:jc w:val="both"/>
        <w:rPr>
          <w:sz w:val="24"/>
          <w:szCs w:val="24"/>
        </w:rPr>
      </w:pPr>
    </w:p>
    <w:p w:rsidRDefault="002A6FBD" w:rsidP="00A37E8A" w:rsidR="002A6FBD">
      <w:pPr>
        <w:pStyle w:val="Odlomakpopisa"/>
        <w:numPr>
          <w:ilvl w:val="0"/>
          <w:numId w:val="29"/>
        </w:numPr>
        <w:spacing w:lineRule="auto" w:line="276"/>
        <w:jc w:val="both"/>
        <w:rPr>
          <w:sz w:val="24"/>
          <w:szCs w:val="24"/>
        </w:rPr>
      </w:pPr>
      <w:r w:rsidRPr="002A6FBD">
        <w:rPr>
          <w:sz w:val="24"/>
          <w:szCs w:val="24"/>
        </w:rPr>
        <w:t>Veći prihodi od prodaje su ostvareni u segmentu prodaje žitarica 13,8%, sojine sačme 45% te junadi za 26% u odnosu na plan. Ostvareni niži prihodi od prodaje su u segmentu prodaje svježeg voća i povrća 40%</w:t>
      </w:r>
      <w:r w:rsidR="00AD65C2">
        <w:rPr>
          <w:sz w:val="24"/>
          <w:szCs w:val="24"/>
        </w:rPr>
        <w:t xml:space="preserve">, </w:t>
      </w:r>
      <w:r w:rsidRPr="002A6FBD">
        <w:rPr>
          <w:sz w:val="24"/>
          <w:szCs w:val="24"/>
        </w:rPr>
        <w:t>u prodaji prasaca 45% i re</w:t>
      </w:r>
      <w:r>
        <w:rPr>
          <w:sz w:val="24"/>
          <w:szCs w:val="24"/>
        </w:rPr>
        <w:t>promaterijala kooperantima 14%.</w:t>
      </w:r>
    </w:p>
    <w:p w:rsidRDefault="002A6FBD" w:rsidP="002A6FBD" w:rsidR="002A6FBD" w:rsidRPr="002A6FBD">
      <w:pPr>
        <w:pStyle w:val="Odlomakpopisa"/>
        <w:rPr>
          <w:sz w:val="24"/>
          <w:szCs w:val="24"/>
        </w:rPr>
      </w:pPr>
    </w:p>
    <w:p w:rsidRDefault="002A6FBD" w:rsidP="00A37E8A" w:rsidR="002A6FBD" w:rsidRPr="002A6FBD">
      <w:pPr>
        <w:pStyle w:val="Odlomakpopisa"/>
        <w:numPr>
          <w:ilvl w:val="0"/>
          <w:numId w:val="29"/>
        </w:numPr>
        <w:spacing w:lineRule="auto" w:line="276"/>
        <w:jc w:val="both"/>
        <w:rPr>
          <w:sz w:val="24"/>
          <w:szCs w:val="24"/>
        </w:rPr>
      </w:pPr>
      <w:r w:rsidRPr="002A6FBD">
        <w:rPr>
          <w:sz w:val="24"/>
          <w:szCs w:val="24"/>
        </w:rPr>
        <w:t xml:space="preserve">Značajan utjecaj na smanjenje EBITDA </w:t>
      </w:r>
      <w:r w:rsidR="00E40F5D">
        <w:rPr>
          <w:sz w:val="24"/>
          <w:szCs w:val="24"/>
        </w:rPr>
        <w:t xml:space="preserve">imao </w:t>
      </w:r>
      <w:r w:rsidRPr="002A6FBD">
        <w:rPr>
          <w:sz w:val="24"/>
          <w:szCs w:val="24"/>
        </w:rPr>
        <w:t>je pad prihoda od prodaje prasaca uslijed pada cijena prasaca na relevantnim burzama</w:t>
      </w:r>
      <w:r w:rsidR="00E40F5D">
        <w:rPr>
          <w:sz w:val="24"/>
          <w:szCs w:val="24"/>
        </w:rPr>
        <w:t xml:space="preserve"> kao i </w:t>
      </w:r>
      <w:r w:rsidRPr="002A6FBD">
        <w:rPr>
          <w:sz w:val="24"/>
          <w:szCs w:val="24"/>
        </w:rPr>
        <w:t xml:space="preserve">uslijed smanjene isporuke prasaca </w:t>
      </w:r>
      <w:r w:rsidR="00E40F5D">
        <w:rPr>
          <w:sz w:val="24"/>
          <w:szCs w:val="24"/>
        </w:rPr>
        <w:t xml:space="preserve">uslijed </w:t>
      </w:r>
      <w:r w:rsidRPr="002A6FBD">
        <w:rPr>
          <w:sz w:val="24"/>
          <w:szCs w:val="24"/>
        </w:rPr>
        <w:t>požara na jednoj farmi</w:t>
      </w:r>
      <w:r w:rsidR="00E40F5D">
        <w:rPr>
          <w:sz w:val="24"/>
          <w:szCs w:val="24"/>
        </w:rPr>
        <w:t xml:space="preserve"> (</w:t>
      </w:r>
      <w:r w:rsidRPr="002A6FBD">
        <w:rPr>
          <w:sz w:val="24"/>
          <w:szCs w:val="24"/>
        </w:rPr>
        <w:t xml:space="preserve"> negativan efekt</w:t>
      </w:r>
      <w:r w:rsidR="00E40F5D">
        <w:rPr>
          <w:sz w:val="24"/>
          <w:szCs w:val="24"/>
        </w:rPr>
        <w:t xml:space="preserve"> od </w:t>
      </w:r>
      <w:r w:rsidRPr="002A6FBD">
        <w:rPr>
          <w:sz w:val="24"/>
          <w:szCs w:val="24"/>
        </w:rPr>
        <w:t>cca 2,7 mil</w:t>
      </w:r>
      <w:r w:rsidR="00E40F5D">
        <w:rPr>
          <w:sz w:val="24"/>
          <w:szCs w:val="24"/>
        </w:rPr>
        <w:t>ijuna kuna)</w:t>
      </w:r>
      <w:r w:rsidRPr="002A6FBD">
        <w:rPr>
          <w:sz w:val="24"/>
          <w:szCs w:val="24"/>
        </w:rPr>
        <w:t xml:space="preserve"> te posljedično znatno niže prodajne cijene u odnosu na plan, negativan utjecaj na EBITDA iznosi 12,9 mil</w:t>
      </w:r>
      <w:r w:rsidR="00E40F5D">
        <w:rPr>
          <w:sz w:val="24"/>
          <w:szCs w:val="24"/>
        </w:rPr>
        <w:t>ijuna</w:t>
      </w:r>
      <w:r w:rsidRPr="002A6FBD">
        <w:rPr>
          <w:sz w:val="24"/>
          <w:szCs w:val="24"/>
        </w:rPr>
        <w:t xml:space="preserve"> kuna. </w:t>
      </w:r>
    </w:p>
    <w:p w:rsidRDefault="002A6FBD" w:rsidP="00E40F5D" w:rsidR="002A6FBD" w:rsidRPr="002A6FBD">
      <w:pPr>
        <w:pStyle w:val="Odlomakpopisa"/>
        <w:spacing w:lineRule="auto" w:line="276"/>
        <w:ind w:firstLine="0" w:left="720"/>
        <w:jc w:val="both"/>
        <w:rPr>
          <w:sz w:val="24"/>
          <w:szCs w:val="24"/>
        </w:rPr>
      </w:pPr>
    </w:p>
    <w:p w:rsidRDefault="002A6FBD" w:rsidP="00A37E8A" w:rsidR="002A6FBD" w:rsidRPr="002A6FBD">
      <w:pPr>
        <w:pStyle w:val="Odlomakpopisa"/>
        <w:numPr>
          <w:ilvl w:val="0"/>
          <w:numId w:val="29"/>
        </w:numPr>
        <w:spacing w:lineRule="auto" w:line="276"/>
        <w:jc w:val="both"/>
        <w:rPr>
          <w:sz w:val="24"/>
          <w:szCs w:val="24"/>
        </w:rPr>
      </w:pPr>
      <w:r w:rsidRPr="002A6FBD">
        <w:rPr>
          <w:sz w:val="24"/>
          <w:szCs w:val="24"/>
        </w:rPr>
        <w:t>U studenom se i dalje zadržava trend pojačanih trading aktivn</w:t>
      </w:r>
      <w:r w:rsidR="00AD65C2">
        <w:rPr>
          <w:sz w:val="24"/>
          <w:szCs w:val="24"/>
        </w:rPr>
        <w:t xml:space="preserve">osti i bržeg obrtanja zaliha te </w:t>
      </w:r>
      <w:r w:rsidRPr="002A6FBD">
        <w:rPr>
          <w:sz w:val="24"/>
          <w:szCs w:val="24"/>
        </w:rPr>
        <w:t>smanjenje dana vezivanja zaliha. Smanjuje se broj dana plaćanja dobavljačima te broj dana naplate od kupaca u odnosu na listopad. Plaćanje i naplata se ostvaruje u rokovima dospijeća.</w:t>
      </w:r>
    </w:p>
    <w:p w:rsidRDefault="002A6FBD" w:rsidP="005C6A80" w:rsidR="002A6FBD">
      <w:pPr>
        <w:spacing w:lineRule="auto" w:line="276"/>
        <w:jc w:val="both"/>
      </w:pPr>
    </w:p>
    <w:p w:rsidRDefault="00E40F5D" w:rsidP="005C6A80" w:rsidR="00E40F5D">
      <w:pPr>
        <w:spacing w:lineRule="auto" w:line="276"/>
        <w:jc w:val="both"/>
      </w:pPr>
    </w:p>
    <w:p w:rsidRDefault="00E40F5D" w:rsidP="005C6A80" w:rsidR="00E40F5D">
      <w:pPr>
        <w:spacing w:lineRule="auto" w:line="276"/>
        <w:jc w:val="both"/>
      </w:pPr>
    </w:p>
    <w:p w:rsidRDefault="00E40F5D" w:rsidP="005C6A80" w:rsidR="00E40F5D">
      <w:pPr>
        <w:spacing w:lineRule="auto" w:line="276"/>
        <w:jc w:val="both"/>
      </w:pPr>
    </w:p>
    <w:p w:rsidRDefault="005C6A80" w:rsidP="005C6A80" w:rsidR="005C6A80">
      <w:pPr>
        <w:spacing w:lineRule="auto" w:line="276"/>
        <w:jc w:val="both"/>
      </w:pPr>
    </w:p>
    <w:p w:rsidRDefault="005C6A80" w:rsidP="005C6A80" w:rsidR="005C6A80">
      <w:pPr>
        <w:spacing w:lineRule="auto" w:line="276"/>
        <w:jc w:val="both"/>
      </w:pPr>
    </w:p>
    <w:p w:rsidRDefault="005C6A80" w:rsidP="005C6A80" w:rsidR="005C6A80">
      <w:pPr>
        <w:spacing w:lineRule="auto" w:line="276"/>
        <w:jc w:val="both"/>
      </w:pPr>
    </w:p>
    <w:p w:rsidRDefault="00BC5F40" w:rsidP="00BC5F40" w:rsidR="00BC5F40">
      <w:pPr>
        <w:jc w:val="both"/>
      </w:pPr>
    </w:p>
    <w:p w:rsidRDefault="00BC5F40" w:rsidP="001312FE" w:rsidR="00BC5F40"/>
    <w:p w:rsidRDefault="00E40F5D" w:rsidP="00062C1C" w:rsidR="00E40F5D">
      <w:pPr>
        <w:ind w:left="660"/>
        <w:outlineLvl w:val="2"/>
        <w:rPr>
          <w:b/>
          <w:sz w:val="24"/>
        </w:rPr>
      </w:pPr>
      <w:bookmarkStart w:name="_Toc523299366" w:id="39"/>
    </w:p>
    <w:p w:rsidRDefault="0012253B" w:rsidP="00062C1C" w:rsidR="00A76210" w:rsidRPr="00A76210">
      <w:pPr>
        <w:ind w:left="660"/>
        <w:outlineLvl w:val="2"/>
        <w:rPr>
          <w:b/>
          <w:sz w:val="24"/>
        </w:rPr>
      </w:pPr>
      <w:r>
        <w:rPr>
          <w:b/>
          <w:sz w:val="24"/>
        </w:rPr>
        <w:lastRenderedPageBreak/>
        <w:t xml:space="preserve">2.4.3. </w:t>
      </w:r>
      <w:r w:rsidR="00A76210" w:rsidRPr="00A76210">
        <w:rPr>
          <w:b/>
          <w:sz w:val="24"/>
        </w:rPr>
        <w:t>Kompanije u poslovnoj grupi Poljoprivreda: Vupik d.d.</w:t>
      </w:r>
      <w:bookmarkEnd w:id="39"/>
    </w:p>
    <w:p w:rsidRDefault="00A76210" w:rsidP="001312FE" w:rsidR="00A76210" w:rsidRPr="00A76210"/>
    <w:p w:rsidRDefault="0012253B" w:rsidP="00062C1C" w:rsidR="00A76210" w:rsidRPr="00A76210">
      <w:pPr>
        <w:numPr>
          <w:ilvl w:val="3"/>
          <w:numId w:val="0"/>
        </w:numPr>
        <w:ind w:left="1320"/>
        <w:rPr>
          <w:b/>
          <w:sz w:val="24"/>
        </w:rPr>
      </w:pPr>
      <w:r>
        <w:rPr>
          <w:b/>
          <w:sz w:val="24"/>
        </w:rPr>
        <w:t xml:space="preserve">2.4.3.1. </w:t>
      </w:r>
      <w:r w:rsidR="00A76210" w:rsidRPr="00A76210">
        <w:rPr>
          <w:b/>
          <w:sz w:val="24"/>
        </w:rPr>
        <w:t>Financijski rezultati od početka godine i ključni financijski pokazatelji učinka</w:t>
      </w:r>
    </w:p>
    <w:p w:rsidRDefault="00A76210" w:rsidP="001312FE" w:rsidR="00A76210" w:rsidRPr="00A76210">
      <w:pPr>
        <w:ind w:left="1080"/>
        <w:rPr>
          <w:b/>
          <w:sz w:val="24"/>
        </w:rPr>
      </w:pPr>
    </w:p>
    <w:tbl>
      <w:tblPr>
        <w:tblW w:type="dxa" w:w="7704"/>
        <w:tblInd w:type="dxa" w:w="1423"/>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118"/>
        <w:gridCol w:w="2268"/>
        <w:gridCol w:w="2318"/>
      </w:tblGrid>
      <w:tr w:rsidTr="00CE3910" w:rsidR="00A76210" w:rsidRPr="00A76210">
        <w:trPr>
          <w:trHeight w:val="445"/>
        </w:trPr>
        <w:tc>
          <w:tcPr>
            <w:tcW w:type="dxa" w:w="3118"/>
            <w:tcBorders>
              <w:top w:space="0" w:sz="4" w:color="000000" w:val="single"/>
              <w:left w:space="0" w:sz="4" w:color="000000" w:val="single"/>
              <w:bottom w:space="0" w:sz="4" w:color="000000" w:val="single"/>
              <w:right w:space="0" w:sz="4" w:color="000000" w:val="single"/>
            </w:tcBorders>
            <w:shd w:fill="C00000" w:color="auto" w:val="clear"/>
            <w:hideMark/>
          </w:tcPr>
          <w:p w:rsidRDefault="00A76210" w:rsidP="001312FE" w:rsidR="00A76210" w:rsidRPr="00A76210">
            <w:pPr>
              <w:ind w:left="264"/>
              <w:rPr>
                <w:b/>
                <w:sz w:val="24"/>
              </w:rPr>
            </w:pPr>
            <w:r w:rsidRPr="00A76210">
              <w:rPr>
                <w:b/>
                <w:sz w:val="24"/>
              </w:rPr>
              <w:t>Financijski rezultati*</w:t>
            </w:r>
          </w:p>
        </w:tc>
        <w:tc>
          <w:tcPr>
            <w:tcW w:type="dxa" w:w="2268"/>
            <w:tcBorders>
              <w:top w:space="0" w:sz="4" w:color="000000" w:val="single"/>
              <w:left w:space="0" w:sz="4" w:color="000000" w:val="single"/>
              <w:bottom w:space="0" w:sz="4" w:color="000000" w:val="single"/>
              <w:right w:space="0" w:sz="4" w:color="000000" w:val="single"/>
            </w:tcBorders>
            <w:shd w:fill="C00000" w:color="auto" w:val="clear"/>
            <w:hideMark/>
          </w:tcPr>
          <w:p w:rsidRDefault="00A76210" w:rsidP="001312FE" w:rsidR="00A76210" w:rsidRPr="00A76210">
            <w:pPr>
              <w:ind w:left="264"/>
              <w:rPr>
                <w:b/>
                <w:sz w:val="24"/>
              </w:rPr>
            </w:pPr>
            <w:r w:rsidRPr="00A76210">
              <w:rPr>
                <w:b/>
                <w:sz w:val="24"/>
              </w:rPr>
              <w:t>I.-</w:t>
            </w:r>
            <w:r w:rsidR="00D5449E">
              <w:rPr>
                <w:b/>
                <w:sz w:val="24"/>
              </w:rPr>
              <w:t>X</w:t>
            </w:r>
            <w:r w:rsidR="00E40F5D">
              <w:rPr>
                <w:b/>
                <w:sz w:val="24"/>
              </w:rPr>
              <w:t>I</w:t>
            </w:r>
            <w:r w:rsidRPr="00A76210">
              <w:rPr>
                <w:b/>
                <w:sz w:val="24"/>
              </w:rPr>
              <w:t>. 2018</w:t>
            </w:r>
            <w:r w:rsidR="009F2D3A">
              <w:rPr>
                <w:b/>
                <w:sz w:val="24"/>
              </w:rPr>
              <w:t>.</w:t>
            </w:r>
          </w:p>
          <w:p w:rsidRDefault="00A76210" w:rsidP="001312FE" w:rsidR="00A76210" w:rsidRPr="00A76210">
            <w:pPr>
              <w:ind w:left="264"/>
              <w:rPr>
                <w:b/>
                <w:sz w:val="24"/>
              </w:rPr>
            </w:pPr>
            <w:r w:rsidRPr="00A76210">
              <w:rPr>
                <w:b/>
                <w:sz w:val="24"/>
              </w:rPr>
              <w:t>(mil. HRK)</w:t>
            </w:r>
          </w:p>
        </w:tc>
        <w:tc>
          <w:tcPr>
            <w:tcW w:type="dxa" w:w="2318"/>
            <w:tcBorders>
              <w:top w:space="0" w:sz="4" w:color="000000" w:val="single"/>
              <w:left w:space="0" w:sz="4" w:color="000000" w:val="single"/>
              <w:bottom w:space="0" w:sz="4" w:color="000000" w:val="single"/>
              <w:right w:space="0" w:sz="4" w:color="000000" w:val="single"/>
            </w:tcBorders>
            <w:shd w:fill="C00000" w:color="auto" w:val="clear"/>
          </w:tcPr>
          <w:p w:rsidRDefault="00F35231" w:rsidP="00D5449E" w:rsidR="00A76210" w:rsidRPr="00A76210">
            <w:pPr>
              <w:ind w:left="264"/>
              <w:jc w:val="center"/>
              <w:rPr>
                <w:b/>
                <w:sz w:val="24"/>
              </w:rPr>
            </w:pPr>
            <w:r w:rsidRPr="00F35231">
              <w:rPr>
                <w:b/>
                <w:sz w:val="24"/>
              </w:rPr>
              <w:t>I.-</w:t>
            </w:r>
            <w:r w:rsidR="00D5449E">
              <w:rPr>
                <w:b/>
                <w:sz w:val="24"/>
              </w:rPr>
              <w:t>X</w:t>
            </w:r>
            <w:r w:rsidR="00E40F5D">
              <w:rPr>
                <w:b/>
                <w:sz w:val="24"/>
              </w:rPr>
              <w:t>I</w:t>
            </w:r>
            <w:r w:rsidRPr="00F35231">
              <w:rPr>
                <w:b/>
                <w:sz w:val="24"/>
              </w:rPr>
              <w:t>. 2018</w:t>
            </w:r>
            <w:r>
              <w:rPr>
                <w:b/>
                <w:sz w:val="24"/>
              </w:rPr>
              <w:t xml:space="preserve"> </w:t>
            </w:r>
            <w:r w:rsidR="00A76210" w:rsidRPr="00A76210">
              <w:rPr>
                <w:b/>
                <w:sz w:val="24"/>
              </w:rPr>
              <w:t>Plan (mil. HRK)</w:t>
            </w:r>
          </w:p>
        </w:tc>
      </w:tr>
      <w:tr w:rsidTr="00CE3910" w:rsidR="00A76210" w:rsidRPr="00A76210">
        <w:trPr>
          <w:trHeight w:val="275"/>
        </w:trPr>
        <w:tc>
          <w:tcPr>
            <w:tcW w:type="dxa" w:w="3118"/>
            <w:tcBorders>
              <w:top w:space="0" w:sz="4" w:color="000000" w:val="single"/>
              <w:left w:space="0" w:sz="4" w:color="000000" w:val="single"/>
              <w:bottom w:space="0" w:sz="4" w:color="000000" w:val="single"/>
              <w:right w:space="0" w:sz="4" w:color="000000" w:val="single"/>
            </w:tcBorders>
            <w:hideMark/>
          </w:tcPr>
          <w:p w:rsidRDefault="00A76210" w:rsidP="001312FE" w:rsidR="00A76210" w:rsidRPr="00A76210">
            <w:pPr>
              <w:rPr>
                <w:sz w:val="24"/>
              </w:rPr>
            </w:pPr>
            <w:r w:rsidRPr="00A76210">
              <w:rPr>
                <w:sz w:val="24"/>
              </w:rPr>
              <w:t>Prihod</w:t>
            </w:r>
          </w:p>
        </w:tc>
        <w:tc>
          <w:tcPr>
            <w:tcW w:type="dxa" w:w="2268"/>
            <w:tcBorders>
              <w:top w:space="0" w:sz="4" w:color="000000" w:val="single"/>
              <w:left w:space="0" w:sz="4" w:color="000000" w:val="single"/>
              <w:bottom w:space="0" w:sz="4" w:color="000000" w:val="single"/>
              <w:right w:space="0" w:sz="4" w:color="000000" w:val="single"/>
            </w:tcBorders>
          </w:tcPr>
          <w:p w:rsidRDefault="005C6A80" w:rsidP="00E40F5D" w:rsidR="00A76210" w:rsidRPr="00A76210">
            <w:pPr>
              <w:jc w:val="center"/>
            </w:pPr>
            <w:r>
              <w:t>2</w:t>
            </w:r>
            <w:r w:rsidR="00E40F5D">
              <w:t>34</w:t>
            </w:r>
          </w:p>
        </w:tc>
        <w:tc>
          <w:tcPr>
            <w:tcW w:type="dxa" w:w="2318"/>
            <w:tcBorders>
              <w:top w:space="0" w:sz="4" w:color="000000" w:val="single"/>
              <w:left w:space="0" w:sz="4" w:color="000000" w:val="single"/>
              <w:bottom w:space="0" w:sz="4" w:color="000000" w:val="single"/>
              <w:right w:space="0" w:sz="4" w:color="000000" w:val="single"/>
            </w:tcBorders>
          </w:tcPr>
          <w:p w:rsidRDefault="00E40F5D" w:rsidP="00E40F5D" w:rsidR="00A76210" w:rsidRPr="00A76210">
            <w:pPr>
              <w:jc w:val="center"/>
            </w:pPr>
            <w:r>
              <w:t>303</w:t>
            </w:r>
          </w:p>
        </w:tc>
      </w:tr>
      <w:tr w:rsidTr="00CE3910" w:rsidR="00A76210" w:rsidRPr="00A76210">
        <w:trPr>
          <w:trHeight w:val="275"/>
        </w:trPr>
        <w:tc>
          <w:tcPr>
            <w:tcW w:type="dxa" w:w="3118"/>
            <w:tcBorders>
              <w:top w:space="0" w:sz="4" w:color="000000" w:val="single"/>
              <w:left w:space="0" w:sz="4" w:color="000000" w:val="single"/>
              <w:bottom w:space="0" w:sz="4" w:color="000000" w:val="single"/>
              <w:right w:space="0" w:sz="4" w:color="000000" w:val="single"/>
            </w:tcBorders>
            <w:hideMark/>
          </w:tcPr>
          <w:p w:rsidRDefault="00A76210" w:rsidP="001312FE" w:rsidR="00A76210" w:rsidRPr="00A76210">
            <w:pPr>
              <w:rPr>
                <w:sz w:val="24"/>
              </w:rPr>
            </w:pPr>
            <w:r w:rsidRPr="00A76210">
              <w:rPr>
                <w:sz w:val="24"/>
              </w:rPr>
              <w:t>EBITDA</w:t>
            </w:r>
          </w:p>
        </w:tc>
        <w:tc>
          <w:tcPr>
            <w:tcW w:type="dxa" w:w="2268"/>
            <w:tcBorders>
              <w:top w:space="0" w:sz="4" w:color="000000" w:val="single"/>
              <w:left w:space="0" w:sz="4" w:color="000000" w:val="single"/>
              <w:bottom w:space="0" w:sz="4" w:color="000000" w:val="single"/>
              <w:right w:space="0" w:sz="4" w:color="000000" w:val="single"/>
            </w:tcBorders>
          </w:tcPr>
          <w:p w:rsidRDefault="00E40F5D" w:rsidP="00E40F5D" w:rsidR="00A76210" w:rsidRPr="00A76210">
            <w:pPr>
              <w:jc w:val="center"/>
            </w:pPr>
            <w:r>
              <w:t>22,4</w:t>
            </w:r>
          </w:p>
        </w:tc>
        <w:tc>
          <w:tcPr>
            <w:tcW w:type="dxa" w:w="2318"/>
            <w:tcBorders>
              <w:top w:space="0" w:sz="4" w:color="000000" w:val="single"/>
              <w:left w:space="0" w:sz="4" w:color="000000" w:val="single"/>
              <w:bottom w:space="0" w:sz="4" w:color="000000" w:val="single"/>
              <w:right w:space="0" w:sz="4" w:color="000000" w:val="single"/>
            </w:tcBorders>
          </w:tcPr>
          <w:p w:rsidRDefault="005C6A80" w:rsidP="00E40F5D" w:rsidR="00A76210" w:rsidRPr="00A76210">
            <w:pPr>
              <w:jc w:val="center"/>
            </w:pPr>
            <w:r>
              <w:t>6</w:t>
            </w:r>
            <w:r w:rsidR="00E40F5D">
              <w:t>2</w:t>
            </w:r>
            <w:r w:rsidR="0086299C">
              <w:t>,</w:t>
            </w:r>
            <w:r w:rsidR="00E40F5D">
              <w:t>3</w:t>
            </w:r>
          </w:p>
        </w:tc>
      </w:tr>
      <w:tr w:rsidTr="00CE3910" w:rsidR="00A76210" w:rsidRPr="00A76210">
        <w:trPr>
          <w:trHeight w:val="275"/>
        </w:trPr>
        <w:tc>
          <w:tcPr>
            <w:tcW w:type="dxa" w:w="3118"/>
            <w:tcBorders>
              <w:top w:space="0" w:sz="4" w:color="000000" w:val="single"/>
              <w:left w:space="0" w:sz="4" w:color="000000" w:val="single"/>
              <w:bottom w:space="0" w:sz="4" w:color="000000" w:val="single"/>
              <w:right w:space="0" w:sz="4" w:color="000000" w:val="single"/>
            </w:tcBorders>
            <w:hideMark/>
          </w:tcPr>
          <w:p w:rsidRDefault="00A76210" w:rsidP="001312FE" w:rsidR="00A76210" w:rsidRPr="00A76210">
            <w:pPr>
              <w:rPr>
                <w:sz w:val="24"/>
              </w:rPr>
            </w:pPr>
            <w:r w:rsidRPr="00A76210">
              <w:rPr>
                <w:sz w:val="24"/>
              </w:rPr>
              <w:t>EBITDA %</w:t>
            </w:r>
          </w:p>
        </w:tc>
        <w:tc>
          <w:tcPr>
            <w:tcW w:type="dxa" w:w="2268"/>
            <w:tcBorders>
              <w:top w:space="0" w:sz="4" w:color="000000" w:val="single"/>
              <w:left w:space="0" w:sz="4" w:color="000000" w:val="single"/>
              <w:bottom w:space="0" w:sz="4" w:color="000000" w:val="single"/>
              <w:right w:space="0" w:sz="4" w:color="000000" w:val="single"/>
            </w:tcBorders>
          </w:tcPr>
          <w:p w:rsidRDefault="00E40F5D" w:rsidP="00E40F5D" w:rsidR="00A76210" w:rsidRPr="00A76210">
            <w:pPr>
              <w:jc w:val="center"/>
            </w:pPr>
            <w:r>
              <w:t>9</w:t>
            </w:r>
            <w:r w:rsidR="005C6A80">
              <w:t>,</w:t>
            </w:r>
            <w:r>
              <w:t>6</w:t>
            </w:r>
            <w:r w:rsidR="00A76210" w:rsidRPr="00A76210">
              <w:t>%</w:t>
            </w:r>
          </w:p>
        </w:tc>
        <w:tc>
          <w:tcPr>
            <w:tcW w:type="dxa" w:w="2318"/>
            <w:tcBorders>
              <w:top w:space="0" w:sz="4" w:color="000000" w:val="single"/>
              <w:left w:space="0" w:sz="4" w:color="000000" w:val="single"/>
              <w:bottom w:space="0" w:sz="4" w:color="000000" w:val="single"/>
              <w:right w:space="0" w:sz="4" w:color="000000" w:val="single"/>
            </w:tcBorders>
          </w:tcPr>
          <w:p w:rsidRDefault="00A76210" w:rsidP="00E40F5D" w:rsidR="00A76210" w:rsidRPr="00A76210">
            <w:pPr>
              <w:jc w:val="center"/>
            </w:pPr>
            <w:r w:rsidRPr="00A76210">
              <w:t>2</w:t>
            </w:r>
            <w:r w:rsidR="005C6A80">
              <w:t>0</w:t>
            </w:r>
            <w:r w:rsidRPr="00A76210">
              <w:t>,</w:t>
            </w:r>
            <w:r w:rsidR="00E40F5D">
              <w:t>5</w:t>
            </w:r>
            <w:r w:rsidRPr="00A76210">
              <w:t>%</w:t>
            </w:r>
          </w:p>
        </w:tc>
      </w:tr>
    </w:tbl>
    <w:p w:rsidRDefault="00A76210" w:rsidP="00CE3910" w:rsidR="00A76210" w:rsidRPr="00A76210">
      <w:pPr>
        <w:ind w:left="1320"/>
        <w:rPr>
          <w:b/>
          <w:sz w:val="20"/>
        </w:rPr>
      </w:pPr>
      <w:r w:rsidRPr="00A76210">
        <w:rPr>
          <w:b/>
          <w:sz w:val="20"/>
        </w:rPr>
        <w:t xml:space="preserve">*NAPOMENA: </w:t>
      </w:r>
      <w:r w:rsidRPr="006F5E2D">
        <w:rPr>
          <w:b/>
          <w:i/>
          <w:sz w:val="20"/>
        </w:rPr>
        <w:t>Preliminarni rezultati</w:t>
      </w:r>
    </w:p>
    <w:p w:rsidRDefault="00A76210" w:rsidP="001312FE" w:rsidR="00A76210" w:rsidRPr="00A76210"/>
    <w:p w:rsidRDefault="00A76210" w:rsidP="001312FE" w:rsidR="00A76210" w:rsidRPr="00A76210"/>
    <w:p w:rsidRDefault="0012253B" w:rsidP="00062C1C" w:rsidR="00A76210">
      <w:pPr>
        <w:numPr>
          <w:ilvl w:val="3"/>
          <w:numId w:val="0"/>
        </w:numPr>
        <w:ind w:left="1320"/>
        <w:rPr>
          <w:b/>
          <w:sz w:val="24"/>
        </w:rPr>
      </w:pPr>
      <w:r>
        <w:rPr>
          <w:b/>
          <w:sz w:val="24"/>
        </w:rPr>
        <w:t xml:space="preserve">2.4.3.2. </w:t>
      </w:r>
      <w:r w:rsidR="00A76210" w:rsidRPr="00A76210">
        <w:rPr>
          <w:b/>
          <w:sz w:val="24"/>
        </w:rPr>
        <w:t>Komentari na tekuće poslovanje</w:t>
      </w:r>
    </w:p>
    <w:p w:rsidRDefault="00F35231" w:rsidP="00062C1C" w:rsidR="00F35231" w:rsidRPr="00A76210">
      <w:pPr>
        <w:numPr>
          <w:ilvl w:val="3"/>
          <w:numId w:val="0"/>
        </w:numPr>
        <w:ind w:left="1320"/>
        <w:rPr>
          <w:b/>
          <w:sz w:val="24"/>
        </w:rPr>
      </w:pPr>
    </w:p>
    <w:p w:rsidRDefault="00D5449E" w:rsidP="00D5449E" w:rsidR="00D5449E" w:rsidRPr="00D5449E">
      <w:pPr>
        <w:pStyle w:val="Odlomakpopisa"/>
        <w:rPr>
          <w:sz w:val="24"/>
          <w:szCs w:val="24"/>
        </w:rPr>
      </w:pPr>
    </w:p>
    <w:p w:rsidRDefault="00E40F5D" w:rsidP="00A37E8A" w:rsidR="00E40F5D" w:rsidRPr="00E40F5D">
      <w:pPr>
        <w:pStyle w:val="Odlomakpopisa"/>
        <w:numPr>
          <w:ilvl w:val="0"/>
          <w:numId w:val="30"/>
        </w:numPr>
        <w:spacing w:lineRule="auto" w:line="276"/>
        <w:jc w:val="both"/>
        <w:rPr>
          <w:sz w:val="24"/>
          <w:szCs w:val="24"/>
        </w:rPr>
      </w:pPr>
      <w:r w:rsidRPr="00E40F5D">
        <w:rPr>
          <w:sz w:val="24"/>
          <w:szCs w:val="24"/>
        </w:rPr>
        <w:t xml:space="preserve">U prvih jedanaest mjeseci 2018. godine ostvareni prihod od prodaje proizvoda </w:t>
      </w:r>
      <w:r>
        <w:rPr>
          <w:sz w:val="24"/>
          <w:szCs w:val="24"/>
        </w:rPr>
        <w:t>i</w:t>
      </w:r>
      <w:r w:rsidRPr="00E40F5D">
        <w:rPr>
          <w:sz w:val="24"/>
          <w:szCs w:val="24"/>
        </w:rPr>
        <w:t xml:space="preserve"> usluga je  ispod planiranoga, najviše zbog vrlo niske prodajne cijene tovljenika. Prodajna cijena tovljenika u studenom nastavlja padati te je u odnosu na prošli mjesec manja za 2%.  </w:t>
      </w:r>
    </w:p>
    <w:p w:rsidRDefault="00E40F5D" w:rsidP="00E40F5D" w:rsidR="00E40F5D" w:rsidRPr="00E40F5D">
      <w:pPr>
        <w:pStyle w:val="Odlomakpopisa"/>
        <w:spacing w:lineRule="auto" w:line="276"/>
        <w:ind w:firstLine="0" w:left="1680"/>
        <w:jc w:val="both"/>
        <w:rPr>
          <w:sz w:val="24"/>
          <w:szCs w:val="24"/>
        </w:rPr>
      </w:pPr>
    </w:p>
    <w:p w:rsidRDefault="00E40F5D" w:rsidP="00A37E8A" w:rsidR="00E40F5D" w:rsidRPr="00E40F5D">
      <w:pPr>
        <w:pStyle w:val="Odlomakpopisa"/>
        <w:numPr>
          <w:ilvl w:val="0"/>
          <w:numId w:val="30"/>
        </w:numPr>
        <w:spacing w:lineRule="auto" w:line="276"/>
        <w:jc w:val="both"/>
        <w:rPr>
          <w:sz w:val="24"/>
          <w:szCs w:val="24"/>
        </w:rPr>
      </w:pPr>
      <w:r w:rsidRPr="00E40F5D">
        <w:rPr>
          <w:sz w:val="24"/>
          <w:szCs w:val="24"/>
        </w:rPr>
        <w:t>U studen</w:t>
      </w:r>
      <w:r>
        <w:rPr>
          <w:sz w:val="24"/>
          <w:szCs w:val="24"/>
        </w:rPr>
        <w:t>om je ostvaren i</w:t>
      </w:r>
      <w:r w:rsidRPr="00E40F5D">
        <w:rPr>
          <w:sz w:val="24"/>
          <w:szCs w:val="24"/>
        </w:rPr>
        <w:t xml:space="preserve"> prihod od prodaje sjemenskih kultura. Prinos kukuruza je izn</w:t>
      </w:r>
      <w:r>
        <w:rPr>
          <w:sz w:val="24"/>
          <w:szCs w:val="24"/>
        </w:rPr>
        <w:t>ad planiranoga što uvelike utječe n</w:t>
      </w:r>
      <w:r w:rsidRPr="00E40F5D">
        <w:rPr>
          <w:sz w:val="24"/>
          <w:szCs w:val="24"/>
        </w:rPr>
        <w:t xml:space="preserve">a povećanje obima poslovanja PC Pretovarna luka. Pretovar kukuruza, pšenice, soje </w:t>
      </w:r>
      <w:r>
        <w:rPr>
          <w:sz w:val="24"/>
          <w:szCs w:val="24"/>
        </w:rPr>
        <w:t>i</w:t>
      </w:r>
      <w:r w:rsidRPr="00E40F5D">
        <w:rPr>
          <w:sz w:val="24"/>
          <w:szCs w:val="24"/>
        </w:rPr>
        <w:t xml:space="preserve"> uljane repice na brodove te usluga sušenja kuk</w:t>
      </w:r>
      <w:r>
        <w:rPr>
          <w:sz w:val="24"/>
          <w:szCs w:val="24"/>
        </w:rPr>
        <w:t xml:space="preserve">uruza na Pc Pretovarna luka imali su </w:t>
      </w:r>
      <w:r w:rsidRPr="00E40F5D">
        <w:rPr>
          <w:sz w:val="24"/>
          <w:szCs w:val="24"/>
        </w:rPr>
        <w:t>pozitivan utjecaj na EBITDA društva. Na skladištu silosnog poslo</w:t>
      </w:r>
      <w:r>
        <w:rPr>
          <w:sz w:val="24"/>
          <w:szCs w:val="24"/>
        </w:rPr>
        <w:t>vanja zaprimljeno je 70% cjeloku</w:t>
      </w:r>
      <w:r w:rsidRPr="00E40F5D">
        <w:rPr>
          <w:sz w:val="24"/>
          <w:szCs w:val="24"/>
        </w:rPr>
        <w:t>pnog</w:t>
      </w:r>
      <w:r>
        <w:rPr>
          <w:sz w:val="24"/>
          <w:szCs w:val="24"/>
        </w:rPr>
        <w:t xml:space="preserve"> prinosa kukuruza, čija se </w:t>
      </w:r>
      <w:r w:rsidRPr="00E40F5D">
        <w:rPr>
          <w:sz w:val="24"/>
          <w:szCs w:val="24"/>
        </w:rPr>
        <w:t>prodaj</w:t>
      </w:r>
      <w:r>
        <w:rPr>
          <w:sz w:val="24"/>
          <w:szCs w:val="24"/>
        </w:rPr>
        <w:t>a</w:t>
      </w:r>
      <w:r w:rsidRPr="00E40F5D">
        <w:rPr>
          <w:sz w:val="24"/>
          <w:szCs w:val="24"/>
        </w:rPr>
        <w:t xml:space="preserve"> očekuje u narednim mjesecima.  </w:t>
      </w:r>
    </w:p>
    <w:p w:rsidRDefault="00E40F5D" w:rsidP="00E40F5D" w:rsidR="00E40F5D" w:rsidRPr="00E40F5D">
      <w:pPr>
        <w:pStyle w:val="Odlomakpopisa"/>
        <w:spacing w:lineRule="auto" w:line="276"/>
        <w:ind w:firstLine="0" w:left="1680"/>
        <w:jc w:val="both"/>
        <w:rPr>
          <w:sz w:val="24"/>
          <w:szCs w:val="24"/>
        </w:rPr>
      </w:pPr>
    </w:p>
    <w:p w:rsidRDefault="00E40F5D" w:rsidP="00A37E8A" w:rsidR="00E40F5D" w:rsidRPr="00E40F5D">
      <w:pPr>
        <w:pStyle w:val="Odlomakpopisa"/>
        <w:numPr>
          <w:ilvl w:val="0"/>
          <w:numId w:val="30"/>
        </w:numPr>
        <w:spacing w:lineRule="auto" w:line="276"/>
        <w:jc w:val="both"/>
        <w:rPr>
          <w:sz w:val="24"/>
          <w:szCs w:val="24"/>
        </w:rPr>
      </w:pPr>
      <w:r w:rsidRPr="00E40F5D">
        <w:rPr>
          <w:sz w:val="24"/>
          <w:szCs w:val="24"/>
        </w:rPr>
        <w:t xml:space="preserve">Ostvareni EBITDA društva u kumulativu je niži od planiranoga zbog trenutno vrlo niske tržišne vrijednosti tovljenika. Ukupan efekt u kumulativu od razlike između planirane </w:t>
      </w:r>
      <w:r>
        <w:rPr>
          <w:sz w:val="24"/>
          <w:szCs w:val="24"/>
        </w:rPr>
        <w:t>i</w:t>
      </w:r>
      <w:r w:rsidRPr="00E40F5D">
        <w:rPr>
          <w:sz w:val="24"/>
          <w:szCs w:val="24"/>
        </w:rPr>
        <w:t xml:space="preserve"> realizirane cijene tovljenika iznosi 24 mil</w:t>
      </w:r>
      <w:r>
        <w:rPr>
          <w:sz w:val="24"/>
          <w:szCs w:val="24"/>
        </w:rPr>
        <w:t>ijuna kuna</w:t>
      </w:r>
      <w:r w:rsidRPr="00E40F5D">
        <w:rPr>
          <w:sz w:val="24"/>
          <w:szCs w:val="24"/>
        </w:rPr>
        <w:t xml:space="preserve">. </w:t>
      </w:r>
    </w:p>
    <w:p w:rsidRDefault="00E40F5D" w:rsidP="00E40F5D" w:rsidR="00E40F5D" w:rsidRPr="00E40F5D">
      <w:pPr>
        <w:pStyle w:val="Odlomakpopisa"/>
        <w:spacing w:lineRule="auto" w:line="276"/>
        <w:ind w:firstLine="0" w:left="1680"/>
        <w:jc w:val="both"/>
        <w:rPr>
          <w:sz w:val="24"/>
          <w:szCs w:val="24"/>
        </w:rPr>
      </w:pPr>
    </w:p>
    <w:p w:rsidRDefault="00E40F5D" w:rsidP="00A37E8A" w:rsidR="00E40F5D">
      <w:pPr>
        <w:pStyle w:val="Odlomakpopisa"/>
        <w:numPr>
          <w:ilvl w:val="0"/>
          <w:numId w:val="30"/>
        </w:numPr>
        <w:spacing w:lineRule="auto" w:line="276"/>
        <w:jc w:val="both"/>
        <w:rPr>
          <w:sz w:val="24"/>
          <w:szCs w:val="24"/>
        </w:rPr>
      </w:pPr>
      <w:r w:rsidRPr="00E40F5D">
        <w:rPr>
          <w:sz w:val="24"/>
          <w:szCs w:val="24"/>
        </w:rPr>
        <w:t>Razina zaliha sirovina, materijala i gotovih proizvoda na kraju teku</w:t>
      </w:r>
      <w:r>
        <w:rPr>
          <w:sz w:val="24"/>
          <w:szCs w:val="24"/>
        </w:rPr>
        <w:t>ć</w:t>
      </w:r>
      <w:r w:rsidRPr="00E40F5D">
        <w:rPr>
          <w:sz w:val="24"/>
          <w:szCs w:val="24"/>
        </w:rPr>
        <w:t xml:space="preserve">eg razdoblja, u odnosu na prošli mjesec je u porastu zbog zaprimanja kukuruza  iz ratarske proizvodnje. </w:t>
      </w:r>
    </w:p>
    <w:p w:rsidRDefault="00E40F5D" w:rsidP="00E40F5D" w:rsidR="00E40F5D" w:rsidRPr="00E40F5D">
      <w:pPr>
        <w:pStyle w:val="Odlomakpopisa"/>
        <w:rPr>
          <w:sz w:val="24"/>
          <w:szCs w:val="24"/>
        </w:rPr>
      </w:pPr>
    </w:p>
    <w:p w:rsidRDefault="006B655E" w:rsidP="006B655E" w:rsidR="006B655E">
      <w:pPr>
        <w:outlineLvl w:val="0"/>
        <w:rPr>
          <w:b/>
          <w:sz w:val="24"/>
          <w:szCs w:val="24"/>
        </w:rPr>
      </w:pPr>
      <w:bookmarkStart w:name="_Toc523299367" w:id="40"/>
    </w:p>
    <w:p w:rsidRDefault="00E40F5D" w:rsidP="006B655E" w:rsidR="00E40F5D">
      <w:pPr>
        <w:outlineLvl w:val="0"/>
        <w:rPr>
          <w:b/>
          <w:sz w:val="24"/>
          <w:szCs w:val="24"/>
        </w:rPr>
      </w:pPr>
    </w:p>
    <w:p w:rsidRDefault="00E40F5D" w:rsidP="006B655E" w:rsidR="00E40F5D">
      <w:pPr>
        <w:outlineLvl w:val="0"/>
        <w:rPr>
          <w:b/>
          <w:sz w:val="24"/>
          <w:szCs w:val="24"/>
        </w:rPr>
      </w:pPr>
    </w:p>
    <w:p w:rsidRDefault="00E40F5D" w:rsidP="006B655E" w:rsidR="00E40F5D">
      <w:pPr>
        <w:outlineLvl w:val="0"/>
        <w:rPr>
          <w:b/>
          <w:sz w:val="24"/>
          <w:szCs w:val="24"/>
        </w:rPr>
      </w:pPr>
    </w:p>
    <w:p w:rsidRDefault="00A37E8A" w:rsidP="006B655E" w:rsidR="00A37E8A">
      <w:pPr>
        <w:outlineLvl w:val="0"/>
        <w:rPr>
          <w:b/>
          <w:sz w:val="24"/>
          <w:szCs w:val="24"/>
        </w:rPr>
      </w:pPr>
    </w:p>
    <w:p w:rsidRDefault="00A37E8A" w:rsidP="006B655E" w:rsidR="00A37E8A">
      <w:pPr>
        <w:outlineLvl w:val="0"/>
        <w:rPr>
          <w:b/>
          <w:sz w:val="24"/>
          <w:szCs w:val="24"/>
        </w:rPr>
      </w:pPr>
    </w:p>
    <w:p w:rsidRDefault="00E40F5D" w:rsidP="006B655E" w:rsidR="00E40F5D">
      <w:pPr>
        <w:outlineLvl w:val="0"/>
        <w:rPr>
          <w:b/>
          <w:sz w:val="24"/>
          <w:szCs w:val="24"/>
        </w:rPr>
      </w:pPr>
    </w:p>
    <w:p w:rsidRDefault="00E40F5D" w:rsidP="006B655E" w:rsidR="00E40F5D">
      <w:pPr>
        <w:outlineLvl w:val="0"/>
        <w:rPr>
          <w:b/>
          <w:sz w:val="24"/>
          <w:szCs w:val="24"/>
        </w:rPr>
      </w:pPr>
    </w:p>
    <w:p w:rsidRDefault="00E40F5D" w:rsidP="006B655E" w:rsidR="00E40F5D">
      <w:pPr>
        <w:outlineLvl w:val="0"/>
        <w:rPr>
          <w:b/>
          <w:sz w:val="24"/>
          <w:szCs w:val="24"/>
        </w:rPr>
      </w:pPr>
    </w:p>
    <w:p w:rsidRDefault="00E40F5D" w:rsidP="006B655E" w:rsidR="00E40F5D">
      <w:pPr>
        <w:outlineLvl w:val="0"/>
        <w:rPr>
          <w:b/>
          <w:sz w:val="24"/>
          <w:szCs w:val="24"/>
        </w:rPr>
      </w:pPr>
    </w:p>
    <w:p w:rsidRDefault="00000C33" w:rsidP="006B655E" w:rsidR="00000C33" w:rsidRPr="00000C33">
      <w:pPr>
        <w:outlineLvl w:val="0"/>
        <w:rPr>
          <w:b/>
          <w:sz w:val="28"/>
          <w:szCs w:val="28"/>
        </w:rPr>
      </w:pPr>
      <w:r>
        <w:rPr>
          <w:b/>
          <w:sz w:val="28"/>
          <w:szCs w:val="28"/>
        </w:rPr>
        <w:t xml:space="preserve">3. </w:t>
      </w:r>
      <w:r w:rsidRPr="00000C33">
        <w:rPr>
          <w:b/>
          <w:sz w:val="28"/>
          <w:szCs w:val="28"/>
        </w:rPr>
        <w:t>Kratkoročna novčana pozicija</w:t>
      </w:r>
      <w:bookmarkEnd w:id="40"/>
    </w:p>
    <w:p w:rsidRDefault="00000C33" w:rsidP="001312FE" w:rsidR="00000C33" w:rsidRPr="00000C33">
      <w:pPr>
        <w:jc w:val="center"/>
        <w:rPr>
          <w:sz w:val="24"/>
          <w:szCs w:val="24"/>
        </w:rPr>
      </w:pPr>
    </w:p>
    <w:p w:rsidRDefault="00000C33" w:rsidP="00062C1C" w:rsidR="00000C33" w:rsidRPr="003A71A9">
      <w:pPr>
        <w:numPr>
          <w:ilvl w:val="1"/>
          <w:numId w:val="0"/>
        </w:numPr>
        <w:ind w:left="440"/>
        <w:outlineLvl w:val="1"/>
        <w:rPr>
          <w:b/>
          <w:sz w:val="24"/>
          <w:szCs w:val="24"/>
        </w:rPr>
      </w:pPr>
      <w:bookmarkStart w:name="_Toc523299368" w:id="41"/>
      <w:r w:rsidRPr="003A71A9">
        <w:rPr>
          <w:b/>
          <w:sz w:val="24"/>
          <w:szCs w:val="24"/>
        </w:rPr>
        <w:t>3.1. Upravljanje novčanim sredstvima</w:t>
      </w:r>
      <w:bookmarkEnd w:id="41"/>
    </w:p>
    <w:p w:rsidRDefault="00000C33" w:rsidP="001312FE" w:rsidR="00000C33" w:rsidRPr="003A71A9">
      <w:pPr>
        <w:rPr>
          <w:sz w:val="24"/>
          <w:szCs w:val="24"/>
        </w:rPr>
      </w:pPr>
    </w:p>
    <w:p w:rsidRDefault="00000C33" w:rsidP="001312FE" w:rsidR="00000C33" w:rsidRPr="00BA6DA2">
      <w:pPr>
        <w:rPr>
          <w:highlight w:val="yellow"/>
        </w:rPr>
      </w:pPr>
    </w:p>
    <w:p w:rsidRDefault="00835689" w:rsidP="00835689" w:rsidR="00835689">
      <w:pPr>
        <w:spacing w:lineRule="auto" w:line="278"/>
        <w:jc w:val="both"/>
        <w:rPr>
          <w:sz w:val="24"/>
          <w:szCs w:val="24"/>
        </w:rPr>
      </w:pPr>
      <w:r w:rsidRPr="00835689">
        <w:rPr>
          <w:sz w:val="24"/>
          <w:szCs w:val="24"/>
        </w:rPr>
        <w:t xml:space="preserve">Grupa nastavlja aktivno upravljati svojom likvidnošću, pri čemu se prognoze novčanih tokova ažuriraju svaka dva tjedna, a na toj se osnovi utvrđuju tjedni/dvotjedni planovi plaćanja. Zahtjevi hrvatskih društava unutar Grupe za plaćanjem se pregledavaju i odobravaju za potrebe izvršenja plaćanja. U razdoblju otkad su u lipnju 2017. godine prikupljena nova sredstva za financiranje do sredine </w:t>
      </w:r>
      <w:r w:rsidR="00E06B94">
        <w:rPr>
          <w:sz w:val="24"/>
          <w:szCs w:val="24"/>
        </w:rPr>
        <w:t>prosinca</w:t>
      </w:r>
      <w:r w:rsidRPr="00835689">
        <w:rPr>
          <w:sz w:val="24"/>
          <w:szCs w:val="24"/>
        </w:rPr>
        <w:t xml:space="preserve"> 2018. godine u operativne su djelatnosti raspoređena neto sredstva u iznosu od 9</w:t>
      </w:r>
      <w:r w:rsidR="00E06B94">
        <w:rPr>
          <w:sz w:val="24"/>
          <w:szCs w:val="24"/>
        </w:rPr>
        <w:t>43</w:t>
      </w:r>
      <w:r w:rsidRPr="00835689">
        <w:rPr>
          <w:sz w:val="24"/>
          <w:szCs w:val="24"/>
        </w:rPr>
        <w:t xml:space="preserve"> milijuna kuna kao podrška likvidnosti. </w:t>
      </w:r>
    </w:p>
    <w:p w:rsidRDefault="00835689" w:rsidP="00835689" w:rsidR="00835689" w:rsidRPr="00835689">
      <w:pPr>
        <w:spacing w:lineRule="auto" w:line="278"/>
        <w:jc w:val="both"/>
        <w:rPr>
          <w:sz w:val="24"/>
          <w:szCs w:val="24"/>
        </w:rPr>
      </w:pPr>
    </w:p>
    <w:p w:rsidRDefault="00835689" w:rsidP="00835689" w:rsidR="00835689" w:rsidRPr="00835689">
      <w:pPr>
        <w:spacing w:lineRule="auto" w:line="278"/>
        <w:jc w:val="both"/>
        <w:rPr>
          <w:sz w:val="24"/>
          <w:szCs w:val="24"/>
        </w:rPr>
      </w:pPr>
      <w:r w:rsidRPr="00835689">
        <w:rPr>
          <w:sz w:val="24"/>
          <w:szCs w:val="24"/>
        </w:rPr>
        <w:t xml:space="preserve">Kako je raspravljeno u ranijim mjesečnim izvještajima ta su novčana sredstva prvenstveno iskorištena za podmirenje obveza prema dobavljačima iz razdoblja nakon 10. travnja 2017. godine te za obnovu zaliha u operativnim kompanijama. Na takav način se i dalje omogućuje operativnim društvima Grupe financiranje operativnih aktivnosti i radnog kapitala potrebnog za realizaciju ciljanih sezonskih prodaja. Navedeno se smatra jednim od najvažnijih postignuća ukupnog procesa restrukturiranja za vrijeme postupka izvanredne uprave. </w:t>
      </w:r>
    </w:p>
    <w:p w:rsidRDefault="00835689" w:rsidP="00835689" w:rsidR="00835689" w:rsidRPr="00835689">
      <w:pPr>
        <w:spacing w:lineRule="auto" w:line="278"/>
        <w:jc w:val="both"/>
        <w:rPr>
          <w:sz w:val="24"/>
          <w:szCs w:val="24"/>
        </w:rPr>
      </w:pPr>
    </w:p>
    <w:p w:rsidRDefault="00835689" w:rsidP="00835689" w:rsidR="00835689" w:rsidRPr="00835689">
      <w:pPr>
        <w:spacing w:lineRule="auto" w:line="278"/>
        <w:jc w:val="both"/>
        <w:rPr>
          <w:sz w:val="24"/>
          <w:szCs w:val="24"/>
        </w:rPr>
      </w:pPr>
      <w:r w:rsidRPr="00835689">
        <w:rPr>
          <w:sz w:val="24"/>
          <w:szCs w:val="24"/>
        </w:rPr>
        <w:t>Tablica u nastavku daje sažeti prikaz aktualne i prethodnih prognoza novčanog toka:</w:t>
      </w:r>
    </w:p>
    <w:p w:rsidRDefault="00835689" w:rsidP="00835689" w:rsidR="00835689" w:rsidRPr="00835689">
      <w:pPr>
        <w:spacing w:lineRule="auto" w:line="278"/>
        <w:jc w:val="both"/>
        <w:rPr>
          <w:sz w:val="24"/>
          <w:szCs w:val="24"/>
        </w:rPr>
      </w:pPr>
    </w:p>
    <w:p w:rsidRDefault="00835689" w:rsidP="00835689" w:rsidR="00835689"/>
    <w:p w:rsidRDefault="003E6BC6" w:rsidP="00835689" w:rsidR="00835689">
      <w:r>
        <w:rPr>
          <w:noProof/>
          <w:sz w:val="23"/>
          <w:szCs w:val="23"/>
          <w:highlight w:val="yellow"/>
          <w:lang w:bidi="ar-SA"/>
        </w:rPr>
        <w:pict>
          <v:rect fillcolor="#c00" strokeweight="2pt" stroked="f" id="_x0000_s1040" style="position:absolute;margin-left:-1.5pt;margin-top:9.15pt;width:476.25pt;height:41.7pt;z-index:251691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v:textbox inset="2.80314mm,1.40158mm,2.80314mm,1.40158mm">
              <w:txbxContent>
                <w:p w:rsidRDefault="00CF0471" w:rsidP="00835689" w:rsidR="00CF0471" w:rsidRPr="003A71A9">
                  <w:pPr>
                    <w:jc w:val="center"/>
                  </w:pPr>
                  <w:r>
                    <w:rPr>
                      <w:b/>
                      <w:bCs/>
                      <w:color w:themeColor="light1" w:val="FFFFFF"/>
                      <w:kern w:val="24"/>
                    </w:rPr>
                    <w:t>Prognoza za 51</w:t>
                  </w:r>
                  <w:r w:rsidRPr="003A71A9">
                    <w:rPr>
                      <w:b/>
                      <w:bCs/>
                      <w:color w:themeColor="light1" w:val="FFFFFF"/>
                      <w:kern w:val="24"/>
                    </w:rPr>
                    <w:t>. tjedan – kratkoročni novčani tijek za 13 tjedana za 19 osnovnih ovisnih društava u odnosu na prethodni tjedan (mil</w:t>
                  </w:r>
                  <w:r>
                    <w:rPr>
                      <w:b/>
                      <w:bCs/>
                      <w:color w:themeColor="light1" w:val="FFFFFF"/>
                      <w:kern w:val="24"/>
                    </w:rPr>
                    <w:t>ijuna</w:t>
                  </w:r>
                  <w:r w:rsidRPr="003A71A9">
                    <w:rPr>
                      <w:b/>
                      <w:bCs/>
                      <w:color w:themeColor="light1" w:val="FFFFFF"/>
                      <w:kern w:val="24"/>
                    </w:rPr>
                    <w:t xml:space="preserve"> HRK)</w:t>
                  </w:r>
                </w:p>
              </w:txbxContent>
            </v:textbox>
            <w10:wrap anchorx="margin"/>
          </v:rect>
        </w:pict>
      </w:r>
    </w:p>
    <w:p w:rsidRDefault="00835689" w:rsidP="00835689" w:rsidR="00835689"/>
    <w:p w:rsidRDefault="00835689" w:rsidP="00835689" w:rsidR="00835689"/>
    <w:p w:rsidRDefault="00835689" w:rsidP="00835689" w:rsidR="00835689"/>
    <w:tbl>
      <w:tblPr>
        <w:tblW w:type="dxa" w:w="9500"/>
        <w:tblInd w:type="dxa" w:w="144"/>
        <w:tblBorders>
          <w:top w:space="0" w:sz="4" w:color="CC0000" w:val="single"/>
          <w:left w:space="0" w:sz="4" w:color="CC0000" w:val="single"/>
          <w:bottom w:space="0" w:sz="4" w:color="CC0000" w:val="single"/>
          <w:right w:space="0" w:sz="4" w:color="CC0000" w:val="single"/>
          <w:insideH w:space="0" w:sz="4" w:color="CC0000" w:val="single"/>
          <w:insideV w:space="0" w:sz="4" w:color="CC0000" w:val="single"/>
        </w:tblBorders>
        <w:tblCellMar>
          <w:left w:type="dxa" w:w="0"/>
          <w:right w:type="dxa" w:w="0"/>
        </w:tblCellMar>
        <w:tblLook w:val="0420" w:noVBand="1" w:noHBand="0" w:lastColumn="0" w:firstColumn="0" w:lastRow="0" w:firstRow="1"/>
      </w:tblPr>
      <w:tblGrid>
        <w:gridCol w:w="5029"/>
        <w:gridCol w:w="2203"/>
        <w:gridCol w:w="2268"/>
      </w:tblGrid>
      <w:tr w:rsidTr="005D6A66" w:rsidR="00835689" w:rsidRPr="00F35231">
        <w:trPr>
          <w:trHeight w:val="224"/>
        </w:trPr>
        <w:tc>
          <w:tcPr>
            <w:tcW w:type="dxa" w:w="5029"/>
            <w:shd w:fill="CC0000" w:color="auto" w:val="clear"/>
            <w:tcMar>
              <w:top w:type="dxa" w:w="72"/>
              <w:left w:type="dxa" w:w="144"/>
              <w:bottom w:type="dxa" w:w="72"/>
              <w:right w:type="dxa" w:w="144"/>
            </w:tcMar>
            <w:vAlign w:val="center"/>
            <w:hideMark/>
          </w:tcPr>
          <w:p w:rsidRDefault="00835689" w:rsidP="005D6A66" w:rsidR="00835689" w:rsidRPr="00620D88"/>
        </w:tc>
        <w:tc>
          <w:tcPr>
            <w:tcW w:type="dxa" w:w="2203"/>
            <w:shd w:fill="CC0000" w:color="auto" w:val="clear"/>
            <w:tcMar>
              <w:top w:type="dxa" w:w="72"/>
              <w:left w:type="dxa" w:w="144"/>
              <w:bottom w:type="dxa" w:w="72"/>
              <w:right w:type="dxa" w:w="144"/>
            </w:tcMar>
            <w:vAlign w:val="center"/>
            <w:hideMark/>
          </w:tcPr>
          <w:p w:rsidRDefault="00835689" w:rsidP="00E06B94" w:rsidR="00835689" w:rsidRPr="003A71A9">
            <w:pPr>
              <w:adjustRightInd w:val="false"/>
              <w:jc w:val="right"/>
              <w:rPr>
                <w:rFonts w:eastAsia="Verdana"/>
                <w:color w:val="FFFFFF"/>
                <w:sz w:val="24"/>
                <w:szCs w:val="24"/>
                <w:lang w:bidi="ar-SA"/>
              </w:rPr>
            </w:pPr>
            <w:r w:rsidRPr="003A71A9">
              <w:rPr>
                <w:rFonts w:eastAsia="Verdana"/>
                <w:b/>
                <w:bCs/>
                <w:color w:val="FFFFFF"/>
                <w:sz w:val="24"/>
                <w:szCs w:val="24"/>
                <w:lang w:bidi="ar-SA"/>
              </w:rPr>
              <w:t xml:space="preserve">Aktualni kratkoročni novčani tijek </w:t>
            </w:r>
            <w:r w:rsidRPr="003A71A9">
              <w:rPr>
                <w:rFonts w:eastAsia="Verdana"/>
                <w:b/>
                <w:bCs/>
                <w:color w:val="FFFFFF"/>
                <w:sz w:val="24"/>
                <w:szCs w:val="24"/>
                <w:lang w:bidi="ar-SA"/>
              </w:rPr>
              <w:br/>
              <w:t>(</w:t>
            </w:r>
            <w:r w:rsidR="00E06B94">
              <w:rPr>
                <w:rFonts w:eastAsia="Verdana"/>
                <w:b/>
                <w:bCs/>
                <w:color w:val="FFFFFF"/>
                <w:sz w:val="24"/>
                <w:szCs w:val="24"/>
                <w:lang w:bidi="ar-SA"/>
              </w:rPr>
              <w:t>51</w:t>
            </w:r>
            <w:r w:rsidRPr="003A71A9">
              <w:rPr>
                <w:rFonts w:eastAsia="Verdana"/>
                <w:b/>
                <w:bCs/>
                <w:color w:val="FFFFFF"/>
                <w:sz w:val="24"/>
                <w:szCs w:val="24"/>
                <w:lang w:bidi="ar-SA"/>
              </w:rPr>
              <w:t>. tjedan)</w:t>
            </w:r>
          </w:p>
        </w:tc>
        <w:tc>
          <w:tcPr>
            <w:tcW w:type="dxa" w:w="2268"/>
            <w:shd w:fill="CC0000" w:color="auto" w:val="clear"/>
            <w:tcMar>
              <w:top w:type="dxa" w:w="72"/>
              <w:left w:type="dxa" w:w="144"/>
              <w:bottom w:type="dxa" w:w="72"/>
              <w:right w:type="dxa" w:w="144"/>
            </w:tcMar>
            <w:vAlign w:val="center"/>
            <w:hideMark/>
          </w:tcPr>
          <w:p w:rsidRDefault="00835689" w:rsidP="005D6A66" w:rsidR="00835689" w:rsidRPr="003A71A9">
            <w:pPr>
              <w:adjustRightInd w:val="false"/>
              <w:jc w:val="right"/>
              <w:rPr>
                <w:rFonts w:eastAsia="Verdana"/>
                <w:color w:val="FFFFFF"/>
                <w:sz w:val="24"/>
                <w:szCs w:val="24"/>
                <w:lang w:bidi="ar-SA"/>
              </w:rPr>
            </w:pPr>
            <w:r w:rsidRPr="003A71A9">
              <w:rPr>
                <w:rFonts w:eastAsia="Verdana"/>
                <w:b/>
                <w:bCs/>
                <w:color w:val="FFFFFF"/>
                <w:sz w:val="24"/>
                <w:szCs w:val="24"/>
                <w:lang w:bidi="ar-SA"/>
              </w:rPr>
              <w:t>Kratkoročni novčani tijek u prethodnom tjednu</w:t>
            </w:r>
          </w:p>
          <w:p w:rsidRDefault="00835689" w:rsidP="00E06B94" w:rsidR="00835689" w:rsidRPr="003A71A9">
            <w:pPr>
              <w:adjustRightInd w:val="false"/>
              <w:jc w:val="right"/>
              <w:rPr>
                <w:rFonts w:eastAsia="Verdana"/>
                <w:color w:val="FFFFFF"/>
                <w:sz w:val="24"/>
                <w:szCs w:val="24"/>
                <w:lang w:bidi="ar-SA"/>
              </w:rPr>
            </w:pPr>
            <w:r w:rsidRPr="003A71A9">
              <w:rPr>
                <w:rFonts w:eastAsia="Verdana"/>
                <w:b/>
                <w:bCs/>
                <w:color w:val="FFFFFF"/>
                <w:sz w:val="24"/>
                <w:szCs w:val="24"/>
                <w:lang w:bidi="ar-SA"/>
              </w:rPr>
              <w:t>(</w:t>
            </w:r>
            <w:r>
              <w:rPr>
                <w:rFonts w:eastAsia="Verdana"/>
                <w:b/>
                <w:bCs/>
                <w:color w:val="FFFFFF"/>
                <w:sz w:val="24"/>
                <w:szCs w:val="24"/>
                <w:lang w:bidi="ar-SA"/>
              </w:rPr>
              <w:t>4</w:t>
            </w:r>
            <w:r w:rsidR="00E06B94">
              <w:rPr>
                <w:rFonts w:eastAsia="Verdana"/>
                <w:b/>
                <w:bCs/>
                <w:color w:val="FFFFFF"/>
                <w:sz w:val="24"/>
                <w:szCs w:val="24"/>
                <w:lang w:bidi="ar-SA"/>
              </w:rPr>
              <w:t>9</w:t>
            </w:r>
            <w:r w:rsidRPr="003A71A9">
              <w:rPr>
                <w:rFonts w:eastAsia="Verdana"/>
                <w:b/>
                <w:bCs/>
                <w:color w:val="FFFFFF"/>
                <w:sz w:val="24"/>
                <w:szCs w:val="24"/>
                <w:lang w:bidi="ar-SA"/>
              </w:rPr>
              <w:t>.</w:t>
            </w:r>
            <w:r>
              <w:rPr>
                <w:rFonts w:eastAsia="Verdana"/>
                <w:b/>
                <w:bCs/>
                <w:color w:val="FFFFFF"/>
                <w:sz w:val="24"/>
                <w:szCs w:val="24"/>
                <w:lang w:bidi="ar-SA"/>
              </w:rPr>
              <w:t xml:space="preserve"> </w:t>
            </w:r>
            <w:r w:rsidRPr="003A71A9">
              <w:rPr>
                <w:rFonts w:eastAsia="Verdana"/>
                <w:b/>
                <w:bCs/>
                <w:color w:val="FFFFFF"/>
                <w:sz w:val="24"/>
                <w:szCs w:val="24"/>
                <w:lang w:bidi="ar-SA"/>
              </w:rPr>
              <w:t>tjedan)</w:t>
            </w:r>
          </w:p>
        </w:tc>
      </w:tr>
      <w:tr w:rsidTr="005D6A66" w:rsidR="00835689" w:rsidRPr="00F35231">
        <w:trPr>
          <w:trHeight w:val="224"/>
        </w:trPr>
        <w:tc>
          <w:tcPr>
            <w:tcW w:type="dxa" w:w="5029"/>
            <w:shd w:fill="FFFFFF" w:color="auto" w:val="clear"/>
            <w:tcMar>
              <w:top w:type="dxa" w:w="72"/>
              <w:left w:type="dxa" w:w="144"/>
              <w:bottom w:type="dxa" w:w="72"/>
              <w:right w:type="dxa" w:w="144"/>
            </w:tcMar>
            <w:hideMark/>
          </w:tcPr>
          <w:p w:rsidRDefault="00835689" w:rsidP="005D6A66" w:rsidR="00835689" w:rsidRPr="003A71A9">
            <w:pPr>
              <w:adjustRightInd w:val="false"/>
              <w:rPr>
                <w:rFonts w:eastAsia="Verdana"/>
                <w:sz w:val="24"/>
                <w:szCs w:val="24"/>
                <w:lang w:bidi="ar-SA"/>
              </w:rPr>
            </w:pPr>
            <w:r w:rsidRPr="003A71A9">
              <w:rPr>
                <w:rFonts w:eastAsia="Verdana"/>
                <w:sz w:val="24"/>
                <w:szCs w:val="24"/>
                <w:lang w:bidi="ar-SA"/>
              </w:rPr>
              <w:t>Minimalni novčani saldo (13 tj.)</w:t>
            </w:r>
          </w:p>
        </w:tc>
        <w:tc>
          <w:tcPr>
            <w:tcW w:type="dxa" w:w="2203"/>
            <w:shd w:fill="FFFFFF" w:color="auto" w:val="clear"/>
            <w:tcMar>
              <w:top w:type="dxa" w:w="15"/>
              <w:left w:type="dxa" w:w="15"/>
              <w:bottom w:type="dxa" w:w="0"/>
              <w:right w:type="dxa" w:w="15"/>
            </w:tcMar>
            <w:vAlign w:val="center"/>
            <w:hideMark/>
          </w:tcPr>
          <w:p w:rsidRDefault="00E06B94" w:rsidP="00E06B94" w:rsidR="00835689" w:rsidRPr="003A71A9">
            <w:pPr>
              <w:adjustRightInd w:val="false"/>
              <w:jc w:val="right"/>
              <w:rPr>
                <w:rFonts w:eastAsia="Verdana"/>
                <w:sz w:val="24"/>
                <w:szCs w:val="24"/>
                <w:lang w:bidi="ar-SA"/>
              </w:rPr>
            </w:pPr>
            <w:r>
              <w:rPr>
                <w:rFonts w:eastAsia="Verdana"/>
                <w:sz w:val="24"/>
                <w:szCs w:val="24"/>
                <w:lang w:bidi="ar-SA"/>
              </w:rPr>
              <w:t>602</w:t>
            </w:r>
          </w:p>
        </w:tc>
        <w:tc>
          <w:tcPr>
            <w:tcW w:type="dxa" w:w="2268"/>
            <w:shd w:fill="FFFFFF" w:color="auto" w:val="clear"/>
            <w:tcMar>
              <w:top w:type="dxa" w:w="15"/>
              <w:left w:type="dxa" w:w="15"/>
              <w:bottom w:type="dxa" w:w="0"/>
              <w:right w:type="dxa" w:w="15"/>
            </w:tcMar>
            <w:vAlign w:val="center"/>
            <w:hideMark/>
          </w:tcPr>
          <w:p w:rsidRDefault="00E06B94" w:rsidP="00E06B94" w:rsidR="00835689" w:rsidRPr="003A71A9">
            <w:pPr>
              <w:adjustRightInd w:val="false"/>
              <w:jc w:val="right"/>
              <w:rPr>
                <w:rFonts w:eastAsia="Verdana"/>
                <w:sz w:val="24"/>
                <w:szCs w:val="24"/>
                <w:lang w:bidi="ar-SA"/>
              </w:rPr>
            </w:pPr>
            <w:r>
              <w:rPr>
                <w:rFonts w:eastAsia="Verdana"/>
                <w:sz w:val="24"/>
                <w:szCs w:val="24"/>
                <w:lang w:bidi="ar-SA"/>
              </w:rPr>
              <w:t>569</w:t>
            </w:r>
          </w:p>
        </w:tc>
      </w:tr>
      <w:tr w:rsidTr="005D6A66" w:rsidR="00835689" w:rsidRPr="00F35231">
        <w:trPr>
          <w:trHeight w:val="224"/>
        </w:trPr>
        <w:tc>
          <w:tcPr>
            <w:tcW w:type="dxa" w:w="5029"/>
            <w:shd w:fill="FFFFFF" w:color="auto" w:val="clear"/>
            <w:tcMar>
              <w:top w:type="dxa" w:w="72"/>
              <w:left w:type="dxa" w:w="144"/>
              <w:bottom w:type="dxa" w:w="72"/>
              <w:right w:type="dxa" w:w="144"/>
            </w:tcMar>
            <w:hideMark/>
          </w:tcPr>
          <w:p w:rsidRDefault="00835689" w:rsidP="005D6A66" w:rsidR="00835689" w:rsidRPr="003A71A9">
            <w:pPr>
              <w:adjustRightInd w:val="false"/>
              <w:rPr>
                <w:rFonts w:eastAsia="Verdana"/>
                <w:sz w:val="24"/>
                <w:szCs w:val="24"/>
                <w:lang w:bidi="ar-SA"/>
              </w:rPr>
            </w:pPr>
            <w:r w:rsidRPr="003A71A9">
              <w:rPr>
                <w:rFonts w:eastAsia="Verdana"/>
                <w:sz w:val="24"/>
                <w:szCs w:val="24"/>
                <w:lang w:bidi="ar-SA"/>
              </w:rPr>
              <w:t>Maksimalni novčani saldo (13 tj.)</w:t>
            </w:r>
          </w:p>
        </w:tc>
        <w:tc>
          <w:tcPr>
            <w:tcW w:type="dxa" w:w="2203"/>
            <w:shd w:fill="FFFFFF" w:color="auto" w:val="clear"/>
            <w:tcMar>
              <w:top w:type="dxa" w:w="15"/>
              <w:left w:type="dxa" w:w="15"/>
              <w:bottom w:type="dxa" w:w="0"/>
              <w:right w:type="dxa" w:w="15"/>
            </w:tcMar>
            <w:vAlign w:val="center"/>
            <w:hideMark/>
          </w:tcPr>
          <w:p w:rsidRDefault="00835689" w:rsidP="00E06B94" w:rsidR="00835689" w:rsidRPr="003A71A9">
            <w:pPr>
              <w:adjustRightInd w:val="false"/>
              <w:jc w:val="right"/>
              <w:rPr>
                <w:rFonts w:eastAsia="Verdana"/>
                <w:sz w:val="24"/>
                <w:szCs w:val="24"/>
                <w:lang w:bidi="ar-SA"/>
              </w:rPr>
            </w:pPr>
            <w:r w:rsidRPr="003A71A9">
              <w:rPr>
                <w:color w:val="000000"/>
                <w:kern w:val="24"/>
                <w:sz w:val="24"/>
                <w:szCs w:val="24"/>
              </w:rPr>
              <w:t>1.</w:t>
            </w:r>
            <w:r>
              <w:rPr>
                <w:color w:val="000000"/>
                <w:kern w:val="24"/>
                <w:sz w:val="24"/>
                <w:szCs w:val="24"/>
              </w:rPr>
              <w:t>1</w:t>
            </w:r>
            <w:r w:rsidR="00E06B94">
              <w:rPr>
                <w:color w:val="000000"/>
                <w:kern w:val="24"/>
                <w:sz w:val="24"/>
                <w:szCs w:val="24"/>
              </w:rPr>
              <w:t>13</w:t>
            </w:r>
          </w:p>
        </w:tc>
        <w:tc>
          <w:tcPr>
            <w:tcW w:type="dxa" w:w="2268"/>
            <w:shd w:fill="FFFFFF" w:color="auto" w:val="clear"/>
            <w:tcMar>
              <w:top w:type="dxa" w:w="15"/>
              <w:left w:type="dxa" w:w="15"/>
              <w:bottom w:type="dxa" w:w="0"/>
              <w:right w:type="dxa" w:w="15"/>
            </w:tcMar>
            <w:vAlign w:val="center"/>
            <w:hideMark/>
          </w:tcPr>
          <w:p w:rsidRDefault="00835689" w:rsidP="00E06B94" w:rsidR="00835689" w:rsidRPr="003A71A9">
            <w:pPr>
              <w:adjustRightInd w:val="false"/>
              <w:jc w:val="right"/>
              <w:rPr>
                <w:rFonts w:eastAsia="Verdana"/>
                <w:sz w:val="24"/>
                <w:szCs w:val="24"/>
                <w:lang w:bidi="ar-SA"/>
              </w:rPr>
            </w:pPr>
            <w:r w:rsidRPr="003A71A9">
              <w:rPr>
                <w:color w:val="000000"/>
                <w:kern w:val="24"/>
                <w:sz w:val="24"/>
                <w:szCs w:val="24"/>
              </w:rPr>
              <w:t>1.</w:t>
            </w:r>
            <w:r w:rsidR="00E06B94">
              <w:rPr>
                <w:color w:val="000000"/>
                <w:kern w:val="24"/>
                <w:sz w:val="24"/>
                <w:szCs w:val="24"/>
              </w:rPr>
              <w:t>071</w:t>
            </w:r>
          </w:p>
        </w:tc>
      </w:tr>
      <w:tr w:rsidTr="005D6A66" w:rsidR="00835689" w:rsidRPr="00F35231">
        <w:trPr>
          <w:trHeight w:val="224"/>
        </w:trPr>
        <w:tc>
          <w:tcPr>
            <w:tcW w:type="dxa" w:w="5029"/>
            <w:shd w:fill="FFFFFF" w:color="auto" w:val="clear"/>
            <w:tcMar>
              <w:top w:type="dxa" w:w="72"/>
              <w:left w:type="dxa" w:w="144"/>
              <w:bottom w:type="dxa" w:w="72"/>
              <w:right w:type="dxa" w:w="144"/>
            </w:tcMar>
            <w:hideMark/>
          </w:tcPr>
          <w:p w:rsidRDefault="00835689" w:rsidP="005D6A66" w:rsidR="00835689" w:rsidRPr="003A71A9">
            <w:pPr>
              <w:adjustRightInd w:val="false"/>
              <w:rPr>
                <w:rFonts w:eastAsia="Verdana"/>
                <w:sz w:val="24"/>
                <w:szCs w:val="24"/>
                <w:lang w:bidi="ar-SA"/>
              </w:rPr>
            </w:pPr>
            <w:r w:rsidRPr="003A71A9">
              <w:rPr>
                <w:rFonts w:eastAsia="Verdana"/>
                <w:sz w:val="24"/>
                <w:szCs w:val="24"/>
                <w:lang w:bidi="ar-SA"/>
              </w:rPr>
              <w:t>Minimalna obveza likvidnosti</w:t>
            </w:r>
          </w:p>
        </w:tc>
        <w:tc>
          <w:tcPr>
            <w:tcW w:type="dxa" w:w="2203"/>
            <w:shd w:fill="FFFFFF" w:color="auto" w:val="clear"/>
            <w:tcMar>
              <w:top w:type="dxa" w:w="15"/>
              <w:left w:type="dxa" w:w="15"/>
              <w:bottom w:type="dxa" w:w="0"/>
              <w:right w:type="dxa" w:w="15"/>
            </w:tcMar>
            <w:vAlign w:val="center"/>
            <w:hideMark/>
          </w:tcPr>
          <w:p w:rsidRDefault="00835689" w:rsidP="005D6A66" w:rsidR="00835689" w:rsidRPr="003A71A9">
            <w:pPr>
              <w:adjustRightInd w:val="false"/>
              <w:jc w:val="right"/>
              <w:rPr>
                <w:rFonts w:eastAsia="Verdana"/>
                <w:sz w:val="24"/>
                <w:szCs w:val="24"/>
                <w:lang w:bidi="ar-SA"/>
              </w:rPr>
            </w:pPr>
            <w:r w:rsidRPr="003A71A9">
              <w:rPr>
                <w:color w:val="000000"/>
                <w:kern w:val="24"/>
                <w:sz w:val="24"/>
                <w:szCs w:val="24"/>
              </w:rPr>
              <w:t>296</w:t>
            </w:r>
          </w:p>
        </w:tc>
        <w:tc>
          <w:tcPr>
            <w:tcW w:type="dxa" w:w="2268"/>
            <w:shd w:fill="FFFFFF" w:color="auto" w:val="clear"/>
            <w:tcMar>
              <w:top w:type="dxa" w:w="15"/>
              <w:left w:type="dxa" w:w="15"/>
              <w:bottom w:type="dxa" w:w="0"/>
              <w:right w:type="dxa" w:w="15"/>
            </w:tcMar>
            <w:vAlign w:val="center"/>
            <w:hideMark/>
          </w:tcPr>
          <w:p w:rsidRDefault="00835689" w:rsidP="005D6A66" w:rsidR="00835689" w:rsidRPr="003A71A9">
            <w:pPr>
              <w:adjustRightInd w:val="false"/>
              <w:jc w:val="right"/>
              <w:rPr>
                <w:rFonts w:eastAsia="Verdana"/>
                <w:sz w:val="24"/>
                <w:szCs w:val="24"/>
                <w:lang w:bidi="ar-SA"/>
              </w:rPr>
            </w:pPr>
            <w:r w:rsidRPr="003A71A9">
              <w:rPr>
                <w:color w:val="000000"/>
                <w:kern w:val="24"/>
                <w:sz w:val="24"/>
                <w:szCs w:val="24"/>
              </w:rPr>
              <w:t>296</w:t>
            </w:r>
          </w:p>
        </w:tc>
      </w:tr>
      <w:tr w:rsidTr="005D6A66" w:rsidR="00835689" w:rsidRPr="008A1345">
        <w:trPr>
          <w:trHeight w:val="224"/>
        </w:trPr>
        <w:tc>
          <w:tcPr>
            <w:tcW w:type="dxa" w:w="5029"/>
            <w:shd w:fill="FFFFFF" w:color="auto" w:val="clear"/>
            <w:tcMar>
              <w:top w:type="dxa" w:w="72"/>
              <w:left w:type="dxa" w:w="144"/>
              <w:bottom w:type="dxa" w:w="72"/>
              <w:right w:type="dxa" w:w="144"/>
            </w:tcMar>
            <w:hideMark/>
          </w:tcPr>
          <w:p w:rsidRDefault="00835689" w:rsidP="005D6A66" w:rsidR="00835689" w:rsidRPr="003A71A9">
            <w:pPr>
              <w:adjustRightInd w:val="false"/>
              <w:rPr>
                <w:rFonts w:eastAsia="Verdana"/>
                <w:sz w:val="24"/>
                <w:szCs w:val="24"/>
                <w:lang w:bidi="ar-SA"/>
              </w:rPr>
            </w:pPr>
            <w:r w:rsidRPr="003A71A9">
              <w:rPr>
                <w:rFonts w:eastAsia="Verdana"/>
                <w:b/>
                <w:bCs/>
                <w:sz w:val="24"/>
                <w:szCs w:val="24"/>
                <w:lang w:bidi="ar-SA"/>
              </w:rPr>
              <w:t xml:space="preserve">Raspoloživa likvidnost </w:t>
            </w:r>
          </w:p>
        </w:tc>
        <w:tc>
          <w:tcPr>
            <w:tcW w:type="dxa" w:w="2203"/>
            <w:shd w:fill="FFFFFF" w:color="auto" w:val="clear"/>
            <w:tcMar>
              <w:top w:type="dxa" w:w="15"/>
              <w:left w:type="dxa" w:w="15"/>
              <w:bottom w:type="dxa" w:w="0"/>
              <w:right w:type="dxa" w:w="15"/>
            </w:tcMar>
            <w:vAlign w:val="center"/>
            <w:hideMark/>
          </w:tcPr>
          <w:p w:rsidRDefault="00E06B94" w:rsidP="00E06B94" w:rsidR="00835689" w:rsidRPr="003A71A9">
            <w:pPr>
              <w:adjustRightInd w:val="false"/>
              <w:jc w:val="right"/>
              <w:rPr>
                <w:rFonts w:eastAsia="Verdana"/>
                <w:sz w:val="24"/>
                <w:szCs w:val="24"/>
                <w:lang w:bidi="ar-SA"/>
              </w:rPr>
            </w:pPr>
            <w:r>
              <w:rPr>
                <w:b/>
                <w:bCs/>
                <w:color w:val="000000"/>
                <w:kern w:val="24"/>
                <w:sz w:val="24"/>
                <w:szCs w:val="24"/>
              </w:rPr>
              <w:t>306</w:t>
            </w:r>
            <w:r w:rsidR="00835689" w:rsidRPr="003A71A9">
              <w:rPr>
                <w:b/>
                <w:bCs/>
                <w:color w:val="000000"/>
                <w:kern w:val="24"/>
                <w:sz w:val="24"/>
                <w:szCs w:val="24"/>
              </w:rPr>
              <w:t xml:space="preserve"> – </w:t>
            </w:r>
            <w:r w:rsidR="00835689">
              <w:rPr>
                <w:b/>
                <w:bCs/>
                <w:color w:val="000000"/>
                <w:kern w:val="24"/>
                <w:sz w:val="24"/>
                <w:szCs w:val="24"/>
              </w:rPr>
              <w:t>8</w:t>
            </w:r>
            <w:r>
              <w:rPr>
                <w:b/>
                <w:bCs/>
                <w:color w:val="000000"/>
                <w:kern w:val="24"/>
                <w:sz w:val="24"/>
                <w:szCs w:val="24"/>
              </w:rPr>
              <w:t>17</w:t>
            </w:r>
          </w:p>
        </w:tc>
        <w:tc>
          <w:tcPr>
            <w:tcW w:type="dxa" w:w="2268"/>
            <w:shd w:fill="FFFFFF" w:color="auto" w:val="clear"/>
            <w:tcMar>
              <w:top w:type="dxa" w:w="15"/>
              <w:left w:type="dxa" w:w="15"/>
              <w:bottom w:type="dxa" w:w="0"/>
              <w:right w:type="dxa" w:w="15"/>
            </w:tcMar>
            <w:vAlign w:val="center"/>
            <w:hideMark/>
          </w:tcPr>
          <w:p w:rsidRDefault="00E06B94" w:rsidP="00E06B94" w:rsidR="00835689" w:rsidRPr="003A71A9">
            <w:pPr>
              <w:adjustRightInd w:val="false"/>
              <w:jc w:val="right"/>
              <w:rPr>
                <w:rFonts w:eastAsia="Verdana"/>
                <w:sz w:val="24"/>
                <w:szCs w:val="24"/>
                <w:lang w:bidi="ar-SA"/>
              </w:rPr>
            </w:pPr>
            <w:r>
              <w:rPr>
                <w:b/>
                <w:bCs/>
                <w:color w:val="000000"/>
                <w:kern w:val="24"/>
                <w:sz w:val="24"/>
                <w:szCs w:val="24"/>
              </w:rPr>
              <w:t>273</w:t>
            </w:r>
            <w:r w:rsidR="00835689" w:rsidRPr="003A71A9">
              <w:rPr>
                <w:b/>
                <w:bCs/>
                <w:color w:val="000000"/>
                <w:kern w:val="24"/>
                <w:sz w:val="24"/>
                <w:szCs w:val="24"/>
              </w:rPr>
              <w:t xml:space="preserve"> – </w:t>
            </w:r>
            <w:r>
              <w:rPr>
                <w:b/>
                <w:bCs/>
                <w:color w:val="000000"/>
                <w:kern w:val="24"/>
                <w:sz w:val="24"/>
                <w:szCs w:val="24"/>
              </w:rPr>
              <w:t>775</w:t>
            </w:r>
          </w:p>
        </w:tc>
      </w:tr>
    </w:tbl>
    <w:p w:rsidRDefault="00835689" w:rsidP="00835689" w:rsidR="00835689"/>
    <w:p w:rsidRDefault="00835689" w:rsidP="00835689" w:rsidR="00835689"/>
    <w:p w:rsidRDefault="00835689" w:rsidP="00835689" w:rsidR="00835689"/>
    <w:p w:rsidRDefault="00835689" w:rsidP="00835689" w:rsidR="00835689"/>
    <w:p w:rsidRDefault="00835689" w:rsidP="00835689" w:rsidR="00835689"/>
    <w:p w:rsidRDefault="00835689" w:rsidP="00835689" w:rsidR="00835689"/>
    <w:p w:rsidRDefault="00835689" w:rsidP="00835689" w:rsidR="00835689"/>
    <w:p w:rsidRDefault="00835689" w:rsidP="00835689" w:rsidR="00835689"/>
    <w:p w:rsidRDefault="00285BC8" w:rsidP="001312FE" w:rsidR="00285BC8"/>
    <w:p w:rsidRDefault="00000C33" w:rsidP="006B655E" w:rsidR="00000C33" w:rsidRPr="00651D04">
      <w:pPr>
        <w:outlineLvl w:val="0"/>
        <w:rPr>
          <w:b/>
          <w:sz w:val="28"/>
          <w:szCs w:val="28"/>
        </w:rPr>
      </w:pPr>
      <w:bookmarkStart w:name="_Toc523299370" w:id="42"/>
      <w:r w:rsidRPr="00651D04">
        <w:rPr>
          <w:b/>
          <w:sz w:val="28"/>
          <w:szCs w:val="28"/>
        </w:rPr>
        <w:t>4. Troškovi izvanredne uprave i operativnog poslovanja Agrokora d.d.</w:t>
      </w:r>
      <w:bookmarkEnd w:id="42"/>
    </w:p>
    <w:p w:rsidRDefault="00000C33" w:rsidP="00C1179E" w:rsidR="00C1179E" w:rsidRPr="003A71A9">
      <w:pPr>
        <w:spacing w:lineRule="auto" w:line="276"/>
        <w:jc w:val="both"/>
        <w:rPr>
          <w:rFonts w:eastAsiaTheme="minorEastAsia"/>
          <w:sz w:val="24"/>
          <w:szCs w:val="24"/>
          <w:lang w:bidi="ar-SA" w:eastAsia="zh-CN"/>
        </w:rPr>
      </w:pPr>
      <w:r w:rsidRPr="003A71A9">
        <w:rPr>
          <w:rFonts w:eastAsiaTheme="minorEastAsia"/>
          <w:sz w:val="24"/>
          <w:szCs w:val="24"/>
          <w:lang w:bidi="ar-SA" w:eastAsia="zh-CN"/>
        </w:rPr>
        <w:t xml:space="preserve"> </w:t>
      </w:r>
    </w:p>
    <w:p w:rsidRDefault="00736D7C" w:rsidR="00736D7C">
      <w:pPr>
        <w:rPr>
          <w:sz w:val="16"/>
          <w:szCs w:val="16"/>
        </w:rPr>
      </w:pPr>
    </w:p>
    <w:p w:rsidRDefault="00E06B94" w:rsidP="00E06B94" w:rsidR="00E06B94">
      <w:pPr>
        <w:jc w:val="both"/>
        <w:rPr>
          <w:sz w:val="24"/>
          <w:szCs w:val="24"/>
        </w:rPr>
      </w:pPr>
      <w:r w:rsidRPr="00E06B94">
        <w:rPr>
          <w:sz w:val="24"/>
          <w:szCs w:val="24"/>
        </w:rPr>
        <w:t xml:space="preserve">Kao i ranijih mjeseci, izvanredna uprava nastavlja upravljati nastalim troškovima operativnog poslovanja. Ti troškovi vezani su u potpunosti i izravno uz različite centralizirane usluge koje se pružaju unutar čitave Grupe. </w:t>
      </w:r>
    </w:p>
    <w:p w:rsidRDefault="00E06B94" w:rsidP="00E06B94" w:rsidR="00E06B94" w:rsidRPr="00E06B94">
      <w:pPr>
        <w:jc w:val="both"/>
        <w:rPr>
          <w:sz w:val="24"/>
          <w:szCs w:val="24"/>
        </w:rPr>
      </w:pPr>
    </w:p>
    <w:p w:rsidRDefault="00E06B94" w:rsidP="00E06B94" w:rsidR="00E06B94">
      <w:pPr>
        <w:jc w:val="both"/>
        <w:rPr>
          <w:sz w:val="24"/>
          <w:szCs w:val="24"/>
        </w:rPr>
      </w:pPr>
      <w:r w:rsidRPr="00E06B94">
        <w:rPr>
          <w:sz w:val="24"/>
          <w:szCs w:val="24"/>
        </w:rPr>
        <w:t xml:space="preserve">Pregled operativnih troškova Agrokora zaključno sa 30/11/2018. godine, razvrstanih prema tipu troška, nalaze se u tablici operativnih troškova prikazanoj ispod. Troškovne kategorije za period izvanredne Uprave detaljno uključuju savjetnike i sve ostale operativne troškove, bez obzira jesu li angažirani prije ili nakon početka postupka izvanredne uprave za navedeni period. </w:t>
      </w:r>
    </w:p>
    <w:p w:rsidRDefault="00E06B94" w:rsidP="00E06B94" w:rsidR="00E06B94" w:rsidRPr="00E06B94">
      <w:pPr>
        <w:jc w:val="both"/>
        <w:rPr>
          <w:sz w:val="24"/>
          <w:szCs w:val="24"/>
        </w:rPr>
      </w:pPr>
    </w:p>
    <w:p w:rsidRDefault="00E06B94" w:rsidP="00E06B94" w:rsidR="00E06B94" w:rsidRPr="00E06B94">
      <w:pPr>
        <w:jc w:val="both"/>
        <w:rPr>
          <w:sz w:val="24"/>
          <w:szCs w:val="24"/>
        </w:rPr>
      </w:pPr>
      <w:r w:rsidRPr="00E06B94">
        <w:rPr>
          <w:sz w:val="24"/>
          <w:szCs w:val="24"/>
        </w:rPr>
        <w:t xml:space="preserve">Fakture se knjiže i plaćaju ad hoc, u skladu s pruženim uslugama i dogovorenim vremenskom rasporedom procesa samog restrukturiranja. Sve je u skladu s rasporedom. </w:t>
      </w:r>
    </w:p>
    <w:p w:rsidRDefault="00E06B94" w:rsidP="00E06B94" w:rsidR="00E06B94" w:rsidRPr="00E06B94">
      <w:pPr>
        <w:jc w:val="both"/>
        <w:rPr>
          <w:sz w:val="24"/>
          <w:szCs w:val="24"/>
        </w:rPr>
      </w:pPr>
    </w:p>
    <w:p w:rsidRDefault="00E06B94" w:rsidP="00E06B94" w:rsidR="00E06B94" w:rsidRPr="00E06B94">
      <w:pPr>
        <w:jc w:val="both"/>
        <w:rPr>
          <w:sz w:val="24"/>
          <w:szCs w:val="24"/>
        </w:rPr>
      </w:pPr>
      <w:r w:rsidRPr="00E06B94">
        <w:rPr>
          <w:sz w:val="24"/>
          <w:szCs w:val="24"/>
        </w:rPr>
        <w:t>Ukupni operativni troškovi za mjesec studeni 2018. godine manji su usporedno sa listopadom 2018. godine za iznos od 160.973.512,85 kn, primarno radi naknada za uspješnost koje su knjižene u listopadu, a gdje ukupni operativni troškovi u studenom  2018. godine iznose 26.091.633,87 kn.</w:t>
      </w:r>
    </w:p>
    <w:p w:rsidRDefault="00270426" w:rsidP="00E06B94" w:rsidR="00270426">
      <w:pPr>
        <w:jc w:val="both"/>
        <w:rPr>
          <w:sz w:val="24"/>
          <w:szCs w:val="24"/>
        </w:rPr>
      </w:pPr>
    </w:p>
    <w:p w:rsidRDefault="00E06B94" w:rsidP="00E06B94" w:rsidR="00E06B94">
      <w:pPr>
        <w:jc w:val="both"/>
        <w:rPr>
          <w:sz w:val="24"/>
          <w:szCs w:val="24"/>
        </w:rPr>
      </w:pPr>
      <w:r w:rsidRPr="00E06B94">
        <w:rPr>
          <w:sz w:val="24"/>
          <w:szCs w:val="24"/>
        </w:rPr>
        <w:t>Sveukupno, u kumulativu, za period od 10.</w:t>
      </w:r>
      <w:r>
        <w:rPr>
          <w:sz w:val="24"/>
          <w:szCs w:val="24"/>
        </w:rPr>
        <w:t xml:space="preserve"> travnja </w:t>
      </w:r>
      <w:r w:rsidR="00A03BEA">
        <w:rPr>
          <w:sz w:val="24"/>
          <w:szCs w:val="24"/>
        </w:rPr>
        <w:t xml:space="preserve">2017. </w:t>
      </w:r>
      <w:r>
        <w:rPr>
          <w:sz w:val="24"/>
          <w:szCs w:val="24"/>
        </w:rPr>
        <w:t xml:space="preserve">godine </w:t>
      </w:r>
      <w:r w:rsidRPr="00E06B94">
        <w:rPr>
          <w:sz w:val="24"/>
          <w:szCs w:val="24"/>
        </w:rPr>
        <w:t>do 30.</w:t>
      </w:r>
      <w:r>
        <w:rPr>
          <w:sz w:val="24"/>
          <w:szCs w:val="24"/>
        </w:rPr>
        <w:t xml:space="preserve"> studenog </w:t>
      </w:r>
      <w:r w:rsidRPr="00E06B94">
        <w:rPr>
          <w:sz w:val="24"/>
          <w:szCs w:val="24"/>
        </w:rPr>
        <w:t>2018.</w:t>
      </w:r>
      <w:r w:rsidR="00A03BEA">
        <w:rPr>
          <w:sz w:val="24"/>
          <w:szCs w:val="24"/>
        </w:rPr>
        <w:t xml:space="preserve"> </w:t>
      </w:r>
      <w:r>
        <w:rPr>
          <w:sz w:val="24"/>
          <w:szCs w:val="24"/>
        </w:rPr>
        <w:t>godine</w:t>
      </w:r>
      <w:r w:rsidRPr="00E06B94">
        <w:rPr>
          <w:sz w:val="24"/>
          <w:szCs w:val="24"/>
        </w:rPr>
        <w:t>, operativni troškovi Agrokora d.d. iznose 1,303 m</w:t>
      </w:r>
      <w:r>
        <w:rPr>
          <w:sz w:val="24"/>
          <w:szCs w:val="24"/>
        </w:rPr>
        <w:t>i</w:t>
      </w:r>
      <w:r w:rsidRPr="00E06B94">
        <w:rPr>
          <w:sz w:val="24"/>
          <w:szCs w:val="24"/>
        </w:rPr>
        <w:t>l</w:t>
      </w:r>
      <w:r>
        <w:rPr>
          <w:sz w:val="24"/>
          <w:szCs w:val="24"/>
        </w:rPr>
        <w:t>ija</w:t>
      </w:r>
      <w:r w:rsidRPr="00E06B94">
        <w:rPr>
          <w:sz w:val="24"/>
          <w:szCs w:val="24"/>
        </w:rPr>
        <w:t>rd</w:t>
      </w:r>
      <w:r>
        <w:rPr>
          <w:sz w:val="24"/>
          <w:szCs w:val="24"/>
        </w:rPr>
        <w:t>i</w:t>
      </w:r>
      <w:r w:rsidRPr="00E06B94">
        <w:rPr>
          <w:sz w:val="24"/>
          <w:szCs w:val="24"/>
        </w:rPr>
        <w:t xml:space="preserve"> kuna</w:t>
      </w:r>
      <w:r w:rsidR="00270426">
        <w:rPr>
          <w:sz w:val="24"/>
          <w:szCs w:val="24"/>
        </w:rPr>
        <w:t>.</w:t>
      </w:r>
      <w:r w:rsidRPr="00E06B94">
        <w:rPr>
          <w:sz w:val="24"/>
          <w:szCs w:val="24"/>
        </w:rPr>
        <w:t xml:space="preserve"> </w:t>
      </w:r>
    </w:p>
    <w:p w:rsidRDefault="00E06B94" w:rsidP="00E06B94" w:rsidR="00E06B94" w:rsidRPr="00E06B94">
      <w:pPr>
        <w:jc w:val="both"/>
        <w:rPr>
          <w:sz w:val="24"/>
          <w:szCs w:val="24"/>
        </w:rPr>
      </w:pPr>
    </w:p>
    <w:p w:rsidRDefault="00E06B94" w:rsidP="00E06B94" w:rsidR="00E06B94" w:rsidRPr="00E06B94">
      <w:pPr>
        <w:jc w:val="both"/>
        <w:rPr>
          <w:sz w:val="24"/>
          <w:szCs w:val="24"/>
        </w:rPr>
      </w:pPr>
      <w:r w:rsidRPr="00E06B94">
        <w:rPr>
          <w:sz w:val="24"/>
          <w:szCs w:val="24"/>
        </w:rPr>
        <w:t xml:space="preserve">Ukupni broj zaposlenih u studenom 2018. iznosi 102, a u studenom nije isplaćena niti jedna otpremnina. </w:t>
      </w:r>
    </w:p>
    <w:p w:rsidRDefault="00E06B94" w:rsidP="00E06B94" w:rsidR="00E06B94" w:rsidRPr="00E06B94">
      <w:pPr>
        <w:jc w:val="both"/>
        <w:rPr>
          <w:sz w:val="24"/>
          <w:szCs w:val="24"/>
        </w:rPr>
      </w:pPr>
    </w:p>
    <w:p w:rsidRDefault="00E06B94" w:rsidP="00E06B94" w:rsidR="00E06B94" w:rsidRPr="00E06B94">
      <w:pPr>
        <w:jc w:val="both"/>
        <w:rPr>
          <w:sz w:val="24"/>
          <w:szCs w:val="24"/>
        </w:rPr>
        <w:sectPr w:rsidSect="00736D7C" w:rsidR="00E06B94" w:rsidRPr="00E06B94">
          <w:headerReference w:type="default" r:id="rId25"/>
          <w:footerReference w:type="default" r:id="rId26"/>
          <w:pgSz w:code="9" w:h="16840" w:w="11910"/>
          <w:pgMar w:gutter="0" w:footer="1378" w:header="709" w:left="1202" w:bottom="1559" w:right="760" w:top="1678"/>
          <w:cols w:space="720"/>
        </w:sectPr>
      </w:pPr>
    </w:p>
    <w:p w:rsidRDefault="00736D7C" w:rsidR="00736D7C"/>
    <w:p w:rsidRDefault="00736D7C" w:rsidR="00736D7C"/>
    <w:p w:rsidRDefault="00736D7C" w:rsidR="00736D7C"/>
    <w:p w:rsidRDefault="00736D7C" w:rsidR="00736D7C">
      <w:pPr>
        <w:rPr>
          <w:sz w:val="16"/>
          <w:szCs w:val="16"/>
        </w:rPr>
      </w:pPr>
    </w:p>
    <w:p w:rsidRDefault="00E06B94" w:rsidR="00E06B94">
      <w:pPr>
        <w:rPr>
          <w:sz w:val="16"/>
          <w:szCs w:val="16"/>
        </w:rPr>
        <w:sectPr w:rsidSect="00736D7C" w:rsidR="00E06B94">
          <w:pgSz w:code="9" w:orient="landscape" w:h="11910" w:w="16840"/>
          <w:pgMar w:gutter="0" w:footer="1378" w:header="709" w:left="1559" w:bottom="760" w:right="1678" w:top="1202"/>
          <w:cols w:space="720"/>
        </w:sectPr>
      </w:pPr>
      <w:r w:rsidRPr="00E06B94">
        <w:rPr>
          <w:noProof/>
          <w:lang w:bidi="ar-SA"/>
        </w:rPr>
        <w:drawing>
          <wp:inline distR="0" distL="0" distB="0" distT="0">
            <wp:extent cy="4886325" cx="9001124"/>
            <wp:effectExtent b="0" r="0" t="0" l="0"/>
            <wp:docPr name="Picture 8"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2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4885607" cx="8999801"/>
                    </a:xfrm>
                    <a:prstGeom prst="rect">
                      <a:avLst/>
                    </a:prstGeom>
                    <a:noFill/>
                    <a:ln>
                      <a:noFill/>
                    </a:ln>
                  </pic:spPr>
                </pic:pic>
              </a:graphicData>
            </a:graphic>
          </wp:inline>
        </w:drawing>
      </w:r>
    </w:p>
    <w:p w:rsidRDefault="00F32A9C" w:rsidR="00F32A9C">
      <w:pPr>
        <w:rPr>
          <w:sz w:val="16"/>
          <w:szCs w:val="16"/>
        </w:rPr>
      </w:pPr>
    </w:p>
    <w:p w:rsidRDefault="00FC1A04" w:rsidP="008E02CA" w:rsidR="005D6A66" w:rsidRPr="00736D7C">
      <w:pPr>
        <w:rPr>
          <w:sz w:val="18"/>
          <w:szCs w:val="18"/>
        </w:rPr>
      </w:pPr>
      <w:r w:rsidRPr="00736D7C">
        <w:rPr>
          <w:b/>
        </w:rPr>
        <w:t>Komentari na tablicu troškova poslovanja za društvo Agrokor d.d.:</w:t>
      </w:r>
      <w:r w:rsidRPr="00736D7C">
        <w:rPr>
          <w:b/>
        </w:rPr>
        <w:tab/>
      </w:r>
      <w:r w:rsidRPr="00736D7C">
        <w:rPr>
          <w:b/>
        </w:rPr>
        <w:tab/>
      </w:r>
      <w:r w:rsidRPr="00736D7C">
        <w:rPr>
          <w:b/>
        </w:rPr>
        <w:tab/>
      </w:r>
      <w:r w:rsidRPr="00736D7C">
        <w:rPr>
          <w:b/>
        </w:rPr>
        <w:tab/>
      </w:r>
      <w:r w:rsidRPr="00736D7C">
        <w:rPr>
          <w:b/>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p>
    <w:p w:rsidRDefault="00726530" w:rsidP="00726530" w:rsidR="005D6A66" w:rsidRPr="00E04182">
      <w:pPr>
        <w:spacing w:lineRule="auto" w:line="276"/>
        <w:jc w:val="both"/>
        <w:rPr>
          <w:sz w:val="18"/>
          <w:szCs w:val="18"/>
        </w:rPr>
      </w:pPr>
      <w:r w:rsidRPr="00E04182">
        <w:rPr>
          <w:sz w:val="18"/>
          <w:szCs w:val="18"/>
        </w:rPr>
        <w:t xml:space="preserve">1. </w:t>
      </w:r>
      <w:r w:rsidR="005D6A66" w:rsidRPr="00E04182">
        <w:rPr>
          <w:sz w:val="18"/>
          <w:szCs w:val="18"/>
        </w:rPr>
        <w:t>Ukupni operativni troškovi (troškovi poslovanja) za društvo Agrokor d.d., za vrijeme trajanja izvanredne Uprave, ( ali iskazani bez prilagodbi ili odbijanja troškova za razdoblje od 1.4.2017. do 10.4.2017.) iznose (ovo je brojka iz SAP-a koja uključ</w:t>
      </w:r>
      <w:r w:rsidRPr="00E04182">
        <w:rPr>
          <w:sz w:val="18"/>
          <w:szCs w:val="18"/>
        </w:rPr>
        <w:t>u</w:t>
      </w:r>
      <w:r w:rsidR="005D6A66" w:rsidRPr="00E04182">
        <w:rPr>
          <w:sz w:val="18"/>
          <w:szCs w:val="18"/>
        </w:rPr>
        <w:t xml:space="preserve">je cijeli travanj 2017): </w:t>
      </w:r>
      <w:r w:rsidR="00E04182" w:rsidRPr="00E04182">
        <w:rPr>
          <w:sz w:val="18"/>
          <w:szCs w:val="18"/>
        </w:rPr>
        <w:t>1.330.682.458,08 kuna.</w:t>
      </w:r>
    </w:p>
    <w:p w:rsidRDefault="00726530" w:rsidP="00726530" w:rsidR="00726530" w:rsidRPr="00E04182">
      <w:pPr>
        <w:pStyle w:val="Odlomakpopisa"/>
        <w:spacing w:lineRule="auto" w:line="276"/>
        <w:ind w:firstLine="0" w:left="720"/>
        <w:jc w:val="both"/>
        <w:rPr>
          <w:sz w:val="18"/>
          <w:szCs w:val="18"/>
        </w:rPr>
      </w:pPr>
    </w:p>
    <w:p w:rsidRDefault="00726530" w:rsidP="005D6A66" w:rsidR="00E04182" w:rsidRPr="00E04182">
      <w:pPr>
        <w:spacing w:lineRule="auto" w:line="276"/>
        <w:jc w:val="both"/>
        <w:rPr>
          <w:sz w:val="18"/>
          <w:szCs w:val="18"/>
        </w:rPr>
      </w:pPr>
      <w:r w:rsidRPr="00E04182">
        <w:rPr>
          <w:sz w:val="18"/>
          <w:szCs w:val="18"/>
        </w:rPr>
        <w:t xml:space="preserve">2. </w:t>
      </w:r>
      <w:r w:rsidR="005D6A66" w:rsidRPr="00E04182">
        <w:rPr>
          <w:sz w:val="18"/>
          <w:szCs w:val="18"/>
        </w:rPr>
        <w:t>Ukupan iskazani iznos troškova poslovanja u tabeli iznad najbolje predstavlja operativne troškove društva Agrokor d.d. od same aktivacije postupka Izvanredne uprave (ukupan iznos umanjen za troškove prvih deset dana travnja).</w:t>
      </w:r>
      <w:r w:rsidRPr="00E04182">
        <w:rPr>
          <w:sz w:val="18"/>
          <w:szCs w:val="18"/>
        </w:rPr>
        <w:t xml:space="preserve"> Iz</w:t>
      </w:r>
      <w:r w:rsidR="005D6A66" w:rsidRPr="00E04182">
        <w:rPr>
          <w:sz w:val="18"/>
          <w:szCs w:val="18"/>
        </w:rPr>
        <w:t>nos te prilagodbe: 27.865.276,91 kn</w:t>
      </w:r>
      <w:r w:rsidRPr="00E04182">
        <w:rPr>
          <w:sz w:val="18"/>
          <w:szCs w:val="18"/>
        </w:rPr>
        <w:t xml:space="preserve"> odnosi se na </w:t>
      </w:r>
      <w:r w:rsidR="005D6A66" w:rsidRPr="00E04182">
        <w:rPr>
          <w:sz w:val="18"/>
          <w:szCs w:val="18"/>
        </w:rPr>
        <w:t>prvih 10 dana travnja (operativne troškove iz razdoblja od 1. travnja do 10. travnja 2017. godine)</w:t>
      </w:r>
      <w:r w:rsidRPr="00E04182">
        <w:rPr>
          <w:sz w:val="18"/>
          <w:szCs w:val="18"/>
        </w:rPr>
        <w:t>.</w:t>
      </w:r>
    </w:p>
    <w:p w:rsidRDefault="005D6A66" w:rsidP="005D6A66" w:rsidR="005D6A66" w:rsidRPr="00E04182">
      <w:pPr>
        <w:spacing w:lineRule="auto" w:line="276"/>
        <w:jc w:val="both"/>
        <w:rPr>
          <w:sz w:val="18"/>
          <w:szCs w:val="18"/>
          <w:highlight w:val="yellow"/>
        </w:rPr>
      </w:pPr>
      <w:r w:rsidRPr="00E04182">
        <w:rPr>
          <w:sz w:val="18"/>
          <w:szCs w:val="18"/>
        </w:rPr>
        <w:tab/>
      </w:r>
      <w:r w:rsidRPr="00E04182">
        <w:rPr>
          <w:sz w:val="18"/>
          <w:szCs w:val="18"/>
        </w:rPr>
        <w:tab/>
      </w:r>
      <w:r w:rsidRPr="00E04182">
        <w:rPr>
          <w:sz w:val="18"/>
          <w:szCs w:val="18"/>
        </w:rPr>
        <w:tab/>
      </w:r>
      <w:r w:rsidRPr="00E04182">
        <w:rPr>
          <w:sz w:val="18"/>
          <w:szCs w:val="18"/>
        </w:rPr>
        <w:tab/>
      </w:r>
      <w:r w:rsidRPr="00E04182">
        <w:rPr>
          <w:sz w:val="18"/>
          <w:szCs w:val="18"/>
        </w:rPr>
        <w:tab/>
      </w:r>
      <w:r w:rsidRPr="00E04182">
        <w:rPr>
          <w:sz w:val="18"/>
          <w:szCs w:val="18"/>
        </w:rPr>
        <w:tab/>
      </w:r>
      <w:r w:rsidRPr="00E04182">
        <w:rPr>
          <w:sz w:val="18"/>
          <w:szCs w:val="18"/>
        </w:rPr>
        <w:tab/>
      </w:r>
      <w:r w:rsidRPr="00E04182">
        <w:rPr>
          <w:sz w:val="18"/>
          <w:szCs w:val="18"/>
        </w:rPr>
        <w:tab/>
      </w:r>
      <w:r w:rsidRPr="00E04182">
        <w:rPr>
          <w:sz w:val="18"/>
          <w:szCs w:val="18"/>
        </w:rPr>
        <w:tab/>
      </w:r>
      <w:r w:rsidRPr="00E04182">
        <w:rPr>
          <w:sz w:val="18"/>
          <w:szCs w:val="18"/>
        </w:rPr>
        <w:tab/>
      </w:r>
      <w:r w:rsidRPr="00E04182">
        <w:rPr>
          <w:sz w:val="18"/>
          <w:szCs w:val="18"/>
        </w:rPr>
        <w:tab/>
      </w:r>
    </w:p>
    <w:p w:rsidRDefault="00726530" w:rsidP="005D6A66" w:rsidR="005D6A66" w:rsidRPr="00E04182">
      <w:pPr>
        <w:spacing w:lineRule="auto" w:line="276"/>
        <w:jc w:val="both"/>
        <w:rPr>
          <w:sz w:val="18"/>
          <w:szCs w:val="18"/>
        </w:rPr>
      </w:pPr>
      <w:r w:rsidRPr="00E04182">
        <w:rPr>
          <w:sz w:val="18"/>
          <w:szCs w:val="18"/>
        </w:rPr>
        <w:t xml:space="preserve">3. </w:t>
      </w:r>
      <w:r w:rsidR="005D6A66" w:rsidRPr="00E04182">
        <w:rPr>
          <w:sz w:val="18"/>
          <w:szCs w:val="18"/>
        </w:rPr>
        <w:t>*Troškovi savjetnika prilagođeni su na način da iskazuju udio njihovih troškova u odnosu na r</w:t>
      </w:r>
      <w:r w:rsidRPr="00E04182">
        <w:rPr>
          <w:sz w:val="18"/>
          <w:szCs w:val="18"/>
        </w:rPr>
        <w:t>ežim PDV-a u kojem se nalazi Ag</w:t>
      </w:r>
      <w:r w:rsidR="005D6A66" w:rsidRPr="00E04182">
        <w:rPr>
          <w:sz w:val="18"/>
          <w:szCs w:val="18"/>
        </w:rPr>
        <w:t>r</w:t>
      </w:r>
      <w:r w:rsidRPr="00E04182">
        <w:rPr>
          <w:sz w:val="18"/>
          <w:szCs w:val="18"/>
        </w:rPr>
        <w:t>o</w:t>
      </w:r>
      <w:r w:rsidR="005D6A66" w:rsidRPr="00E04182">
        <w:rPr>
          <w:sz w:val="18"/>
          <w:szCs w:val="18"/>
        </w:rPr>
        <w:t>kor d.d., to jest, pro-rata sistem. Iskazani iznosi troškova korigirani su za nepriznati iznos PDV-a što je najbolji prikaz stvarnih operativnih troškova.</w:t>
      </w:r>
      <w:r w:rsidR="005D6A66" w:rsidRPr="00E04182">
        <w:rPr>
          <w:sz w:val="18"/>
          <w:szCs w:val="18"/>
        </w:rPr>
        <w:tab/>
      </w:r>
      <w:r w:rsidR="005D6A66" w:rsidRPr="00E04182">
        <w:rPr>
          <w:sz w:val="18"/>
          <w:szCs w:val="18"/>
        </w:rPr>
        <w:tab/>
      </w:r>
      <w:r w:rsidR="005D6A66" w:rsidRPr="00E04182">
        <w:rPr>
          <w:sz w:val="18"/>
          <w:szCs w:val="18"/>
        </w:rPr>
        <w:tab/>
      </w:r>
      <w:r w:rsidR="005D6A66" w:rsidRPr="00E04182">
        <w:rPr>
          <w:sz w:val="18"/>
          <w:szCs w:val="18"/>
        </w:rPr>
        <w:tab/>
      </w:r>
      <w:r w:rsidR="005D6A66" w:rsidRPr="00E04182">
        <w:rPr>
          <w:sz w:val="18"/>
          <w:szCs w:val="18"/>
        </w:rPr>
        <w:tab/>
      </w:r>
      <w:r w:rsidR="005D6A66" w:rsidRPr="00E04182">
        <w:rPr>
          <w:sz w:val="18"/>
          <w:szCs w:val="18"/>
        </w:rPr>
        <w:tab/>
      </w:r>
      <w:r w:rsidR="005D6A66" w:rsidRPr="00E04182">
        <w:rPr>
          <w:sz w:val="18"/>
          <w:szCs w:val="18"/>
        </w:rPr>
        <w:tab/>
      </w:r>
      <w:r w:rsidR="005D6A66" w:rsidRPr="00E04182">
        <w:rPr>
          <w:sz w:val="18"/>
          <w:szCs w:val="18"/>
        </w:rPr>
        <w:tab/>
      </w:r>
      <w:r w:rsidR="005D6A66" w:rsidRPr="00E04182">
        <w:rPr>
          <w:sz w:val="18"/>
          <w:szCs w:val="18"/>
        </w:rPr>
        <w:tab/>
      </w:r>
      <w:r w:rsidR="005D6A66" w:rsidRPr="00E04182">
        <w:rPr>
          <w:sz w:val="18"/>
          <w:szCs w:val="18"/>
        </w:rPr>
        <w:tab/>
      </w:r>
      <w:r w:rsidR="005D6A66" w:rsidRPr="00E04182">
        <w:rPr>
          <w:sz w:val="18"/>
          <w:szCs w:val="18"/>
        </w:rPr>
        <w:tab/>
      </w:r>
      <w:r w:rsidR="005D6A66" w:rsidRPr="00E04182">
        <w:rPr>
          <w:sz w:val="18"/>
          <w:szCs w:val="18"/>
        </w:rPr>
        <w:tab/>
      </w:r>
    </w:p>
    <w:p w:rsidRDefault="00726530" w:rsidP="005D6A66" w:rsidR="005D6A66" w:rsidRPr="00E04182">
      <w:pPr>
        <w:spacing w:lineRule="auto" w:line="276"/>
        <w:jc w:val="both"/>
        <w:rPr>
          <w:sz w:val="18"/>
          <w:szCs w:val="18"/>
        </w:rPr>
      </w:pPr>
      <w:r w:rsidRPr="00E04182">
        <w:rPr>
          <w:sz w:val="18"/>
          <w:szCs w:val="18"/>
        </w:rPr>
        <w:t xml:space="preserve">4. </w:t>
      </w:r>
      <w:r w:rsidR="005D6A66" w:rsidRPr="00E04182">
        <w:rPr>
          <w:sz w:val="18"/>
          <w:szCs w:val="18"/>
        </w:rPr>
        <w:t>*Troškovi savjetnika od svibnja nadalje uključuju nove konzultante koji su angažirani za završnu fazu procesa. Novi konzultanti uključuju McKinsey (za restrukturiranje), PJT&amp;FTI (za financije) i AKIN Gump (pravni savjetnici)</w:t>
      </w:r>
      <w:r w:rsidR="005D6A66" w:rsidRPr="00E04182">
        <w:rPr>
          <w:sz w:val="18"/>
          <w:szCs w:val="18"/>
        </w:rPr>
        <w:tab/>
      </w:r>
      <w:r w:rsidR="005D6A66" w:rsidRPr="00E04182">
        <w:rPr>
          <w:sz w:val="18"/>
          <w:szCs w:val="18"/>
        </w:rPr>
        <w:tab/>
      </w:r>
      <w:r w:rsidR="005D6A66" w:rsidRPr="00E04182">
        <w:rPr>
          <w:sz w:val="18"/>
          <w:szCs w:val="18"/>
        </w:rPr>
        <w:tab/>
      </w:r>
      <w:r w:rsidR="005D6A66" w:rsidRPr="00E04182">
        <w:rPr>
          <w:sz w:val="18"/>
          <w:szCs w:val="18"/>
        </w:rPr>
        <w:tab/>
      </w:r>
      <w:r w:rsidR="005D6A66" w:rsidRPr="00E04182">
        <w:rPr>
          <w:sz w:val="18"/>
          <w:szCs w:val="18"/>
        </w:rPr>
        <w:tab/>
      </w:r>
      <w:r w:rsidR="005D6A66" w:rsidRPr="00E04182">
        <w:rPr>
          <w:sz w:val="18"/>
          <w:szCs w:val="18"/>
        </w:rPr>
        <w:tab/>
      </w:r>
      <w:r w:rsidR="005D6A66" w:rsidRPr="00E04182">
        <w:rPr>
          <w:sz w:val="18"/>
          <w:szCs w:val="18"/>
        </w:rPr>
        <w:tab/>
      </w:r>
      <w:r w:rsidR="005D6A66" w:rsidRPr="00E04182">
        <w:rPr>
          <w:sz w:val="18"/>
          <w:szCs w:val="18"/>
        </w:rPr>
        <w:tab/>
      </w:r>
      <w:r w:rsidR="005D6A66" w:rsidRPr="00E04182">
        <w:rPr>
          <w:sz w:val="18"/>
          <w:szCs w:val="18"/>
        </w:rPr>
        <w:tab/>
      </w:r>
      <w:r w:rsidR="005D6A66" w:rsidRPr="00E04182">
        <w:rPr>
          <w:sz w:val="18"/>
          <w:szCs w:val="18"/>
        </w:rPr>
        <w:tab/>
      </w:r>
      <w:r w:rsidR="005D6A66" w:rsidRPr="00E04182">
        <w:rPr>
          <w:sz w:val="18"/>
          <w:szCs w:val="18"/>
        </w:rPr>
        <w:tab/>
      </w:r>
      <w:r w:rsidR="005D6A66" w:rsidRPr="00E04182">
        <w:rPr>
          <w:sz w:val="18"/>
          <w:szCs w:val="18"/>
        </w:rPr>
        <w:tab/>
      </w:r>
    </w:p>
    <w:p w:rsidRDefault="00726530" w:rsidP="005D6A66" w:rsidR="00726530" w:rsidRPr="00E04182">
      <w:pPr>
        <w:spacing w:lineRule="auto" w:line="276"/>
        <w:jc w:val="both"/>
        <w:rPr>
          <w:sz w:val="18"/>
          <w:szCs w:val="18"/>
        </w:rPr>
      </w:pPr>
      <w:r w:rsidRPr="00E04182">
        <w:rPr>
          <w:sz w:val="18"/>
          <w:szCs w:val="18"/>
        </w:rPr>
        <w:t xml:space="preserve">5. </w:t>
      </w:r>
      <w:r w:rsidR="005D6A66" w:rsidRPr="00E04182">
        <w:rPr>
          <w:sz w:val="18"/>
          <w:szCs w:val="18"/>
        </w:rPr>
        <w:t>**Ostali troškovi uključuju sve ostale troškove poslovanja, to jest druga knjiženja dobavljača iz SAP-a, koji nisu zasebn</w:t>
      </w:r>
      <w:r w:rsidRPr="00E04182">
        <w:rPr>
          <w:sz w:val="18"/>
          <w:szCs w:val="18"/>
        </w:rPr>
        <w:t>o iskazani kao posebna kategorij</w:t>
      </w:r>
      <w:r w:rsidR="005D6A66" w:rsidRPr="00E04182">
        <w:rPr>
          <w:sz w:val="18"/>
          <w:szCs w:val="18"/>
        </w:rPr>
        <w:t>a u tablici troškova poslovanja.</w:t>
      </w:r>
      <w:r w:rsidRPr="00E04182">
        <w:rPr>
          <w:sz w:val="18"/>
          <w:szCs w:val="18"/>
        </w:rPr>
        <w:t xml:space="preserve"> </w:t>
      </w:r>
      <w:r w:rsidR="00E04182" w:rsidRPr="00E04182">
        <w:rPr>
          <w:sz w:val="18"/>
          <w:szCs w:val="18"/>
        </w:rPr>
        <w:t>Iznos može biti i negativan u slučaju odobrenja ili tečaja, ovisno o periodu.</w:t>
      </w:r>
      <w:r w:rsidR="00E04182" w:rsidRPr="00E04182">
        <w:rPr>
          <w:sz w:val="18"/>
          <w:szCs w:val="18"/>
        </w:rPr>
        <w:tab/>
      </w:r>
    </w:p>
    <w:p w:rsidRDefault="005D6A66" w:rsidP="005D6A66" w:rsidR="005D6A66" w:rsidRPr="008E02CA">
      <w:pPr>
        <w:spacing w:lineRule="auto" w:line="276"/>
        <w:jc w:val="both"/>
        <w:rPr>
          <w:sz w:val="18"/>
          <w:szCs w:val="18"/>
        </w:rPr>
      </w:pPr>
      <w:r w:rsidRPr="008E02CA">
        <w:rPr>
          <w:sz w:val="18"/>
          <w:szCs w:val="18"/>
        </w:rPr>
        <w:tab/>
      </w:r>
      <w:r w:rsidRPr="008E02CA">
        <w:rPr>
          <w:sz w:val="18"/>
          <w:szCs w:val="18"/>
        </w:rPr>
        <w:tab/>
      </w:r>
      <w:r w:rsidRPr="008E02CA">
        <w:rPr>
          <w:sz w:val="18"/>
          <w:szCs w:val="18"/>
        </w:rPr>
        <w:tab/>
      </w:r>
    </w:p>
    <w:p w:rsidRDefault="00726530" w:rsidP="005D6A66" w:rsidR="005D6A66" w:rsidRPr="008E02CA">
      <w:pPr>
        <w:spacing w:lineRule="auto" w:line="276"/>
        <w:jc w:val="both"/>
        <w:rPr>
          <w:sz w:val="18"/>
          <w:szCs w:val="18"/>
        </w:rPr>
      </w:pPr>
      <w:r w:rsidRPr="008E02CA">
        <w:rPr>
          <w:sz w:val="18"/>
          <w:szCs w:val="18"/>
        </w:rPr>
        <w:t xml:space="preserve">6. </w:t>
      </w:r>
      <w:r w:rsidR="005D6A66" w:rsidRPr="008E02CA">
        <w:rPr>
          <w:sz w:val="18"/>
          <w:szCs w:val="18"/>
        </w:rPr>
        <w:t>**Dakle, uključeni su troškovi ostalih dobavljača koji nisu navedeni u troškovima savjetnika, to jest, uključeni su dobavljači nakon 10.4.2017. koji se ne navode pod osnovne savjetničke naknade (troškove savjetnika).</w:t>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p>
    <w:p w:rsidRDefault="00726530" w:rsidP="005D6A66" w:rsidR="005D6A66" w:rsidRPr="008E02CA">
      <w:pPr>
        <w:spacing w:lineRule="auto" w:line="276"/>
        <w:jc w:val="both"/>
        <w:rPr>
          <w:sz w:val="18"/>
          <w:szCs w:val="18"/>
        </w:rPr>
      </w:pPr>
      <w:r w:rsidRPr="008E02CA">
        <w:rPr>
          <w:sz w:val="18"/>
          <w:szCs w:val="18"/>
        </w:rPr>
        <w:t xml:space="preserve">7. </w:t>
      </w:r>
      <w:r w:rsidR="005D6A66" w:rsidRPr="008E02CA">
        <w:rPr>
          <w:sz w:val="18"/>
          <w:szCs w:val="18"/>
        </w:rPr>
        <w:t xml:space="preserve">Zbog promjenjive prirode knjiženja, moguće je da se operativni troškovi za određeni mjesec knjiže s vremenskim odmakom ili da su neki troškovi stornirani, što rezultira u izmjenama povijesnih podataka. Agrokor d.d. prikazuje stvarne operativne troškove u trenu izrade ovog izvješća. </w:t>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p>
    <w:p w:rsidRDefault="00726530" w:rsidP="005D6A66" w:rsidR="005D6A66" w:rsidRPr="008E02CA">
      <w:pPr>
        <w:spacing w:lineRule="auto" w:line="276"/>
        <w:jc w:val="both"/>
        <w:rPr>
          <w:sz w:val="18"/>
          <w:szCs w:val="18"/>
        </w:rPr>
      </w:pPr>
      <w:r w:rsidRPr="008E02CA">
        <w:rPr>
          <w:sz w:val="18"/>
          <w:szCs w:val="18"/>
        </w:rPr>
        <w:t xml:space="preserve">8. </w:t>
      </w:r>
      <w:r w:rsidR="005D6A66" w:rsidRPr="008E02CA">
        <w:rPr>
          <w:sz w:val="18"/>
          <w:szCs w:val="18"/>
        </w:rPr>
        <w:t>Naknadna knjiženja ili izmjene biti će prilagođene nakon njihove realizacije te mogu utjecati na podatke cijelog promatranog razdoblja, to jest, troškovi pojedinih proteklih razdoblja mogu biti korigirani.</w:t>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p>
    <w:p w:rsidRDefault="00726530" w:rsidP="005D6A66" w:rsidR="005D6A66" w:rsidRPr="008E02CA">
      <w:pPr>
        <w:spacing w:lineRule="auto" w:line="276"/>
        <w:jc w:val="both"/>
        <w:rPr>
          <w:sz w:val="18"/>
          <w:szCs w:val="18"/>
        </w:rPr>
      </w:pPr>
      <w:r w:rsidRPr="008E02CA">
        <w:rPr>
          <w:sz w:val="18"/>
          <w:szCs w:val="18"/>
        </w:rPr>
        <w:t xml:space="preserve">9. </w:t>
      </w:r>
      <w:r w:rsidR="005D6A66" w:rsidRPr="008E02CA">
        <w:rPr>
          <w:sz w:val="18"/>
          <w:szCs w:val="18"/>
        </w:rPr>
        <w:t>Ovaj izvještaj o operativnim troškovima izrađuje se kontinuirano na razne datume u mjesecu tako da tečaj može varirati za promatrani period. Zbog lakše analize, model analize troškova povezan s ovim izvještajem koristi fiksni tečaj 7,45 HRK/EUR za cijelo razdoblje.</w:t>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p>
    <w:p w:rsidRDefault="00726530" w:rsidP="005D6A66" w:rsidR="008E02CA" w:rsidRPr="008E02CA">
      <w:pPr>
        <w:spacing w:lineRule="auto" w:line="276"/>
        <w:jc w:val="both"/>
        <w:rPr>
          <w:sz w:val="18"/>
          <w:szCs w:val="18"/>
        </w:rPr>
      </w:pPr>
      <w:r w:rsidRPr="008E02CA">
        <w:rPr>
          <w:sz w:val="18"/>
          <w:szCs w:val="18"/>
        </w:rPr>
        <w:t xml:space="preserve">10. </w:t>
      </w:r>
      <w:r w:rsidR="005D6A66" w:rsidRPr="008E02CA">
        <w:rPr>
          <w:sz w:val="18"/>
          <w:szCs w:val="18"/>
        </w:rPr>
        <w:t xml:space="preserve">***Podaci za Revizorske i porezne usluge su </w:t>
      </w:r>
      <w:r w:rsidRPr="008E02CA">
        <w:rPr>
          <w:sz w:val="18"/>
          <w:szCs w:val="18"/>
        </w:rPr>
        <w:t>revidirani za cijelo razdoblje i</w:t>
      </w:r>
      <w:r w:rsidR="005D6A66" w:rsidRPr="008E02CA">
        <w:rPr>
          <w:sz w:val="18"/>
          <w:szCs w:val="18"/>
        </w:rPr>
        <w:t>zvanredne uprave s obzirom da su greškom uključivali i dio troškova koji nisu tamo pripadali, koji su sada reklasificirani te kategorija "Revizorske i porezne usluge" sada sadrži samo troškove vezane uz navedeno.</w:t>
      </w:r>
      <w:r w:rsidR="00736D7C" w:rsidRPr="008E02CA">
        <w:rPr>
          <w:sz w:val="18"/>
          <w:szCs w:val="18"/>
        </w:rPr>
        <w:t xml:space="preserve"> </w:t>
      </w:r>
      <w:r w:rsidR="005D6A66" w:rsidRPr="008E02CA">
        <w:rPr>
          <w:sz w:val="18"/>
          <w:szCs w:val="18"/>
        </w:rPr>
        <w:tab/>
      </w:r>
    </w:p>
    <w:p w:rsidRDefault="005D6A66" w:rsidP="005D6A66" w:rsidR="005D6A66" w:rsidRPr="008E02CA">
      <w:pPr>
        <w:spacing w:lineRule="auto" w:line="276"/>
        <w:jc w:val="both"/>
        <w:rPr>
          <w:sz w:val="18"/>
          <w:szCs w:val="18"/>
        </w:rPr>
      </w:pPr>
      <w:r w:rsidRPr="008E02CA">
        <w:rPr>
          <w:sz w:val="18"/>
          <w:szCs w:val="18"/>
        </w:rPr>
        <w:tab/>
      </w:r>
      <w:r w:rsidRPr="008E02CA">
        <w:rPr>
          <w:sz w:val="18"/>
          <w:szCs w:val="18"/>
        </w:rPr>
        <w:tab/>
      </w:r>
      <w:r w:rsidRPr="008E02CA">
        <w:rPr>
          <w:sz w:val="18"/>
          <w:szCs w:val="18"/>
        </w:rPr>
        <w:tab/>
      </w:r>
      <w:r w:rsidRPr="008E02CA">
        <w:rPr>
          <w:sz w:val="18"/>
          <w:szCs w:val="18"/>
        </w:rPr>
        <w:tab/>
      </w:r>
      <w:r w:rsidRPr="008E02CA">
        <w:rPr>
          <w:sz w:val="18"/>
          <w:szCs w:val="18"/>
        </w:rPr>
        <w:tab/>
      </w:r>
      <w:r w:rsidRPr="008E02CA">
        <w:rPr>
          <w:sz w:val="18"/>
          <w:szCs w:val="18"/>
        </w:rPr>
        <w:tab/>
      </w:r>
    </w:p>
    <w:p w:rsidRDefault="00726530" w:rsidP="005D6A66" w:rsidR="005D6A66" w:rsidRPr="008E02CA">
      <w:pPr>
        <w:spacing w:lineRule="auto" w:line="276"/>
        <w:jc w:val="both"/>
        <w:rPr>
          <w:sz w:val="18"/>
          <w:szCs w:val="18"/>
        </w:rPr>
      </w:pPr>
      <w:r w:rsidRPr="008E02CA">
        <w:rPr>
          <w:sz w:val="18"/>
          <w:szCs w:val="18"/>
        </w:rPr>
        <w:t xml:space="preserve">11. </w:t>
      </w:r>
      <w:r w:rsidR="005D6A66" w:rsidRPr="008E02CA">
        <w:rPr>
          <w:sz w:val="18"/>
          <w:szCs w:val="18"/>
        </w:rPr>
        <w:t>***Sukladno iznad navedenom, predme</w:t>
      </w:r>
      <w:r w:rsidRPr="008E02CA">
        <w:rPr>
          <w:sz w:val="18"/>
          <w:szCs w:val="18"/>
        </w:rPr>
        <w:t>t</w:t>
      </w:r>
      <w:r w:rsidR="005D6A66" w:rsidRPr="008E02CA">
        <w:rPr>
          <w:sz w:val="18"/>
          <w:szCs w:val="18"/>
        </w:rPr>
        <w:t xml:space="preserve">na "žuta" kategorija sada najbolje prikazuje revizorske i porezne usluge za cijelo razdoblje izvanredne Uprave. </w:t>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p>
    <w:p w:rsidRDefault="00726530" w:rsidP="005D6A66" w:rsidR="00736D7C" w:rsidRPr="008E02CA">
      <w:pPr>
        <w:spacing w:lineRule="auto" w:line="276"/>
        <w:jc w:val="both"/>
        <w:rPr>
          <w:sz w:val="18"/>
          <w:szCs w:val="18"/>
        </w:rPr>
      </w:pPr>
      <w:r w:rsidRPr="008E02CA">
        <w:rPr>
          <w:sz w:val="18"/>
          <w:szCs w:val="18"/>
        </w:rPr>
        <w:t xml:space="preserve">12. </w:t>
      </w:r>
      <w:r w:rsidR="005D6A66" w:rsidRPr="008E02CA">
        <w:rPr>
          <w:sz w:val="18"/>
          <w:szCs w:val="18"/>
        </w:rPr>
        <w:t>Trošak financiranja za srpanj 2018. godine uključuje ukupno 165,4 milijuna kuna troškova povezanih s novim financiranjem.</w:t>
      </w:r>
    </w:p>
    <w:p w:rsidRDefault="005D6A66" w:rsidP="005D6A66" w:rsidR="005D6A66" w:rsidRPr="008E02CA">
      <w:pPr>
        <w:spacing w:lineRule="auto" w:line="276"/>
        <w:jc w:val="both"/>
        <w:rPr>
          <w:sz w:val="18"/>
          <w:szCs w:val="18"/>
        </w:rPr>
      </w:pPr>
      <w:r w:rsidRPr="008E02CA">
        <w:rPr>
          <w:sz w:val="18"/>
          <w:szCs w:val="18"/>
        </w:rPr>
        <w:tab/>
      </w:r>
      <w:r w:rsidRPr="008E02CA">
        <w:rPr>
          <w:sz w:val="18"/>
          <w:szCs w:val="18"/>
        </w:rPr>
        <w:tab/>
      </w:r>
      <w:r w:rsidRPr="008E02CA">
        <w:rPr>
          <w:sz w:val="18"/>
          <w:szCs w:val="18"/>
        </w:rPr>
        <w:tab/>
      </w:r>
      <w:r w:rsidRPr="008E02CA">
        <w:rPr>
          <w:sz w:val="18"/>
          <w:szCs w:val="18"/>
        </w:rPr>
        <w:tab/>
      </w:r>
      <w:r w:rsidRPr="008E02CA">
        <w:rPr>
          <w:sz w:val="18"/>
          <w:szCs w:val="18"/>
        </w:rPr>
        <w:tab/>
      </w:r>
      <w:r w:rsidRPr="008E02CA">
        <w:rPr>
          <w:sz w:val="18"/>
          <w:szCs w:val="18"/>
        </w:rPr>
        <w:tab/>
      </w:r>
      <w:r w:rsidRPr="008E02CA">
        <w:rPr>
          <w:sz w:val="18"/>
          <w:szCs w:val="18"/>
        </w:rPr>
        <w:tab/>
      </w:r>
      <w:r w:rsidRPr="008E02CA">
        <w:rPr>
          <w:sz w:val="18"/>
          <w:szCs w:val="18"/>
        </w:rPr>
        <w:tab/>
      </w:r>
      <w:r w:rsidRPr="008E02CA">
        <w:rPr>
          <w:sz w:val="18"/>
          <w:szCs w:val="18"/>
        </w:rPr>
        <w:tab/>
      </w:r>
      <w:r w:rsidRPr="008E02CA">
        <w:rPr>
          <w:sz w:val="18"/>
          <w:szCs w:val="18"/>
        </w:rPr>
        <w:tab/>
      </w:r>
      <w:r w:rsidRPr="008E02CA">
        <w:rPr>
          <w:sz w:val="18"/>
          <w:szCs w:val="18"/>
        </w:rPr>
        <w:tab/>
      </w:r>
      <w:r w:rsidRPr="008E02CA">
        <w:rPr>
          <w:sz w:val="18"/>
          <w:szCs w:val="18"/>
        </w:rPr>
        <w:tab/>
      </w:r>
    </w:p>
    <w:p w:rsidRDefault="00736D7C" w:rsidP="005D6A66" w:rsidR="005D6A66" w:rsidRPr="008E02CA">
      <w:pPr>
        <w:spacing w:lineRule="auto" w:line="276"/>
        <w:jc w:val="both"/>
        <w:rPr>
          <w:sz w:val="18"/>
          <w:szCs w:val="18"/>
        </w:rPr>
      </w:pPr>
      <w:r w:rsidRPr="008E02CA">
        <w:rPr>
          <w:sz w:val="18"/>
          <w:szCs w:val="18"/>
        </w:rPr>
        <w:t xml:space="preserve">13. </w:t>
      </w:r>
      <w:r w:rsidR="005D6A66" w:rsidRPr="008E02CA">
        <w:rPr>
          <w:sz w:val="18"/>
          <w:szCs w:val="18"/>
        </w:rPr>
        <w:t>Revid</w:t>
      </w:r>
      <w:r w:rsidRPr="008E02CA">
        <w:rPr>
          <w:sz w:val="18"/>
          <w:szCs w:val="18"/>
        </w:rPr>
        <w:t>i</w:t>
      </w:r>
      <w:r w:rsidR="005D6A66" w:rsidRPr="008E02CA">
        <w:rPr>
          <w:sz w:val="18"/>
          <w:szCs w:val="18"/>
        </w:rPr>
        <w:t>ran je trošak m</w:t>
      </w:r>
      <w:r w:rsidRPr="008E02CA">
        <w:rPr>
          <w:sz w:val="18"/>
          <w:szCs w:val="18"/>
        </w:rPr>
        <w:t>enadžera</w:t>
      </w:r>
      <w:r w:rsidR="005D6A66" w:rsidRPr="008E02CA">
        <w:rPr>
          <w:sz w:val="18"/>
          <w:szCs w:val="18"/>
        </w:rPr>
        <w:t xml:space="preserve"> D&amp;0 u rujnu 2018</w:t>
      </w:r>
      <w:r w:rsidR="008E02CA" w:rsidRPr="008E02CA">
        <w:rPr>
          <w:sz w:val="18"/>
          <w:szCs w:val="18"/>
        </w:rPr>
        <w:t>. godine</w:t>
      </w:r>
      <w:r w:rsidR="005D6A66" w:rsidRPr="008E02CA">
        <w:rPr>
          <w:sz w:val="18"/>
          <w:szCs w:val="18"/>
        </w:rPr>
        <w:t>, to jest, izbačen je prefakturirani trošak kompanijama za osiguranje m</w:t>
      </w:r>
      <w:r w:rsidRPr="008E02CA">
        <w:rPr>
          <w:sz w:val="18"/>
          <w:szCs w:val="18"/>
        </w:rPr>
        <w:t>enadžera</w:t>
      </w:r>
      <w:r w:rsidR="005D6A66" w:rsidRPr="008E02CA">
        <w:rPr>
          <w:sz w:val="18"/>
          <w:szCs w:val="18"/>
        </w:rPr>
        <w:t xml:space="preserve"> iz operativnih troškova Agrokora d.d. Sukladno tome, trošak je u stvarnosti manji nego je prikazivan zaključno sa</w:t>
      </w:r>
      <w:r w:rsidRPr="008E02CA">
        <w:rPr>
          <w:sz w:val="18"/>
          <w:szCs w:val="18"/>
        </w:rPr>
        <w:t xml:space="preserve"> rujnom </w:t>
      </w:r>
      <w:r w:rsidR="005D6A66" w:rsidRPr="008E02CA">
        <w:rPr>
          <w:sz w:val="18"/>
          <w:szCs w:val="18"/>
        </w:rPr>
        <w:t>2018.</w:t>
      </w:r>
      <w:r w:rsidRPr="008E02CA">
        <w:rPr>
          <w:sz w:val="18"/>
          <w:szCs w:val="18"/>
        </w:rPr>
        <w:t xml:space="preserve"> </w:t>
      </w:r>
      <w:r w:rsidR="008E02CA" w:rsidRPr="008E02CA">
        <w:rPr>
          <w:sz w:val="18"/>
          <w:szCs w:val="18"/>
        </w:rPr>
        <w:t>g</w:t>
      </w:r>
      <w:r w:rsidRPr="008E02CA">
        <w:rPr>
          <w:sz w:val="18"/>
          <w:szCs w:val="18"/>
        </w:rPr>
        <w:t>odine.</w:t>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p>
    <w:p w:rsidRDefault="00736D7C" w:rsidP="005D6A66" w:rsidR="008E02CA" w:rsidRPr="008E02CA">
      <w:pPr>
        <w:spacing w:lineRule="auto" w:line="276"/>
        <w:jc w:val="both"/>
        <w:rPr>
          <w:sz w:val="18"/>
          <w:szCs w:val="18"/>
        </w:rPr>
      </w:pPr>
      <w:r w:rsidRPr="008E02CA">
        <w:rPr>
          <w:sz w:val="18"/>
          <w:szCs w:val="18"/>
        </w:rPr>
        <w:t xml:space="preserve">14. </w:t>
      </w:r>
      <w:r w:rsidR="005D6A66" w:rsidRPr="008E02CA">
        <w:rPr>
          <w:sz w:val="18"/>
          <w:szCs w:val="18"/>
        </w:rPr>
        <w:t>Operativni troškovi listopada uključuju iznose naknada za uspješnost za pojedine dobavljače koji imaju ugovorenu takvu naknadu</w:t>
      </w:r>
      <w:r w:rsidR="00836041" w:rsidRPr="008E02CA">
        <w:rPr>
          <w:sz w:val="18"/>
          <w:szCs w:val="18"/>
        </w:rPr>
        <w:t>.</w:t>
      </w:r>
      <w:r w:rsidR="005D6A66" w:rsidRPr="008E02CA">
        <w:rPr>
          <w:sz w:val="18"/>
          <w:szCs w:val="18"/>
        </w:rPr>
        <w:tab/>
      </w:r>
    </w:p>
    <w:p w:rsidRDefault="008E02CA" w:rsidP="005D6A66" w:rsidR="008E02CA" w:rsidRPr="008E02CA">
      <w:pPr>
        <w:spacing w:lineRule="auto" w:line="276"/>
        <w:jc w:val="both"/>
        <w:rPr>
          <w:sz w:val="18"/>
          <w:szCs w:val="18"/>
        </w:rPr>
      </w:pPr>
    </w:p>
    <w:p w:rsidRDefault="008E02CA" w:rsidP="005D6A66" w:rsidR="005D6A66" w:rsidRPr="008E02CA">
      <w:pPr>
        <w:spacing w:lineRule="auto" w:line="276"/>
        <w:jc w:val="both"/>
        <w:rPr>
          <w:sz w:val="18"/>
          <w:szCs w:val="18"/>
        </w:rPr>
      </w:pPr>
      <w:r w:rsidRPr="008E02CA">
        <w:rPr>
          <w:sz w:val="18"/>
          <w:szCs w:val="18"/>
        </w:rPr>
        <w:t>15. Operativni troškovi Agrokora d.d. izrađuju se sukladno troškovima na dan pripreme izvještaja. Sva naknadna knjiženja mogu izmijeniti stanje po pojedinoj grupi troška. Računovodstvo vodi brigu da je iskazani ukupni operativni trošak razdijeljen na zadane kategorije raspodjele troška.</w:t>
      </w:r>
      <w:r w:rsidRPr="008E02CA">
        <w:rPr>
          <w:sz w:val="18"/>
          <w:szCs w:val="18"/>
        </w:rPr>
        <w:tab/>
      </w:r>
      <w:r w:rsidRPr="008E02CA">
        <w:rPr>
          <w:sz w:val="18"/>
          <w:szCs w:val="18"/>
        </w:rPr>
        <w:tab/>
      </w:r>
      <w:r w:rsidRPr="008E02CA">
        <w:rPr>
          <w:sz w:val="18"/>
          <w:szCs w:val="18"/>
        </w:rPr>
        <w:tab/>
      </w:r>
      <w:r w:rsidRPr="008E02CA">
        <w:rPr>
          <w:sz w:val="18"/>
          <w:szCs w:val="18"/>
        </w:rPr>
        <w:tab/>
      </w:r>
      <w:r w:rsidRPr="008E02CA">
        <w:rPr>
          <w:sz w:val="18"/>
          <w:szCs w:val="18"/>
        </w:rPr>
        <w:tab/>
      </w:r>
      <w:r w:rsidRPr="008E02CA">
        <w:rPr>
          <w:sz w:val="18"/>
          <w:szCs w:val="18"/>
        </w:rPr>
        <w:tab/>
      </w:r>
      <w:r w:rsidRPr="008E02CA">
        <w:rPr>
          <w:sz w:val="18"/>
          <w:szCs w:val="18"/>
        </w:rPr>
        <w:tab/>
      </w:r>
      <w:r w:rsidRPr="008E02CA">
        <w:rPr>
          <w:sz w:val="18"/>
          <w:szCs w:val="18"/>
        </w:rPr>
        <w:tab/>
      </w:r>
      <w:r w:rsidRPr="008E02CA">
        <w:rPr>
          <w:sz w:val="18"/>
          <w:szCs w:val="18"/>
        </w:rPr>
        <w:tab/>
      </w:r>
      <w:r w:rsidRPr="008E02CA">
        <w:rPr>
          <w:sz w:val="18"/>
          <w:szCs w:val="18"/>
        </w:rPr>
        <w:lastRenderedPageBreak/>
        <w:tab/>
      </w:r>
      <w:r w:rsidRPr="008E02CA">
        <w:rPr>
          <w:sz w:val="18"/>
          <w:szCs w:val="18"/>
        </w:rPr>
        <w:tab/>
      </w:r>
      <w:r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p>
    <w:p w:rsidRDefault="00C22940" w:rsidP="00F32A9C" w:rsidR="00C22940" w:rsidRPr="00736D7C">
      <w:pPr>
        <w:ind w:left="360"/>
        <w:outlineLvl w:val="0"/>
        <w:rPr>
          <w:b/>
          <w:sz w:val="18"/>
          <w:szCs w:val="18"/>
        </w:rPr>
      </w:pPr>
      <w:bookmarkStart w:name="_Toc523299371" w:id="43"/>
    </w:p>
    <w:p w:rsidRDefault="00E04182" w:rsidP="00404E46" w:rsidR="00000C33" w:rsidRPr="00000C33">
      <w:pPr>
        <w:outlineLvl w:val="0"/>
        <w:rPr>
          <w:b/>
          <w:sz w:val="28"/>
          <w:szCs w:val="28"/>
        </w:rPr>
      </w:pPr>
      <w:r>
        <w:rPr>
          <w:b/>
          <w:sz w:val="28"/>
          <w:szCs w:val="28"/>
        </w:rPr>
        <w:t xml:space="preserve">  </w:t>
      </w:r>
      <w:r w:rsidR="00000C33">
        <w:rPr>
          <w:b/>
          <w:sz w:val="28"/>
          <w:szCs w:val="28"/>
        </w:rPr>
        <w:t xml:space="preserve">5. </w:t>
      </w:r>
      <w:r w:rsidR="00000C33" w:rsidRPr="00000C33">
        <w:rPr>
          <w:b/>
          <w:sz w:val="28"/>
          <w:szCs w:val="28"/>
        </w:rPr>
        <w:t>Sudski postupci</w:t>
      </w:r>
      <w:bookmarkEnd w:id="43"/>
    </w:p>
    <w:p w:rsidRDefault="00F35231" w:rsidP="00771C79" w:rsidR="00F35231">
      <w:pPr>
        <w:spacing w:lineRule="auto" w:line="278"/>
        <w:jc w:val="both"/>
        <w:rPr>
          <w:b/>
        </w:rPr>
      </w:pPr>
    </w:p>
    <w:p w:rsidRDefault="00DD5D74" w:rsidP="00DD5D74" w:rsidR="00DD5D74">
      <w:pPr>
        <w:spacing w:lineRule="auto" w:line="278"/>
        <w:jc w:val="both"/>
        <w:outlineLvl w:val="0"/>
        <w:rPr>
          <w:sz w:val="24"/>
          <w:szCs w:val="24"/>
        </w:rPr>
      </w:pPr>
      <w:bookmarkStart w:name="_Toc523299372" w:id="44"/>
      <w:r w:rsidRPr="00DD5D74">
        <w:rPr>
          <w:sz w:val="24"/>
          <w:szCs w:val="24"/>
        </w:rPr>
        <w:t>U Bosni  i Hercegovini, u predmetima Jamnica protiv Sberbank</w:t>
      </w:r>
      <w:r>
        <w:rPr>
          <w:sz w:val="24"/>
          <w:szCs w:val="24"/>
        </w:rPr>
        <w:t>a</w:t>
      </w:r>
      <w:r w:rsidRPr="00DD5D74">
        <w:rPr>
          <w:sz w:val="24"/>
          <w:szCs w:val="24"/>
        </w:rPr>
        <w:t xml:space="preserve"> Zagreb i Jamnica protiv Sberbanka Ljubljana dobivene su odluke o prekidu parničnih postupaka. Međutim, odluke o prekidu ovršnih </w:t>
      </w:r>
      <w:r>
        <w:rPr>
          <w:sz w:val="24"/>
          <w:szCs w:val="24"/>
        </w:rPr>
        <w:t xml:space="preserve">postupaka još nisu primljene. </w:t>
      </w:r>
      <w:r w:rsidRPr="00DD5D74">
        <w:rPr>
          <w:sz w:val="24"/>
          <w:szCs w:val="24"/>
        </w:rPr>
        <w:t xml:space="preserve">Nadalje, u prosincu je primljena odluka o prekidu ovršnog postupka u predmetu Agrokor protiv Sberbanka Ljubljana. </w:t>
      </w:r>
    </w:p>
    <w:p w:rsidRDefault="00DD5D74" w:rsidP="00DD5D74" w:rsidR="00DD5D74" w:rsidRPr="00DD5D74">
      <w:pPr>
        <w:spacing w:lineRule="auto" w:line="278"/>
        <w:jc w:val="both"/>
        <w:outlineLvl w:val="0"/>
        <w:rPr>
          <w:sz w:val="24"/>
          <w:szCs w:val="24"/>
        </w:rPr>
      </w:pPr>
    </w:p>
    <w:p w:rsidRDefault="00DD5D74" w:rsidP="00DD5D74" w:rsidR="00DD5D74">
      <w:pPr>
        <w:spacing w:lineRule="auto" w:line="278"/>
        <w:jc w:val="both"/>
        <w:outlineLvl w:val="0"/>
        <w:rPr>
          <w:sz w:val="24"/>
          <w:szCs w:val="24"/>
        </w:rPr>
      </w:pPr>
      <w:r w:rsidRPr="00DD5D74">
        <w:rPr>
          <w:sz w:val="24"/>
          <w:szCs w:val="24"/>
        </w:rPr>
        <w:t xml:space="preserve">U Srbiji je u predmetu br. P-3283/2017 (Banca Intesa protiv Konzuma, Jamnice i ostalih) 27. prosinca 2018. </w:t>
      </w:r>
      <w:r>
        <w:rPr>
          <w:sz w:val="24"/>
          <w:szCs w:val="24"/>
        </w:rPr>
        <w:t xml:space="preserve">godine </w:t>
      </w:r>
      <w:r w:rsidRPr="00DD5D74">
        <w:rPr>
          <w:sz w:val="24"/>
          <w:szCs w:val="24"/>
        </w:rPr>
        <w:t xml:space="preserve">održano ročište. Sud je odlučio da treba provesti novo neovisno financijsko vještačenje te je novog vještaka i opseg zadatka utvrdio sud. Sljedeće ročište zakazano je za 21. ožujka 2019. </w:t>
      </w:r>
      <w:r>
        <w:rPr>
          <w:sz w:val="24"/>
          <w:szCs w:val="24"/>
        </w:rPr>
        <w:t>godine.</w:t>
      </w:r>
    </w:p>
    <w:p w:rsidRDefault="00DD5D74" w:rsidP="00DD5D74" w:rsidR="00DD5D74" w:rsidRPr="00DD5D74">
      <w:pPr>
        <w:spacing w:lineRule="auto" w:line="278"/>
        <w:jc w:val="both"/>
        <w:outlineLvl w:val="0"/>
        <w:rPr>
          <w:sz w:val="24"/>
          <w:szCs w:val="24"/>
        </w:rPr>
      </w:pPr>
    </w:p>
    <w:p w:rsidRDefault="00DD5D74" w:rsidP="00DD5D74" w:rsidR="00DD5D74">
      <w:pPr>
        <w:spacing w:lineRule="auto" w:line="278"/>
        <w:jc w:val="both"/>
        <w:outlineLvl w:val="0"/>
        <w:rPr>
          <w:sz w:val="24"/>
          <w:szCs w:val="24"/>
        </w:rPr>
      </w:pPr>
      <w:r w:rsidRPr="00DD5D74">
        <w:rPr>
          <w:sz w:val="24"/>
          <w:szCs w:val="24"/>
        </w:rPr>
        <w:t xml:space="preserve">Nakon primitka Gospodarskog i financijskog izvješća u predmetu br. P – 6465/2017 (Banca Intesa protiv Agrokora), 6. prosinca 2018. </w:t>
      </w:r>
      <w:r>
        <w:rPr>
          <w:sz w:val="24"/>
          <w:szCs w:val="24"/>
        </w:rPr>
        <w:t xml:space="preserve">godine, </w:t>
      </w:r>
      <w:r w:rsidRPr="00DD5D74">
        <w:rPr>
          <w:sz w:val="24"/>
          <w:szCs w:val="24"/>
        </w:rPr>
        <w:t xml:space="preserve">predan je podnesak s parametrima nalaza iz izvješća. Ročište koje je bilo zakazano za 21. prosinca 2018. </w:t>
      </w:r>
      <w:r>
        <w:rPr>
          <w:sz w:val="24"/>
          <w:szCs w:val="24"/>
        </w:rPr>
        <w:t xml:space="preserve">godine, </w:t>
      </w:r>
      <w:r w:rsidRPr="00DD5D74">
        <w:rPr>
          <w:sz w:val="24"/>
          <w:szCs w:val="24"/>
        </w:rPr>
        <w:t xml:space="preserve">odgođeno je iz postupovnih razloga. Sljedeće ročište zakazano je za 28. siječnja 2019. </w:t>
      </w:r>
      <w:r>
        <w:rPr>
          <w:sz w:val="24"/>
          <w:szCs w:val="24"/>
        </w:rPr>
        <w:t>Godine.</w:t>
      </w:r>
    </w:p>
    <w:p w:rsidRDefault="00DD5D74" w:rsidP="00DD5D74" w:rsidR="00DD5D74" w:rsidRPr="00DD5D74">
      <w:pPr>
        <w:spacing w:lineRule="auto" w:line="278"/>
        <w:jc w:val="both"/>
        <w:outlineLvl w:val="0"/>
        <w:rPr>
          <w:sz w:val="24"/>
          <w:szCs w:val="24"/>
        </w:rPr>
      </w:pPr>
    </w:p>
    <w:p w:rsidRDefault="00DD5D74" w:rsidP="00DD5D74" w:rsidR="00DD5D74">
      <w:pPr>
        <w:spacing w:lineRule="auto" w:line="278"/>
        <w:jc w:val="both"/>
        <w:outlineLvl w:val="0"/>
        <w:rPr>
          <w:sz w:val="24"/>
          <w:szCs w:val="24"/>
        </w:rPr>
      </w:pPr>
      <w:r w:rsidRPr="00DD5D74">
        <w:rPr>
          <w:sz w:val="24"/>
          <w:szCs w:val="24"/>
        </w:rPr>
        <w:t xml:space="preserve">Nadalje, donesene su tri odluke u vezi s privremenim mjerama zabrane Sberbanka: </w:t>
      </w:r>
    </w:p>
    <w:p w:rsidRDefault="00DD5D74" w:rsidP="00DD5D74" w:rsidR="00DD5D74" w:rsidRPr="00DD5D74">
      <w:pPr>
        <w:spacing w:lineRule="auto" w:line="278"/>
        <w:jc w:val="both"/>
        <w:outlineLvl w:val="0"/>
        <w:rPr>
          <w:sz w:val="24"/>
          <w:szCs w:val="24"/>
        </w:rPr>
      </w:pPr>
    </w:p>
    <w:p w:rsidRDefault="00DD5D74" w:rsidP="00DD5D74" w:rsidR="00DD5D74" w:rsidRPr="00DD5D74">
      <w:pPr>
        <w:spacing w:lineRule="auto" w:line="278"/>
        <w:jc w:val="both"/>
        <w:outlineLvl w:val="0"/>
        <w:rPr>
          <w:sz w:val="24"/>
          <w:szCs w:val="24"/>
        </w:rPr>
      </w:pPr>
      <w:r w:rsidRPr="00DD5D74">
        <w:rPr>
          <w:sz w:val="24"/>
          <w:szCs w:val="24"/>
        </w:rPr>
        <w:t>1)</w:t>
      </w:r>
      <w:r w:rsidRPr="00DD5D74">
        <w:rPr>
          <w:sz w:val="24"/>
          <w:szCs w:val="24"/>
        </w:rPr>
        <w:tab/>
        <w:t xml:space="preserve">U predmetu br. Ii 1052/2017 Trgovački je sud u Beogradu 3. prosinca 2018. </w:t>
      </w:r>
      <w:r>
        <w:rPr>
          <w:sz w:val="24"/>
          <w:szCs w:val="24"/>
        </w:rPr>
        <w:t xml:space="preserve">godine </w:t>
      </w:r>
      <w:r w:rsidRPr="00DD5D74">
        <w:rPr>
          <w:sz w:val="24"/>
          <w:szCs w:val="24"/>
        </w:rPr>
        <w:t xml:space="preserve">donio odluku kojom je Sberbankova privremena mjera zabrane nad dionicama Konzuma d.d. u društvu IDEA d.o.o. ukinuta; </w:t>
      </w:r>
    </w:p>
    <w:p w:rsidRDefault="00DD5D74" w:rsidP="00DD5D74" w:rsidR="00DD5D74" w:rsidRPr="00DD5D74">
      <w:pPr>
        <w:spacing w:lineRule="auto" w:line="278"/>
        <w:jc w:val="both"/>
        <w:outlineLvl w:val="0"/>
        <w:rPr>
          <w:sz w:val="24"/>
          <w:szCs w:val="24"/>
        </w:rPr>
      </w:pPr>
      <w:r w:rsidRPr="00DD5D74">
        <w:rPr>
          <w:sz w:val="24"/>
          <w:szCs w:val="24"/>
        </w:rPr>
        <w:t>2)</w:t>
      </w:r>
      <w:r w:rsidRPr="00DD5D74">
        <w:rPr>
          <w:sz w:val="24"/>
          <w:szCs w:val="24"/>
        </w:rPr>
        <w:tab/>
        <w:t xml:space="preserve">U predmetu br. I 99/2017 Trgovački je sud u Beogradu 3. prosinca 2018. </w:t>
      </w:r>
      <w:r>
        <w:rPr>
          <w:sz w:val="24"/>
          <w:szCs w:val="24"/>
        </w:rPr>
        <w:t xml:space="preserve">godine </w:t>
      </w:r>
      <w:r w:rsidRPr="00DD5D74">
        <w:rPr>
          <w:sz w:val="24"/>
          <w:szCs w:val="24"/>
        </w:rPr>
        <w:t>donio odluku kojom je Sberbankova privremena mjera zabrane nad dionicama Leda d.d. u Frikomu d.o.o. ukinuta; a</w:t>
      </w:r>
    </w:p>
    <w:p w:rsidRDefault="00DD5D74" w:rsidP="00DD5D74" w:rsidR="00DD5D74" w:rsidRPr="00DD5D74">
      <w:pPr>
        <w:spacing w:lineRule="auto" w:line="278"/>
        <w:jc w:val="both"/>
        <w:outlineLvl w:val="0"/>
        <w:rPr>
          <w:sz w:val="24"/>
          <w:szCs w:val="24"/>
        </w:rPr>
      </w:pPr>
      <w:r w:rsidRPr="00DD5D74">
        <w:rPr>
          <w:sz w:val="24"/>
          <w:szCs w:val="24"/>
        </w:rPr>
        <w:t>3)</w:t>
      </w:r>
      <w:r w:rsidRPr="00DD5D74">
        <w:rPr>
          <w:sz w:val="24"/>
          <w:szCs w:val="24"/>
        </w:rPr>
        <w:tab/>
        <w:t xml:space="preserve">U predmetu br. Ii 1053/2017 Trgovački je sud u Beogradu 26. studenoga 2018. </w:t>
      </w:r>
      <w:r>
        <w:rPr>
          <w:sz w:val="24"/>
          <w:szCs w:val="24"/>
        </w:rPr>
        <w:t xml:space="preserve">godine </w:t>
      </w:r>
      <w:r w:rsidRPr="00DD5D74">
        <w:rPr>
          <w:sz w:val="24"/>
          <w:szCs w:val="24"/>
        </w:rPr>
        <w:t xml:space="preserve">donio odluku kojom je Sberbankova privremena mjera zabrane nad dionicama Agrokora d.d. u društvima KRON d.o.o. i M Profil SPV d.o.o. ukinuta. </w:t>
      </w:r>
    </w:p>
    <w:p w:rsidRDefault="00DD5D74" w:rsidP="00DD5D74" w:rsidR="00DD5D74" w:rsidRPr="00DD5D74">
      <w:pPr>
        <w:spacing w:lineRule="auto" w:line="278"/>
        <w:jc w:val="both"/>
        <w:outlineLvl w:val="0"/>
        <w:rPr>
          <w:sz w:val="24"/>
          <w:szCs w:val="24"/>
        </w:rPr>
      </w:pPr>
      <w:r w:rsidRPr="00DD5D74">
        <w:rPr>
          <w:sz w:val="24"/>
          <w:szCs w:val="24"/>
        </w:rPr>
        <w:t>Budući da je rok od 8 dana za podnošenje žalbe protiv navedenih odluka (kao i odluka o prekidu u predmetima br. 51/2017 i R 111/2017 koje su nadležni sudovi u Srbiji donijeli u studenome 2018</w:t>
      </w:r>
      <w:r>
        <w:rPr>
          <w:sz w:val="24"/>
          <w:szCs w:val="24"/>
        </w:rPr>
        <w:t>.godine, kao što je ranije navede</w:t>
      </w:r>
      <w:r w:rsidRPr="00DD5D74">
        <w:rPr>
          <w:sz w:val="24"/>
          <w:szCs w:val="24"/>
        </w:rPr>
        <w:t>n</w:t>
      </w:r>
      <w:r>
        <w:rPr>
          <w:sz w:val="24"/>
          <w:szCs w:val="24"/>
        </w:rPr>
        <w:t>o</w:t>
      </w:r>
      <w:r w:rsidRPr="00DD5D74">
        <w:rPr>
          <w:sz w:val="24"/>
          <w:szCs w:val="24"/>
        </w:rPr>
        <w:t xml:space="preserve">) istekao te se čini da unutar toga roka nisu podnesene nikakve žalbe, sve navedene odluke sada bi trebale biti pravomoćne. </w:t>
      </w:r>
    </w:p>
    <w:p w:rsidRDefault="00DD5D74" w:rsidP="00DD5D74" w:rsidR="00DD5D74">
      <w:pPr>
        <w:spacing w:lineRule="auto" w:line="278"/>
        <w:jc w:val="both"/>
        <w:outlineLvl w:val="0"/>
        <w:rPr>
          <w:sz w:val="24"/>
          <w:szCs w:val="24"/>
        </w:rPr>
      </w:pPr>
    </w:p>
    <w:p w:rsidRDefault="00DD5D74" w:rsidP="00DD5D74" w:rsidR="00DD5D74">
      <w:pPr>
        <w:spacing w:lineRule="auto" w:line="278"/>
        <w:jc w:val="both"/>
        <w:outlineLvl w:val="0"/>
        <w:rPr>
          <w:sz w:val="24"/>
          <w:szCs w:val="24"/>
        </w:rPr>
      </w:pPr>
      <w:r w:rsidRPr="00DD5D74">
        <w:rPr>
          <w:sz w:val="24"/>
          <w:szCs w:val="24"/>
        </w:rPr>
        <w:t xml:space="preserve">U Sloveniji je, u predmetu ovrhe (broj predmeta je VL 60340/2017) koji je pokrenuo vjerovnik Sberbank banka d.d. (Ljubljana), nakon zajedničkog prijedloga vjerovnika i dužnika da se postupak prekine, sud 4. prosinca 2018. </w:t>
      </w:r>
      <w:r>
        <w:rPr>
          <w:sz w:val="24"/>
          <w:szCs w:val="24"/>
        </w:rPr>
        <w:t xml:space="preserve">godine </w:t>
      </w:r>
      <w:r w:rsidRPr="00DD5D74">
        <w:rPr>
          <w:sz w:val="24"/>
          <w:szCs w:val="24"/>
        </w:rPr>
        <w:t xml:space="preserve">donio odluku kojom je ukinuo postupak. Odluka je postala pravomoćna, budući da su se obje stranke odrekle prava na podnošenje žalbe. </w:t>
      </w:r>
    </w:p>
    <w:p w:rsidRDefault="00DD5D74" w:rsidP="00DD5D74" w:rsidR="00DD5D74" w:rsidRPr="00DD5D74">
      <w:pPr>
        <w:spacing w:lineRule="auto" w:line="278"/>
        <w:jc w:val="both"/>
        <w:outlineLvl w:val="0"/>
        <w:rPr>
          <w:sz w:val="24"/>
          <w:szCs w:val="24"/>
        </w:rPr>
      </w:pPr>
    </w:p>
    <w:p w:rsidRDefault="00DD5D74" w:rsidP="00DD5D74" w:rsidR="00DD5D74">
      <w:pPr>
        <w:spacing w:lineRule="auto" w:line="278"/>
        <w:jc w:val="both"/>
        <w:outlineLvl w:val="0"/>
        <w:rPr>
          <w:sz w:val="24"/>
          <w:szCs w:val="24"/>
        </w:rPr>
      </w:pPr>
      <w:r w:rsidRPr="00DD5D74">
        <w:rPr>
          <w:sz w:val="24"/>
          <w:szCs w:val="24"/>
        </w:rPr>
        <w:t xml:space="preserve">U predmetu privremene mjere zabrane (broj predmeta je Zg 12/2018) koji je pokrenuo vjerovnik Karisma Resort International S.A., izvanredni je povjerenik 4. prosinca 2018. </w:t>
      </w:r>
      <w:r>
        <w:rPr>
          <w:sz w:val="24"/>
          <w:szCs w:val="24"/>
        </w:rPr>
        <w:t xml:space="preserve">godine </w:t>
      </w:r>
    </w:p>
    <w:p w:rsidRDefault="00DD5D74" w:rsidP="00DD5D74" w:rsidR="00DD5D74">
      <w:pPr>
        <w:spacing w:lineRule="auto" w:line="278"/>
        <w:jc w:val="both"/>
        <w:outlineLvl w:val="0"/>
        <w:rPr>
          <w:sz w:val="24"/>
          <w:szCs w:val="24"/>
        </w:rPr>
      </w:pPr>
    </w:p>
    <w:p w:rsidRDefault="00DD5D74" w:rsidP="00DD5D74" w:rsidR="00DD5D74">
      <w:pPr>
        <w:spacing w:lineRule="auto" w:line="278"/>
        <w:jc w:val="both"/>
        <w:outlineLvl w:val="0"/>
        <w:rPr>
          <w:sz w:val="24"/>
          <w:szCs w:val="24"/>
        </w:rPr>
      </w:pPr>
      <w:r w:rsidRPr="00DD5D74">
        <w:rPr>
          <w:sz w:val="24"/>
          <w:szCs w:val="24"/>
        </w:rPr>
        <w:t>primio odluku Višeg suda u Kopru pod brojem II Cp 188/2018 od 8. studenoga 2018</w:t>
      </w:r>
      <w:r>
        <w:rPr>
          <w:sz w:val="24"/>
          <w:szCs w:val="24"/>
        </w:rPr>
        <w:t>.godine</w:t>
      </w:r>
      <w:r w:rsidRPr="00DD5D74">
        <w:rPr>
          <w:sz w:val="24"/>
          <w:szCs w:val="24"/>
        </w:rPr>
        <w:t>, kojom je sud odbio prijedlog vjerovnika za izdavanje privremene mjere zabrane. Sud je također odlučio da je vjerovnik dužan nadoknaditi Agrokorove troškove postupka. Odlukom drugostupanjskog suda postupak je konačno obustavljen. Vjerovnik na raspolaganju nema više nikakvih redovnih pravnih lijekova.</w:t>
      </w:r>
    </w:p>
    <w:p w:rsidRDefault="00DD5D74" w:rsidP="00DD5D74" w:rsidR="00DD5D74" w:rsidRPr="00DD5D74">
      <w:pPr>
        <w:spacing w:lineRule="auto" w:line="278"/>
        <w:jc w:val="both"/>
        <w:outlineLvl w:val="0"/>
        <w:rPr>
          <w:sz w:val="24"/>
          <w:szCs w:val="24"/>
        </w:rPr>
      </w:pPr>
    </w:p>
    <w:p w:rsidRDefault="00DD5D74" w:rsidP="00DD5D74" w:rsidR="00DD5D74" w:rsidRPr="00DD5D74">
      <w:pPr>
        <w:spacing w:lineRule="auto" w:line="278"/>
        <w:jc w:val="both"/>
        <w:outlineLvl w:val="0"/>
        <w:rPr>
          <w:sz w:val="24"/>
          <w:szCs w:val="24"/>
        </w:rPr>
      </w:pPr>
      <w:r w:rsidRPr="00DD5D74">
        <w:rPr>
          <w:sz w:val="24"/>
          <w:szCs w:val="24"/>
        </w:rPr>
        <w:t>U postupku ustavne tužbe protiv odluke Vrhovnog suda o odbijanju zahtjeva za priznavanjem postupka izvanredne uprave u Sloveniji, izvanredni je povjerenik predao dodatni podnesak s nekim dodatnim argumentima koji su se pojavili nakon što je podnesena ustavna tužba (tj. priznanje u Sjedinjenim Državama, stavljanje postupka izvanredne uprave na popis insolvencijskih postupaka prema Insolvencijskoj regulativ</w:t>
      </w:r>
      <w:r>
        <w:rPr>
          <w:sz w:val="24"/>
          <w:szCs w:val="24"/>
        </w:rPr>
        <w:t>i EU te</w:t>
      </w:r>
      <w:r w:rsidRPr="00DD5D74">
        <w:rPr>
          <w:sz w:val="24"/>
          <w:szCs w:val="24"/>
        </w:rPr>
        <w:t xml:space="preserve"> pravomoćna potvrda nagodbe od strane hrvatskih sudova). </w:t>
      </w:r>
    </w:p>
    <w:p w:rsidRDefault="00DD5D74" w:rsidP="00DD5D74" w:rsidR="00DD5D74" w:rsidRPr="00DD5D74">
      <w:pPr>
        <w:spacing w:lineRule="auto" w:line="278"/>
        <w:jc w:val="both"/>
        <w:outlineLvl w:val="0"/>
        <w:rPr>
          <w:sz w:val="24"/>
          <w:szCs w:val="24"/>
        </w:rPr>
      </w:pPr>
    </w:p>
    <w:p w:rsidRDefault="00DD5D74" w:rsidP="00DD5D74" w:rsidR="00DD5D74" w:rsidRPr="00DD5D74">
      <w:pPr>
        <w:spacing w:lineRule="auto" w:line="278"/>
        <w:jc w:val="both"/>
        <w:outlineLvl w:val="0"/>
        <w:rPr>
          <w:sz w:val="24"/>
          <w:szCs w:val="24"/>
        </w:rPr>
      </w:pPr>
    </w:p>
    <w:p w:rsidRDefault="00404E46" w:rsidP="00DD5D74" w:rsidR="00404E46" w:rsidRPr="00DD5D74">
      <w:pPr>
        <w:spacing w:lineRule="auto" w:line="278"/>
        <w:jc w:val="both"/>
        <w:outlineLvl w:val="0"/>
        <w:rPr>
          <w:sz w:val="24"/>
          <w:szCs w:val="24"/>
        </w:rPr>
      </w:pPr>
    </w:p>
    <w:p w:rsidRDefault="00404E46" w:rsidP="00DD5D74" w:rsidR="00404E46" w:rsidRPr="00DD5D74">
      <w:pPr>
        <w:spacing w:lineRule="auto" w:line="278"/>
        <w:jc w:val="both"/>
        <w:outlineLvl w:val="0"/>
        <w:rPr>
          <w:sz w:val="24"/>
          <w:szCs w:val="24"/>
        </w:rPr>
      </w:pPr>
    </w:p>
    <w:p w:rsidRDefault="00404E46" w:rsidP="00DD5D74" w:rsidR="00404E46" w:rsidRPr="00DD5D74">
      <w:pPr>
        <w:spacing w:lineRule="auto" w:line="278"/>
        <w:jc w:val="both"/>
        <w:outlineLvl w:val="0"/>
        <w:rPr>
          <w:sz w:val="24"/>
          <w:szCs w:val="24"/>
        </w:rPr>
      </w:pPr>
    </w:p>
    <w:p w:rsidRDefault="00404E46" w:rsidP="00DD5D74" w:rsidR="00404E46">
      <w:pPr>
        <w:spacing w:lineRule="auto" w:line="278"/>
        <w:jc w:val="both"/>
        <w:outlineLvl w:val="0"/>
        <w:rPr>
          <w:b/>
          <w:sz w:val="28"/>
          <w:szCs w:val="28"/>
        </w:rPr>
      </w:pPr>
    </w:p>
    <w:p w:rsidRDefault="00404E46" w:rsidP="00DD5D74" w:rsidR="00404E46">
      <w:pPr>
        <w:spacing w:lineRule="auto" w:line="278"/>
        <w:jc w:val="both"/>
        <w:outlineLvl w:val="0"/>
        <w:rPr>
          <w:b/>
          <w:sz w:val="28"/>
          <w:szCs w:val="28"/>
        </w:rPr>
      </w:pPr>
    </w:p>
    <w:p w:rsidRDefault="00404E46" w:rsidP="00DD5D74" w:rsidR="00404E46">
      <w:pPr>
        <w:spacing w:lineRule="auto" w:line="278"/>
        <w:jc w:val="both"/>
        <w:outlineLvl w:val="0"/>
        <w:rPr>
          <w:b/>
          <w:sz w:val="28"/>
          <w:szCs w:val="28"/>
        </w:rPr>
      </w:pPr>
    </w:p>
    <w:p w:rsidRDefault="00404E46" w:rsidP="00DD5D74" w:rsidR="00404E46">
      <w:pPr>
        <w:spacing w:lineRule="auto" w:line="278"/>
        <w:jc w:val="both"/>
        <w:outlineLvl w:val="0"/>
        <w:rPr>
          <w:b/>
          <w:sz w:val="28"/>
          <w:szCs w:val="28"/>
        </w:rPr>
      </w:pPr>
    </w:p>
    <w:p w:rsidRDefault="00404E46" w:rsidP="00DD5D74" w:rsidR="00404E46">
      <w:pPr>
        <w:spacing w:lineRule="auto" w:line="278"/>
        <w:jc w:val="both"/>
        <w:outlineLvl w:val="0"/>
        <w:rPr>
          <w:b/>
          <w:sz w:val="28"/>
          <w:szCs w:val="28"/>
        </w:rPr>
      </w:pPr>
    </w:p>
    <w:p w:rsidRDefault="00404E46" w:rsidP="00DD5D74" w:rsidR="00404E46">
      <w:pPr>
        <w:spacing w:lineRule="auto" w:line="278"/>
        <w:jc w:val="both"/>
        <w:outlineLvl w:val="0"/>
        <w:rPr>
          <w:b/>
          <w:sz w:val="28"/>
          <w:szCs w:val="28"/>
        </w:rPr>
      </w:pPr>
    </w:p>
    <w:p w:rsidRDefault="00404E46" w:rsidP="00DD5D74" w:rsidR="00404E46">
      <w:pPr>
        <w:spacing w:lineRule="auto" w:line="278"/>
        <w:jc w:val="both"/>
        <w:outlineLvl w:val="0"/>
        <w:rPr>
          <w:b/>
          <w:sz w:val="28"/>
          <w:szCs w:val="28"/>
        </w:rPr>
      </w:pPr>
    </w:p>
    <w:p w:rsidRDefault="00404E46" w:rsidP="00DD5D74" w:rsidR="00404E46">
      <w:pPr>
        <w:spacing w:lineRule="auto" w:line="278"/>
        <w:jc w:val="both"/>
        <w:outlineLvl w:val="0"/>
        <w:rPr>
          <w:b/>
          <w:sz w:val="28"/>
          <w:szCs w:val="28"/>
        </w:rPr>
      </w:pPr>
    </w:p>
    <w:p w:rsidRDefault="00404E46" w:rsidP="00DD5D74" w:rsidR="00404E46">
      <w:pPr>
        <w:spacing w:lineRule="auto" w:line="278"/>
        <w:jc w:val="both"/>
        <w:outlineLvl w:val="0"/>
        <w:rPr>
          <w:b/>
          <w:sz w:val="28"/>
          <w:szCs w:val="28"/>
        </w:rPr>
      </w:pPr>
    </w:p>
    <w:p w:rsidRDefault="00404E46" w:rsidP="00DD5D74" w:rsidR="00404E46">
      <w:pPr>
        <w:spacing w:lineRule="auto" w:line="278"/>
        <w:jc w:val="both"/>
        <w:outlineLvl w:val="0"/>
        <w:rPr>
          <w:b/>
          <w:sz w:val="28"/>
          <w:szCs w:val="28"/>
        </w:rPr>
      </w:pPr>
    </w:p>
    <w:p w:rsidRDefault="00404E46" w:rsidP="00DD5D74" w:rsidR="00404E46">
      <w:pPr>
        <w:spacing w:lineRule="auto" w:line="278"/>
        <w:jc w:val="both"/>
        <w:outlineLvl w:val="0"/>
        <w:rPr>
          <w:b/>
          <w:sz w:val="28"/>
          <w:szCs w:val="28"/>
        </w:rPr>
      </w:pPr>
    </w:p>
    <w:p w:rsidRDefault="00404E46" w:rsidP="00DD5D74" w:rsidR="00404E46">
      <w:pPr>
        <w:spacing w:lineRule="auto" w:line="278"/>
        <w:jc w:val="both"/>
        <w:outlineLvl w:val="0"/>
        <w:rPr>
          <w:b/>
          <w:sz w:val="28"/>
          <w:szCs w:val="28"/>
        </w:rPr>
      </w:pPr>
    </w:p>
    <w:p w:rsidRDefault="00404E46" w:rsidP="00DD5D74" w:rsidR="00404E46">
      <w:pPr>
        <w:spacing w:lineRule="auto" w:line="278"/>
        <w:jc w:val="both"/>
        <w:outlineLvl w:val="0"/>
        <w:rPr>
          <w:b/>
          <w:sz w:val="28"/>
          <w:szCs w:val="28"/>
        </w:rPr>
      </w:pPr>
    </w:p>
    <w:p w:rsidRDefault="00404E46" w:rsidP="00DD5D74" w:rsidR="00404E46">
      <w:pPr>
        <w:spacing w:lineRule="auto" w:line="278"/>
        <w:jc w:val="both"/>
        <w:outlineLvl w:val="0"/>
        <w:rPr>
          <w:b/>
          <w:sz w:val="28"/>
          <w:szCs w:val="28"/>
        </w:rPr>
      </w:pPr>
    </w:p>
    <w:p w:rsidRDefault="00404E46" w:rsidP="00DD5D74" w:rsidR="00404E46">
      <w:pPr>
        <w:spacing w:lineRule="auto" w:line="278"/>
        <w:jc w:val="both"/>
        <w:outlineLvl w:val="0"/>
        <w:rPr>
          <w:b/>
          <w:sz w:val="28"/>
          <w:szCs w:val="28"/>
        </w:rPr>
      </w:pPr>
    </w:p>
    <w:p w:rsidRDefault="00404E46" w:rsidP="006B655E" w:rsidR="00404E46">
      <w:pPr>
        <w:outlineLvl w:val="0"/>
        <w:rPr>
          <w:b/>
          <w:sz w:val="28"/>
          <w:szCs w:val="28"/>
        </w:rPr>
      </w:pPr>
    </w:p>
    <w:p w:rsidRDefault="00404E46" w:rsidP="006B655E" w:rsidR="00404E46">
      <w:pPr>
        <w:outlineLvl w:val="0"/>
        <w:rPr>
          <w:b/>
          <w:sz w:val="28"/>
          <w:szCs w:val="28"/>
        </w:rPr>
      </w:pPr>
    </w:p>
    <w:p w:rsidRDefault="00404E46" w:rsidP="006B655E" w:rsidR="00404E46">
      <w:pPr>
        <w:outlineLvl w:val="0"/>
        <w:rPr>
          <w:b/>
          <w:sz w:val="28"/>
          <w:szCs w:val="28"/>
        </w:rPr>
      </w:pPr>
    </w:p>
    <w:p w:rsidRDefault="00404E46" w:rsidP="006B655E" w:rsidR="00404E46">
      <w:pPr>
        <w:outlineLvl w:val="0"/>
        <w:rPr>
          <w:b/>
          <w:sz w:val="28"/>
          <w:szCs w:val="28"/>
        </w:rPr>
      </w:pPr>
    </w:p>
    <w:p w:rsidRDefault="00404E46" w:rsidP="006B655E" w:rsidR="00404E46">
      <w:pPr>
        <w:outlineLvl w:val="0"/>
        <w:rPr>
          <w:b/>
          <w:sz w:val="28"/>
          <w:szCs w:val="28"/>
        </w:rPr>
      </w:pPr>
    </w:p>
    <w:p w:rsidRDefault="00404E46" w:rsidP="006B655E" w:rsidR="00404E46">
      <w:pPr>
        <w:outlineLvl w:val="0"/>
        <w:rPr>
          <w:b/>
          <w:sz w:val="28"/>
          <w:szCs w:val="28"/>
        </w:rPr>
      </w:pPr>
    </w:p>
    <w:p w:rsidRDefault="00404E46" w:rsidP="006B655E" w:rsidR="00404E46">
      <w:pPr>
        <w:outlineLvl w:val="0"/>
        <w:rPr>
          <w:b/>
          <w:sz w:val="28"/>
          <w:szCs w:val="28"/>
        </w:rPr>
      </w:pPr>
    </w:p>
    <w:p w:rsidRDefault="00000C33" w:rsidP="006B655E" w:rsidR="00000C33" w:rsidRPr="00000C33">
      <w:pPr>
        <w:outlineLvl w:val="0"/>
        <w:rPr>
          <w:b/>
          <w:sz w:val="28"/>
          <w:szCs w:val="28"/>
        </w:rPr>
      </w:pPr>
      <w:r>
        <w:rPr>
          <w:b/>
          <w:sz w:val="28"/>
          <w:szCs w:val="28"/>
        </w:rPr>
        <w:t xml:space="preserve">6. </w:t>
      </w:r>
      <w:r w:rsidRPr="00000C33">
        <w:rPr>
          <w:b/>
          <w:sz w:val="28"/>
          <w:szCs w:val="28"/>
        </w:rPr>
        <w:t>Privremeno vjerovničko vijeće</w:t>
      </w:r>
      <w:bookmarkEnd w:id="44"/>
    </w:p>
    <w:p w:rsidRDefault="00000C33" w:rsidP="001312FE" w:rsidR="00000C33" w:rsidRPr="00000C33">
      <w:pPr>
        <w:rPr>
          <w:sz w:val="28"/>
          <w:szCs w:val="28"/>
        </w:rPr>
      </w:pPr>
    </w:p>
    <w:p w:rsidRDefault="003424B1" w:rsidP="003424B1" w:rsidR="003424B1" w:rsidRPr="003424B1">
      <w:pPr>
        <w:spacing w:lineRule="auto" w:line="278"/>
        <w:jc w:val="both"/>
        <w:rPr>
          <w:sz w:val="24"/>
          <w:szCs w:val="24"/>
        </w:rPr>
      </w:pPr>
      <w:r w:rsidRPr="003424B1">
        <w:rPr>
          <w:sz w:val="24"/>
          <w:szCs w:val="24"/>
        </w:rPr>
        <w:t>Tijekom izvještajnog razdoblja, 20. prosinca 2018.</w:t>
      </w:r>
      <w:r>
        <w:rPr>
          <w:sz w:val="24"/>
          <w:szCs w:val="24"/>
        </w:rPr>
        <w:t xml:space="preserve"> godine</w:t>
      </w:r>
      <w:r w:rsidRPr="003424B1">
        <w:rPr>
          <w:sz w:val="24"/>
          <w:szCs w:val="24"/>
        </w:rPr>
        <w:t>, održana je 24. sjednica Privremenog vjerovničkog vijeća. Jedina točka dnevnog reda bio je izvještaj o statusu procesa implementacije nagodbe gdje je izvanredna uprava članovima Vijeća prezentirala novosti i napredak u pripremi za provedbu nagodbe.</w:t>
      </w:r>
    </w:p>
    <w:p w:rsidRDefault="003424B1" w:rsidP="003424B1" w:rsidR="003424B1" w:rsidRPr="003424B1">
      <w:pPr>
        <w:jc w:val="both"/>
        <w:rPr>
          <w:sz w:val="24"/>
          <w:szCs w:val="24"/>
        </w:rPr>
      </w:pPr>
    </w:p>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8E02CA" w:rsidP="001312FE" w:rsidR="008E02CA"/>
    <w:p w:rsidRDefault="008E02CA" w:rsidP="001312FE" w:rsidR="008E02CA"/>
    <w:p w:rsidRDefault="008E02CA" w:rsidP="001312FE" w:rsidR="008E02CA"/>
    <w:p w:rsidRDefault="008E02CA" w:rsidP="001312FE" w:rsidR="008E02CA"/>
    <w:p w:rsidRDefault="008E02CA" w:rsidP="001312FE" w:rsidR="008E02CA"/>
    <w:p w:rsidRDefault="008E02CA" w:rsidP="001312FE" w:rsidR="008E02CA"/>
    <w:p w:rsidRDefault="008E02CA" w:rsidP="001312FE" w:rsidR="008E02CA"/>
    <w:p w:rsidRDefault="008E02CA" w:rsidP="001312FE" w:rsidR="008E02CA"/>
    <w:p w:rsidRDefault="00E54562" w:rsidP="001312FE" w:rsidR="00E54562"/>
    <w:p w:rsidRDefault="00000C33" w:rsidP="006B655E" w:rsidR="00000C33" w:rsidRPr="00DD6DE0">
      <w:pPr>
        <w:outlineLvl w:val="0"/>
        <w:rPr>
          <w:b/>
          <w:sz w:val="28"/>
          <w:szCs w:val="28"/>
        </w:rPr>
      </w:pPr>
      <w:bookmarkStart w:name="_Toc523299373" w:id="45"/>
      <w:r w:rsidRPr="00DD6DE0">
        <w:rPr>
          <w:b/>
          <w:sz w:val="28"/>
          <w:szCs w:val="28"/>
        </w:rPr>
        <w:t xml:space="preserve">7. </w:t>
      </w:r>
      <w:r w:rsidR="006B3CF2" w:rsidRPr="00DD6DE0">
        <w:rPr>
          <w:b/>
          <w:sz w:val="28"/>
          <w:szCs w:val="28"/>
        </w:rPr>
        <w:t xml:space="preserve">Implementacija nagodbe </w:t>
      </w:r>
      <w:bookmarkEnd w:id="45"/>
    </w:p>
    <w:p w:rsidRDefault="008A1AA7" w:rsidP="003A71A9" w:rsidR="008A1AA7">
      <w:pPr>
        <w:spacing w:lineRule="auto" w:line="278"/>
        <w:rPr>
          <w:sz w:val="24"/>
          <w:szCs w:val="24"/>
        </w:rPr>
      </w:pPr>
    </w:p>
    <w:p w:rsidRDefault="00404E46" w:rsidP="00404E46" w:rsidR="00404E46">
      <w:pPr>
        <w:spacing w:lineRule="auto" w:line="278"/>
        <w:jc w:val="both"/>
        <w:rPr>
          <w:sz w:val="24"/>
          <w:szCs w:val="24"/>
        </w:rPr>
      </w:pPr>
      <w:r w:rsidRPr="00404E46">
        <w:rPr>
          <w:sz w:val="24"/>
          <w:szCs w:val="24"/>
        </w:rPr>
        <w:t xml:space="preserve">Tijekom prosinca 2018. godine Grupa Agrokor je nastavila s intenzivnim radom na procesu planiranja implementacije nagodbe.  U svim ključnim stupovima planiranja implementacije, koju čine pravna implementacija, operativna implementacija, IT implementacija, implementacija u području računovodstva/financija/poreza, provode se opsežne aktivnosti planiranja.   </w:t>
      </w:r>
    </w:p>
    <w:p w:rsidRDefault="008E02CA" w:rsidP="00404E46" w:rsidR="008E02CA">
      <w:pPr>
        <w:spacing w:lineRule="auto" w:line="278"/>
        <w:jc w:val="both"/>
        <w:rPr>
          <w:sz w:val="24"/>
          <w:szCs w:val="24"/>
        </w:rPr>
      </w:pPr>
    </w:p>
    <w:p w:rsidRDefault="00404E46" w:rsidP="00404E46" w:rsidR="00404E46" w:rsidRPr="00404E46">
      <w:pPr>
        <w:spacing w:lineRule="auto" w:line="278"/>
        <w:jc w:val="both"/>
        <w:rPr>
          <w:b/>
          <w:sz w:val="24"/>
          <w:szCs w:val="24"/>
        </w:rPr>
      </w:pPr>
      <w:r w:rsidRPr="00404E46">
        <w:rPr>
          <w:b/>
          <w:sz w:val="24"/>
          <w:szCs w:val="24"/>
        </w:rPr>
        <w:t>1.</w:t>
      </w:r>
      <w:r w:rsidRPr="00404E46">
        <w:rPr>
          <w:b/>
          <w:sz w:val="24"/>
          <w:szCs w:val="24"/>
        </w:rPr>
        <w:tab/>
        <w:t>Organizacijska struktura implementacije nagodbe</w:t>
      </w:r>
    </w:p>
    <w:p w:rsidRDefault="00404E46" w:rsidP="00404E46" w:rsidR="00404E46">
      <w:pPr>
        <w:spacing w:lineRule="auto" w:line="278"/>
        <w:jc w:val="both"/>
        <w:rPr>
          <w:sz w:val="24"/>
          <w:szCs w:val="24"/>
        </w:rPr>
      </w:pPr>
      <w:r w:rsidRPr="00404E46">
        <w:rPr>
          <w:sz w:val="24"/>
          <w:szCs w:val="24"/>
        </w:rPr>
        <w:t>Proces implementacije nagodbe je organiziran kroz Ured za upravljanje projektima unutar Grupe koji, zajedno s ekspertnim timovima, projektnim timovima u operativnim društvima i savjetnicima, vodi i razvija Plan implementacije nagodbe.</w:t>
      </w:r>
    </w:p>
    <w:p w:rsidRDefault="00404E46" w:rsidP="00404E46" w:rsidR="00404E46" w:rsidRPr="00404E46">
      <w:pPr>
        <w:spacing w:lineRule="auto" w:line="278"/>
        <w:jc w:val="both"/>
        <w:rPr>
          <w:sz w:val="24"/>
          <w:szCs w:val="24"/>
        </w:rPr>
      </w:pPr>
    </w:p>
    <w:p w:rsidRDefault="00404E46" w:rsidP="00404E46" w:rsidR="00404E46">
      <w:pPr>
        <w:spacing w:lineRule="auto" w:line="278"/>
        <w:jc w:val="both"/>
        <w:rPr>
          <w:b/>
          <w:sz w:val="24"/>
          <w:szCs w:val="24"/>
        </w:rPr>
      </w:pPr>
      <w:r w:rsidRPr="00404E46">
        <w:rPr>
          <w:b/>
          <w:sz w:val="24"/>
          <w:szCs w:val="24"/>
        </w:rPr>
        <w:t>2.</w:t>
      </w:r>
      <w:r w:rsidRPr="00404E46">
        <w:rPr>
          <w:b/>
          <w:sz w:val="24"/>
          <w:szCs w:val="24"/>
        </w:rPr>
        <w:tab/>
        <w:t>Status planiranja implementacije</w:t>
      </w:r>
    </w:p>
    <w:p w:rsidRDefault="008E02CA" w:rsidP="00404E46" w:rsidR="008E02CA">
      <w:pPr>
        <w:spacing w:lineRule="auto" w:line="278"/>
        <w:jc w:val="both"/>
        <w:rPr>
          <w:b/>
          <w:sz w:val="24"/>
          <w:szCs w:val="24"/>
        </w:rPr>
      </w:pPr>
    </w:p>
    <w:p w:rsidRDefault="00404E46" w:rsidP="00404E46" w:rsidR="00404E46">
      <w:pPr>
        <w:spacing w:lineRule="auto" w:line="278"/>
        <w:jc w:val="both"/>
        <w:rPr>
          <w:b/>
          <w:sz w:val="24"/>
          <w:szCs w:val="24"/>
        </w:rPr>
      </w:pPr>
      <w:r w:rsidRPr="00404E46">
        <w:rPr>
          <w:b/>
          <w:sz w:val="24"/>
          <w:szCs w:val="24"/>
        </w:rPr>
        <w:t>Koordinacija projekta</w:t>
      </w:r>
    </w:p>
    <w:p w:rsidRDefault="00404E46" w:rsidP="00404E46" w:rsidR="00404E46" w:rsidRPr="00404E46">
      <w:pPr>
        <w:pStyle w:val="Odlomakpopisa"/>
        <w:numPr>
          <w:ilvl w:val="0"/>
          <w:numId w:val="25"/>
        </w:numPr>
        <w:spacing w:lineRule="auto" w:line="278"/>
        <w:jc w:val="both"/>
        <w:rPr>
          <w:sz w:val="24"/>
          <w:szCs w:val="24"/>
        </w:rPr>
      </w:pPr>
      <w:r w:rsidRPr="00404E46">
        <w:rPr>
          <w:sz w:val="24"/>
          <w:szCs w:val="24"/>
        </w:rPr>
        <w:t>Tijekom prosinca 2018. godine nastavljena je dogovorena koordinacija cjelokupnog projekta kroz sastanke nadzornog tijela, sastanke centralnog implementacijskog ureda za upravljanje, sastanke ekspertnih timova te radionice i sastanke s timovima za upravljanje projektima na operativnoj razini.</w:t>
      </w:r>
    </w:p>
    <w:p w:rsidRDefault="00404E46" w:rsidP="00404E46" w:rsidR="00404E46" w:rsidRPr="00404E46">
      <w:pPr>
        <w:spacing w:lineRule="auto" w:line="278"/>
        <w:jc w:val="both"/>
        <w:rPr>
          <w:sz w:val="24"/>
          <w:szCs w:val="24"/>
        </w:rPr>
      </w:pPr>
    </w:p>
    <w:p w:rsidRDefault="00404E46" w:rsidP="00404E46" w:rsidR="00404E46">
      <w:pPr>
        <w:pStyle w:val="Odlomakpopisa"/>
        <w:numPr>
          <w:ilvl w:val="0"/>
          <w:numId w:val="25"/>
        </w:numPr>
        <w:spacing w:lineRule="auto" w:line="278"/>
        <w:jc w:val="both"/>
        <w:rPr>
          <w:sz w:val="24"/>
          <w:szCs w:val="24"/>
        </w:rPr>
      </w:pPr>
      <w:r>
        <w:rPr>
          <w:sz w:val="24"/>
          <w:szCs w:val="24"/>
        </w:rPr>
        <w:t>N</w:t>
      </w:r>
      <w:r w:rsidRPr="00404E46">
        <w:rPr>
          <w:sz w:val="24"/>
          <w:szCs w:val="24"/>
        </w:rPr>
        <w:t>adalje, na sjednici Privremenog vjerovničkog vijeća od 20. prosinca 2018. godine prezentirani su status implementacije nagodbe i preliminarna ocjena spremnosti za implementaciju nagodbe.</w:t>
      </w:r>
    </w:p>
    <w:p w:rsidRDefault="00404E46" w:rsidP="00404E46" w:rsidR="00404E46" w:rsidRPr="00404E46">
      <w:pPr>
        <w:pStyle w:val="Odlomakpopisa"/>
        <w:rPr>
          <w:sz w:val="24"/>
          <w:szCs w:val="24"/>
        </w:rPr>
      </w:pPr>
    </w:p>
    <w:p w:rsidRDefault="003424B1" w:rsidP="00404E46" w:rsidR="003424B1">
      <w:pPr>
        <w:spacing w:lineRule="auto" w:line="278"/>
        <w:jc w:val="both"/>
        <w:rPr>
          <w:b/>
          <w:sz w:val="24"/>
          <w:szCs w:val="24"/>
        </w:rPr>
      </w:pPr>
    </w:p>
    <w:p w:rsidRDefault="00404E46" w:rsidP="00404E46" w:rsidR="00404E46" w:rsidRPr="00404E46">
      <w:pPr>
        <w:spacing w:lineRule="auto" w:line="278"/>
        <w:jc w:val="both"/>
        <w:rPr>
          <w:b/>
          <w:sz w:val="24"/>
          <w:szCs w:val="24"/>
        </w:rPr>
      </w:pPr>
      <w:r w:rsidRPr="00404E46">
        <w:rPr>
          <w:b/>
          <w:sz w:val="24"/>
          <w:szCs w:val="24"/>
        </w:rPr>
        <w:t>Priprema plana implementacije</w:t>
      </w:r>
    </w:p>
    <w:p w:rsidRDefault="00404E46" w:rsidP="00404E46" w:rsidR="00404E46" w:rsidRPr="00404E46">
      <w:pPr>
        <w:pStyle w:val="Odlomakpopisa"/>
        <w:rPr>
          <w:sz w:val="24"/>
          <w:szCs w:val="24"/>
        </w:rPr>
      </w:pPr>
    </w:p>
    <w:p w:rsidRDefault="00404E46" w:rsidP="00404E46" w:rsidR="00404E46" w:rsidRPr="00404E46">
      <w:pPr>
        <w:pStyle w:val="Odlomakpopisa"/>
        <w:numPr>
          <w:ilvl w:val="0"/>
          <w:numId w:val="25"/>
        </w:numPr>
        <w:spacing w:lineRule="auto" w:line="278"/>
        <w:jc w:val="both"/>
        <w:rPr>
          <w:sz w:val="24"/>
          <w:szCs w:val="24"/>
        </w:rPr>
      </w:pPr>
      <w:r w:rsidRPr="00404E46">
        <w:rPr>
          <w:sz w:val="24"/>
          <w:szCs w:val="24"/>
        </w:rPr>
        <w:t>Neodrživa društva, za koje se planira proces transfera poslovne cjeline na nova zrcalna društva, su u procesu finalizacije svojih planova implementacije na osnovi planova implementacije koji su pripremljeni u Ledu i Konzumu.</w:t>
      </w:r>
    </w:p>
    <w:p w:rsidRDefault="00404E46" w:rsidP="00404E46" w:rsidR="00404E46" w:rsidRPr="00404E46">
      <w:pPr>
        <w:spacing w:lineRule="auto" w:line="278"/>
        <w:jc w:val="both"/>
        <w:rPr>
          <w:sz w:val="24"/>
          <w:szCs w:val="24"/>
        </w:rPr>
      </w:pPr>
    </w:p>
    <w:p w:rsidRDefault="00404E46" w:rsidP="00404E46" w:rsidR="00404E46" w:rsidRPr="00404E46">
      <w:pPr>
        <w:pStyle w:val="Odlomakpopisa"/>
        <w:numPr>
          <w:ilvl w:val="0"/>
          <w:numId w:val="25"/>
        </w:numPr>
        <w:spacing w:lineRule="auto" w:line="278"/>
        <w:jc w:val="both"/>
        <w:rPr>
          <w:sz w:val="24"/>
          <w:szCs w:val="24"/>
        </w:rPr>
      </w:pPr>
      <w:r w:rsidRPr="00404E46">
        <w:rPr>
          <w:sz w:val="24"/>
          <w:szCs w:val="24"/>
        </w:rPr>
        <w:t>U sklopu pravnih aspekata pla</w:t>
      </w:r>
      <w:r w:rsidR="001A7002">
        <w:rPr>
          <w:sz w:val="24"/>
          <w:szCs w:val="24"/>
        </w:rPr>
        <w:t>niranja implementacije nagodbe G</w:t>
      </w:r>
      <w:r w:rsidRPr="00404E46">
        <w:rPr>
          <w:sz w:val="24"/>
          <w:szCs w:val="24"/>
        </w:rPr>
        <w:t>rupa Agrokor je provela promjenu imena novih zrcalnih društava.</w:t>
      </w:r>
    </w:p>
    <w:p w:rsidRDefault="00404E46" w:rsidP="00404E46" w:rsidR="00404E46" w:rsidRPr="00404E46">
      <w:pPr>
        <w:spacing w:lineRule="auto" w:line="278"/>
        <w:jc w:val="both"/>
        <w:rPr>
          <w:sz w:val="24"/>
          <w:szCs w:val="24"/>
        </w:rPr>
      </w:pPr>
    </w:p>
    <w:p w:rsidRDefault="00404E46" w:rsidP="00404E46" w:rsidR="00404E46">
      <w:pPr>
        <w:pStyle w:val="Odlomakpopisa"/>
        <w:numPr>
          <w:ilvl w:val="0"/>
          <w:numId w:val="25"/>
        </w:numPr>
        <w:spacing w:lineRule="auto" w:line="278"/>
        <w:jc w:val="both"/>
        <w:rPr>
          <w:sz w:val="24"/>
          <w:szCs w:val="24"/>
        </w:rPr>
      </w:pPr>
      <w:r w:rsidRPr="00404E46">
        <w:rPr>
          <w:sz w:val="24"/>
          <w:szCs w:val="24"/>
        </w:rPr>
        <w:t xml:space="preserve">Nastavlja se proces planiranja prijenosa različitih vrsta imovine društava koji uključuje </w:t>
      </w:r>
    </w:p>
    <w:p w:rsidRDefault="00404E46" w:rsidP="00404E46" w:rsidR="00404E46">
      <w:pPr>
        <w:pStyle w:val="Odlomakpopisa"/>
        <w:spacing w:lineRule="auto" w:line="278"/>
        <w:ind w:firstLine="0" w:left="720"/>
        <w:jc w:val="both"/>
        <w:rPr>
          <w:sz w:val="24"/>
          <w:szCs w:val="24"/>
        </w:rPr>
      </w:pPr>
      <w:r w:rsidRPr="00404E46">
        <w:rPr>
          <w:sz w:val="24"/>
          <w:szCs w:val="24"/>
        </w:rPr>
        <w:t>velik broj dionika, uključujući i državna tijela</w:t>
      </w:r>
      <w:r w:rsidR="00270426">
        <w:rPr>
          <w:sz w:val="24"/>
          <w:szCs w:val="24"/>
        </w:rPr>
        <w:t xml:space="preserve">. </w:t>
      </w:r>
      <w:r w:rsidR="007E1A86">
        <w:rPr>
          <w:sz w:val="24"/>
          <w:szCs w:val="24"/>
        </w:rPr>
        <w:t xml:space="preserve"> </w:t>
      </w:r>
      <w:r w:rsidRPr="00404E46">
        <w:rPr>
          <w:sz w:val="24"/>
          <w:szCs w:val="24"/>
        </w:rPr>
        <w:t>Aktivnosti koordinacije s državnim tijelima su intenzivirane.</w:t>
      </w:r>
    </w:p>
    <w:p w:rsidRDefault="007E1A86" w:rsidP="00404E46" w:rsidR="007E1A86">
      <w:pPr>
        <w:pStyle w:val="Odlomakpopisa"/>
        <w:spacing w:lineRule="auto" w:line="278"/>
        <w:ind w:firstLine="0" w:left="720"/>
        <w:jc w:val="both"/>
        <w:rPr>
          <w:sz w:val="24"/>
          <w:szCs w:val="24"/>
        </w:rPr>
      </w:pPr>
    </w:p>
    <w:p w:rsidRDefault="007E1A86" w:rsidP="00404E46" w:rsidR="007E1A86" w:rsidRPr="00404E46">
      <w:pPr>
        <w:pStyle w:val="Odlomakpopisa"/>
        <w:spacing w:lineRule="auto" w:line="278"/>
        <w:ind w:firstLine="0" w:left="720"/>
        <w:jc w:val="both"/>
        <w:rPr>
          <w:sz w:val="24"/>
          <w:szCs w:val="24"/>
        </w:rPr>
      </w:pPr>
    </w:p>
    <w:p w:rsidRDefault="00B45384" w:rsidP="00B45384" w:rsidR="00B45384" w:rsidRPr="00B45384">
      <w:pPr>
        <w:spacing w:lineRule="auto" w:line="278"/>
        <w:jc w:val="both"/>
        <w:rPr>
          <w:sz w:val="24"/>
          <w:szCs w:val="24"/>
        </w:rPr>
      </w:pPr>
    </w:p>
    <w:p w:rsidRDefault="00404E46" w:rsidP="006B655E" w:rsidR="00404E46">
      <w:pPr>
        <w:outlineLvl w:val="0"/>
        <w:rPr>
          <w:b/>
          <w:sz w:val="28"/>
          <w:szCs w:val="28"/>
        </w:rPr>
      </w:pPr>
      <w:bookmarkStart w:name="_Toc523299374" w:id="46"/>
    </w:p>
    <w:p w:rsidRDefault="00000C33" w:rsidP="006B655E" w:rsidR="00000C33" w:rsidRPr="00000C33">
      <w:pPr>
        <w:outlineLvl w:val="0"/>
        <w:rPr>
          <w:b/>
          <w:sz w:val="28"/>
          <w:szCs w:val="28"/>
        </w:rPr>
      </w:pPr>
      <w:r>
        <w:rPr>
          <w:b/>
          <w:sz w:val="28"/>
          <w:szCs w:val="28"/>
        </w:rPr>
        <w:t xml:space="preserve">8. </w:t>
      </w:r>
      <w:r w:rsidRPr="00000C33">
        <w:rPr>
          <w:b/>
          <w:sz w:val="28"/>
          <w:szCs w:val="28"/>
        </w:rPr>
        <w:t>Odnosi s dionicima i komunikacije</w:t>
      </w:r>
      <w:bookmarkEnd w:id="46"/>
    </w:p>
    <w:p w:rsidRDefault="00B45384" w:rsidP="00B45384" w:rsidR="00B45384">
      <w:pPr>
        <w:spacing w:lineRule="auto" w:line="278"/>
        <w:jc w:val="both"/>
        <w:rPr>
          <w:sz w:val="24"/>
          <w:szCs w:val="24"/>
        </w:rPr>
      </w:pPr>
    </w:p>
    <w:p w:rsidRDefault="00B45384" w:rsidP="007E1A86" w:rsidR="00B45384">
      <w:pPr>
        <w:spacing w:lineRule="auto" w:line="278"/>
        <w:jc w:val="both"/>
        <w:rPr>
          <w:sz w:val="24"/>
          <w:szCs w:val="24"/>
        </w:rPr>
      </w:pPr>
      <w:r w:rsidRPr="0080790F">
        <w:rPr>
          <w:sz w:val="24"/>
          <w:szCs w:val="24"/>
        </w:rPr>
        <w:t xml:space="preserve">I u ovom izvještajnom razdoblju izvanredna uprava nastavlja </w:t>
      </w:r>
      <w:r w:rsidR="006A23DD" w:rsidRPr="0080790F">
        <w:rPr>
          <w:sz w:val="24"/>
          <w:szCs w:val="24"/>
        </w:rPr>
        <w:t>trend inte</w:t>
      </w:r>
      <w:r w:rsidR="0080790F" w:rsidRPr="0080790F">
        <w:rPr>
          <w:sz w:val="24"/>
          <w:szCs w:val="24"/>
        </w:rPr>
        <w:t>n</w:t>
      </w:r>
      <w:r w:rsidR="006A23DD" w:rsidRPr="0080790F">
        <w:rPr>
          <w:sz w:val="24"/>
          <w:szCs w:val="24"/>
        </w:rPr>
        <w:t xml:space="preserve">zivne i </w:t>
      </w:r>
      <w:r w:rsidRPr="0080790F">
        <w:rPr>
          <w:sz w:val="24"/>
          <w:szCs w:val="24"/>
        </w:rPr>
        <w:t>sustavn</w:t>
      </w:r>
      <w:r w:rsidR="006A23DD" w:rsidRPr="0080790F">
        <w:rPr>
          <w:sz w:val="24"/>
          <w:szCs w:val="24"/>
        </w:rPr>
        <w:t>e k</w:t>
      </w:r>
      <w:r w:rsidRPr="0080790F">
        <w:rPr>
          <w:sz w:val="24"/>
          <w:szCs w:val="24"/>
        </w:rPr>
        <w:t>omunikacij</w:t>
      </w:r>
      <w:r w:rsidR="006A23DD" w:rsidRPr="0080790F">
        <w:rPr>
          <w:sz w:val="24"/>
          <w:szCs w:val="24"/>
        </w:rPr>
        <w:t xml:space="preserve">e i </w:t>
      </w:r>
      <w:r w:rsidR="007E1A86">
        <w:rPr>
          <w:sz w:val="24"/>
          <w:szCs w:val="24"/>
        </w:rPr>
        <w:t>pro</w:t>
      </w:r>
      <w:r w:rsidR="00401E45">
        <w:rPr>
          <w:sz w:val="24"/>
          <w:szCs w:val="24"/>
        </w:rPr>
        <w:t xml:space="preserve">aktivnog upravljanja odnosima sa svim </w:t>
      </w:r>
      <w:r w:rsidRPr="0080790F">
        <w:rPr>
          <w:sz w:val="24"/>
          <w:szCs w:val="24"/>
        </w:rPr>
        <w:t>ključn</w:t>
      </w:r>
      <w:r w:rsidR="00401E45">
        <w:rPr>
          <w:sz w:val="24"/>
          <w:szCs w:val="24"/>
        </w:rPr>
        <w:t>im</w:t>
      </w:r>
      <w:r w:rsidRPr="0080790F">
        <w:rPr>
          <w:sz w:val="24"/>
          <w:szCs w:val="24"/>
        </w:rPr>
        <w:t xml:space="preserve"> dioni</w:t>
      </w:r>
      <w:r w:rsidR="00401E45">
        <w:rPr>
          <w:sz w:val="24"/>
          <w:szCs w:val="24"/>
        </w:rPr>
        <w:t>cima</w:t>
      </w:r>
      <w:r w:rsidRPr="0080790F">
        <w:rPr>
          <w:sz w:val="24"/>
          <w:szCs w:val="24"/>
        </w:rPr>
        <w:t xml:space="preserve">. </w:t>
      </w:r>
      <w:r w:rsidR="007E1A86">
        <w:rPr>
          <w:sz w:val="24"/>
          <w:szCs w:val="24"/>
        </w:rPr>
        <w:t>Najvažnije komunikacijske aktivnosti tijekom ovog izvještajnog razdoblja bile su usmjerene na komunikacijsku podršku implementaciji nagodbe</w:t>
      </w:r>
      <w:r w:rsidR="00C87B66">
        <w:rPr>
          <w:sz w:val="24"/>
          <w:szCs w:val="24"/>
        </w:rPr>
        <w:t>.</w:t>
      </w:r>
      <w:r w:rsidR="007E1A86">
        <w:rPr>
          <w:sz w:val="24"/>
          <w:szCs w:val="24"/>
        </w:rPr>
        <w:t xml:space="preserve"> </w:t>
      </w:r>
    </w:p>
    <w:p w:rsidRDefault="0080790F" w:rsidP="00B45384" w:rsidR="0080790F" w:rsidRPr="00404E46">
      <w:pPr>
        <w:spacing w:lineRule="auto" w:line="278"/>
        <w:jc w:val="both"/>
        <w:rPr>
          <w:sz w:val="24"/>
          <w:szCs w:val="24"/>
          <w:highlight w:val="yellow"/>
        </w:rPr>
      </w:pPr>
    </w:p>
    <w:p w:rsidRDefault="00B45384" w:rsidP="00B45384" w:rsidR="00B45384" w:rsidRPr="00404E46">
      <w:pPr>
        <w:spacing w:lineRule="auto" w:line="278"/>
        <w:jc w:val="both"/>
        <w:rPr>
          <w:sz w:val="24"/>
          <w:szCs w:val="24"/>
          <w:highlight w:val="yellow"/>
        </w:rPr>
      </w:pPr>
    </w:p>
    <w:p w:rsidRDefault="00B45384" w:rsidP="00B45384" w:rsidR="00B45384" w:rsidRPr="00404E46">
      <w:pPr>
        <w:spacing w:lineRule="auto" w:line="278"/>
        <w:jc w:val="both"/>
        <w:rPr>
          <w:sz w:val="24"/>
          <w:szCs w:val="24"/>
          <w:highlight w:val="yellow"/>
        </w:rPr>
      </w:pPr>
    </w:p>
    <w:p w:rsidRDefault="00B45384" w:rsidP="00B45384" w:rsidR="00B45384">
      <w:pPr>
        <w:spacing w:lineRule="auto" w:line="278"/>
        <w:jc w:val="both"/>
        <w:rPr>
          <w:sz w:val="24"/>
          <w:szCs w:val="24"/>
        </w:rPr>
      </w:pPr>
    </w:p>
    <w:p w:rsidRDefault="00B45384" w:rsidP="00B45384" w:rsidR="00B45384">
      <w:pPr>
        <w:spacing w:lineRule="auto" w:line="278"/>
        <w:jc w:val="both"/>
        <w:rPr>
          <w:sz w:val="24"/>
          <w:szCs w:val="24"/>
        </w:rPr>
      </w:pPr>
    </w:p>
    <w:p w:rsidRDefault="00B45384" w:rsidP="00B45384" w:rsidR="00B45384" w:rsidRPr="00B45384">
      <w:pPr>
        <w:spacing w:lineRule="auto" w:line="278"/>
        <w:jc w:val="both"/>
        <w:rPr>
          <w:sz w:val="24"/>
          <w:szCs w:val="24"/>
        </w:rPr>
      </w:pPr>
    </w:p>
    <w:p w:rsidRDefault="007E1A86" w:rsidP="001312FE" w:rsidR="00000C33" w:rsidRPr="00CC3A16">
      <w:pPr>
        <w:rPr>
          <w:sz w:val="24"/>
          <w:szCs w:val="24"/>
        </w:rPr>
      </w:pPr>
      <w:r>
        <w:rPr>
          <w:sz w:val="24"/>
          <w:szCs w:val="24"/>
        </w:rPr>
        <w:t>Izvještaj pripremio</w:t>
      </w:r>
      <w:r w:rsidR="00000C33" w:rsidRPr="00CC3A16">
        <w:rPr>
          <w:sz w:val="24"/>
          <w:szCs w:val="24"/>
        </w:rPr>
        <w:t>:</w:t>
      </w:r>
    </w:p>
    <w:p w:rsidRDefault="00000C33" w:rsidP="001312FE" w:rsidR="00000C33" w:rsidRPr="00CC3A16">
      <w:pPr>
        <w:rPr>
          <w:sz w:val="24"/>
          <w:szCs w:val="24"/>
        </w:rPr>
      </w:pPr>
    </w:p>
    <w:p w:rsidRDefault="00000C33" w:rsidP="001312FE" w:rsidR="00000C33">
      <w:pPr>
        <w:rPr>
          <w:sz w:val="24"/>
          <w:szCs w:val="24"/>
        </w:rPr>
      </w:pPr>
    </w:p>
    <w:p w:rsidRDefault="00B45384" w:rsidP="001312FE" w:rsidR="00B45384">
      <w:pPr>
        <w:rPr>
          <w:sz w:val="24"/>
          <w:szCs w:val="24"/>
        </w:rPr>
      </w:pPr>
    </w:p>
    <w:p w:rsidRDefault="00B45384" w:rsidP="001312FE" w:rsidR="00B45384">
      <w:pPr>
        <w:rPr>
          <w:sz w:val="24"/>
          <w:szCs w:val="24"/>
        </w:rPr>
      </w:pPr>
    </w:p>
    <w:p w:rsidRDefault="00B45384" w:rsidP="001312FE" w:rsidR="00B45384" w:rsidRPr="00CC3A16">
      <w:pPr>
        <w:rPr>
          <w:sz w:val="24"/>
          <w:szCs w:val="24"/>
        </w:rPr>
      </w:pPr>
    </w:p>
    <w:p w:rsidRDefault="007E1A86" w:rsidP="001312FE" w:rsidR="007E1A86">
      <w:pPr>
        <w:rPr>
          <w:sz w:val="24"/>
          <w:szCs w:val="24"/>
        </w:rPr>
      </w:pPr>
      <w:r>
        <w:rPr>
          <w:sz w:val="24"/>
          <w:szCs w:val="24"/>
        </w:rPr>
        <w:t>Fabris Peruško</w:t>
      </w:r>
    </w:p>
    <w:p w:rsidRDefault="007E1A86" w:rsidP="001312FE" w:rsidR="00000C33" w:rsidRPr="00CC3A16">
      <w:pPr>
        <w:rPr>
          <w:sz w:val="24"/>
          <w:szCs w:val="24"/>
        </w:rPr>
      </w:pPr>
      <w:r>
        <w:rPr>
          <w:sz w:val="24"/>
          <w:szCs w:val="24"/>
        </w:rPr>
        <w:t xml:space="preserve">izvanredni </w:t>
      </w:r>
      <w:r w:rsidR="00000C33" w:rsidRPr="00CC3A16">
        <w:rPr>
          <w:sz w:val="24"/>
          <w:szCs w:val="24"/>
        </w:rPr>
        <w:t>povjerenik</w:t>
      </w:r>
    </w:p>
    <w:p w:rsidRDefault="00000C33" w:rsidP="00962268" w:rsidR="00A76210" w:rsidRPr="00CC3A16">
      <w:r w:rsidRPr="00CC3A16">
        <w:rPr>
          <w:sz w:val="24"/>
          <w:szCs w:val="24"/>
        </w:rPr>
        <w:t>Agrokor d.d.</w:t>
      </w:r>
    </w:p>
    <w:sectPr w:rsidSect="00736D7C" w:rsidR="00A76210" w:rsidRPr="00CC3A16">
      <w:pgSz w:code="9" w:h="16840" w:w="11910"/>
      <w:pgMar w:gutter="0" w:footer="1378" w:header="709" w:left="1202" w:bottom="1559" w:right="760" w:top="1678"/>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A595C" w:rsidR="001A595C">
      <w:r>
        <w:separator/>
      </w:r>
    </w:p>
  </w:endnote>
  <w:endnote w:id="0" w:type="continuationSeparator">
    <w:p w:rsidRDefault="001A595C" w:rsidR="001A59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Wingdings">
    <w:panose1 w:val="05000000000000000000"/>
    <w:charset w:val="02"/>
    <w:family w:val="auto"/>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mn-ea">
    <w:panose1 w:val="00000000000000000000"/>
    <w:charset w:val="00"/>
    <w:family w:val="roman"/>
    <w:notTrueType/>
    <w:pitch w:val="default"/>
  </w:font>
  <w:font w:name="Verdana">
    <w:panose1 w:val="020B0604030504040204"/>
    <w:charset w:val="EE"/>
    <w:family w:val="swiss"/>
    <w:pitch w:val="variable"/>
    <w:sig w:csb1="00000000" w:csb0="0000019F" w:usb3="00000000" w:usb2="00000010" w:usb1="4000205B" w:usb0="A10006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917711"/>
      <w:docPartObj>
        <w:docPartGallery w:val="Page Numbers (Bottom of Page)"/>
        <w:docPartUnique/>
      </w:docPartObj>
    </w:sdtPr>
    <w:sdtEndPr>
      <w:rPr>
        <w:noProof/>
      </w:rPr>
    </w:sdtEndPr>
    <w:sdtContent>
      <w:p w:rsidRDefault="00CF0471" w:rsidR="00CF0471">
        <w:pPr>
          <w:pStyle w:val="Podnoje"/>
          <w:jc w:val="right"/>
        </w:pPr>
        <w:r>
          <w:fldChar w:fldCharType="begin"/>
        </w:r>
        <w:r>
          <w:instrText xml:space="preserve"> PAGE   \* MERGEFORMAT </w:instrText>
        </w:r>
        <w:r>
          <w:fldChar w:fldCharType="separate"/>
        </w:r>
        <w:r w:rsidR="003E6BC6">
          <w:rPr>
            <w:noProof/>
          </w:rPr>
          <w:t>1</w:t>
        </w:r>
        <w:r>
          <w:rPr>
            <w:noProof/>
          </w:rPr>
          <w:fldChar w:fldCharType="end"/>
        </w:r>
      </w:p>
    </w:sdtContent>
  </w:sdt>
  <w:p w:rsidRDefault="00CF0471" w:rsidR="00CF0471">
    <w:pPr>
      <w:pStyle w:val="Tijeloteksta"/>
      <w:spacing w:lineRule="auto" w:line="14"/>
      <w:rPr>
        <w:sz w:val="14"/>
      </w:rPr>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51292313"/>
      <w:docPartObj>
        <w:docPartGallery w:val="Page Numbers (Bottom of Page)"/>
        <w:docPartUnique/>
      </w:docPartObj>
    </w:sdtPr>
    <w:sdtEndPr>
      <w:rPr>
        <w:noProof/>
      </w:rPr>
    </w:sdtEndPr>
    <w:sdtContent>
      <w:p w:rsidRDefault="00CF0471" w:rsidR="00CF0471">
        <w:pPr>
          <w:pStyle w:val="Podnoje"/>
          <w:jc w:val="right"/>
        </w:pPr>
        <w:r>
          <w:fldChar w:fldCharType="begin"/>
        </w:r>
        <w:r>
          <w:instrText xml:space="preserve"> PAGE   \* MERGEFORMAT </w:instrText>
        </w:r>
        <w:r>
          <w:fldChar w:fldCharType="separate"/>
        </w:r>
        <w:r w:rsidR="003E6BC6">
          <w:rPr>
            <w:noProof/>
          </w:rPr>
          <w:t>6</w:t>
        </w:r>
        <w:r>
          <w:rPr>
            <w:noProof/>
          </w:rPr>
          <w:fldChar w:fldCharType="end"/>
        </w:r>
      </w:p>
    </w:sdtContent>
  </w:sdt>
  <w:p w:rsidRDefault="00CF0471" w:rsidR="00CF0471">
    <w:pPr>
      <w:pStyle w:val="Tijeloteksta"/>
      <w:spacing w:lineRule="auto" w:line="14"/>
      <w:rPr>
        <w:sz w:val="14"/>
      </w:rPr>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00362647"/>
      <w:docPartObj>
        <w:docPartGallery w:val="Page Numbers (Bottom of Page)"/>
        <w:docPartUnique/>
      </w:docPartObj>
    </w:sdtPr>
    <w:sdtEndPr>
      <w:rPr>
        <w:noProof/>
      </w:rPr>
    </w:sdtEndPr>
    <w:sdtContent>
      <w:p w:rsidRDefault="00CF0471" w:rsidR="00CF0471">
        <w:pPr>
          <w:pStyle w:val="Podnoje"/>
          <w:jc w:val="right"/>
        </w:pPr>
        <w:r>
          <w:fldChar w:fldCharType="begin"/>
        </w:r>
        <w:r>
          <w:instrText xml:space="preserve"> PAGE   \* MERGEFORMAT </w:instrText>
        </w:r>
        <w:r>
          <w:fldChar w:fldCharType="separate"/>
        </w:r>
        <w:r w:rsidR="003E6BC6">
          <w:rPr>
            <w:noProof/>
          </w:rPr>
          <w:t>23</w:t>
        </w:r>
        <w:r>
          <w:rPr>
            <w:noProof/>
          </w:rPr>
          <w:fldChar w:fldCharType="end"/>
        </w:r>
      </w:p>
    </w:sdtContent>
  </w:sdt>
  <w:p w:rsidRDefault="00CF0471" w:rsidR="00CF0471">
    <w:pPr>
      <w:pStyle w:val="Tijeloteksta"/>
      <w:spacing w:lineRule="auto" w:line="14"/>
      <w:rPr>
        <w:sz w:val="14"/>
      </w:rPr>
    </w:pPr>
  </w:p>
</w:ftr>
</file>

<file path=word/footer4.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70893639"/>
      <w:docPartObj>
        <w:docPartGallery w:val="Page Numbers (Bottom of Page)"/>
        <w:docPartUnique/>
      </w:docPartObj>
    </w:sdtPr>
    <w:sdtEndPr>
      <w:rPr>
        <w:noProof/>
      </w:rPr>
    </w:sdtEndPr>
    <w:sdtContent>
      <w:p w:rsidRDefault="00CF0471" w:rsidR="00CF0471">
        <w:pPr>
          <w:pStyle w:val="Podnoje"/>
          <w:jc w:val="right"/>
        </w:pPr>
        <w:r>
          <w:fldChar w:fldCharType="begin"/>
        </w:r>
        <w:r>
          <w:instrText xml:space="preserve"> PAGE   \* MERGEFORMAT </w:instrText>
        </w:r>
        <w:r>
          <w:fldChar w:fldCharType="separate"/>
        </w:r>
        <w:r w:rsidR="003E6BC6">
          <w:rPr>
            <w:noProof/>
          </w:rPr>
          <w:t>35</w:t>
        </w:r>
        <w:r>
          <w:rPr>
            <w:noProof/>
          </w:rPr>
          <w:fldChar w:fldCharType="end"/>
        </w:r>
      </w:p>
    </w:sdtContent>
  </w:sdt>
  <w:p w:rsidRDefault="00CF0471" w:rsidR="00CF0471">
    <w:pPr>
      <w:pStyle w:val="Tijeloteksta"/>
      <w:spacing w:lineRule="auto" w:line="14"/>
      <w:rPr>
        <w:sz w:val="20"/>
      </w:rP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A595C" w:rsidR="001A595C">
      <w:r>
        <w:separator/>
      </w:r>
    </w:p>
  </w:footnote>
  <w:footnote w:id="0" w:type="continuationSeparator">
    <w:p w:rsidRDefault="001A595C" w:rsidR="001A59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0471" w:rsidR="00CF0471">
    <w:pPr>
      <w:pStyle w:val="Tijeloteksta"/>
      <w:spacing w:lineRule="auto" w:line="14"/>
      <w:rPr>
        <w:sz w:val="20"/>
      </w:rPr>
    </w:pPr>
    <w:r>
      <w:rPr>
        <w:noProof/>
        <w:lang w:bidi="ar-SA"/>
      </w:rPr>
      <w:drawing>
        <wp:anchor allowOverlap="true" layoutInCell="true" locked="false" behindDoc="true" relativeHeight="268369407" simplePos="false" distR="0" distL="0" distB="0" distT="0">
          <wp:simplePos y="0" x="0"/>
          <wp:positionH relativeFrom="page">
            <wp:posOffset>900430</wp:posOffset>
          </wp:positionH>
          <wp:positionV relativeFrom="page">
            <wp:posOffset>450214</wp:posOffset>
          </wp:positionV>
          <wp:extent cy="619125" cx="1800225"/>
          <wp:effectExtent b="0" r="0" t="0" l="0"/>
          <wp:wrapNone/>
          <wp:docPr name="image1.jpeg" id="4"/>
          <wp:cNvGraphicFramePr>
            <a:graphicFrameLocks noChangeAspect="true"/>
          </wp:cNvGraphicFramePr>
          <a:graphic>
            <a:graphicData uri="http://schemas.openxmlformats.org/drawingml/2006/picture">
              <pic:pic>
                <pic:nvPicPr>
                  <pic:cNvPr name="image1.jpeg" id="2"/>
                  <pic:cNvPicPr/>
                </pic:nvPicPr>
                <pic:blipFill>
                  <a:blip r:embed="rId1" cstate="print"/>
                  <a:stretch>
                    <a:fillRect/>
                  </a:stretch>
                </pic:blipFill>
                <pic:spPr>
                  <a:xfrm>
                    <a:off y="0" x="0"/>
                    <a:ext cy="619125" cx="1800225"/>
                  </a:xfrm>
                  <a:prstGeom prst="rect">
                    <a:avLst/>
                  </a:prstGeom>
                </pic:spPr>
              </pic:pic>
            </a:graphicData>
          </a:graphic>
        </wp:anchor>
      </w:drawing>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0471" w:rsidR="00CF0471">
    <w:pPr>
      <w:pStyle w:val="Tijeloteksta"/>
      <w:spacing w:lineRule="auto" w:line="14"/>
      <w:rPr>
        <w:sz w:val="20"/>
      </w:rPr>
    </w:pPr>
    <w:r>
      <w:rPr>
        <w:noProof/>
        <w:lang w:bidi="ar-SA"/>
      </w:rPr>
      <w:drawing>
        <wp:anchor allowOverlap="true" layoutInCell="true" locked="false" behindDoc="true" relativeHeight="268367359" simplePos="false" distR="0" distL="0" distB="0" distT="0">
          <wp:simplePos y="0" x="0"/>
          <wp:positionH relativeFrom="page">
            <wp:posOffset>900430</wp:posOffset>
          </wp:positionH>
          <wp:positionV relativeFrom="page">
            <wp:posOffset>450214</wp:posOffset>
          </wp:positionV>
          <wp:extent cy="619125" cx="1800225"/>
          <wp:effectExtent b="0" r="0" t="0" l="0"/>
          <wp:wrapNone/>
          <wp:docPr name="image1.jpeg" id="3"/>
          <wp:cNvGraphicFramePr>
            <a:graphicFrameLocks noChangeAspect="true"/>
          </wp:cNvGraphicFramePr>
          <a:graphic>
            <a:graphicData uri="http://schemas.openxmlformats.org/drawingml/2006/picture">
              <pic:pic>
                <pic:nvPicPr>
                  <pic:cNvPr name="image1.jpeg" id="2"/>
                  <pic:cNvPicPr/>
                </pic:nvPicPr>
                <pic:blipFill>
                  <a:blip r:embed="rId1" cstate="print"/>
                  <a:stretch>
                    <a:fillRect/>
                  </a:stretch>
                </pic:blipFill>
                <pic:spPr>
                  <a:xfrm>
                    <a:off y="0" x="0"/>
                    <a:ext cy="619125" cx="1800225"/>
                  </a:xfrm>
                  <a:prstGeom prst="rect">
                    <a:avLst/>
                  </a:prstGeom>
                </pic:spPr>
              </pic:pic>
            </a:graphicData>
          </a:graphic>
        </wp:anchor>
      </w:drawing>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0471" w:rsidR="00CF0471">
    <w:pPr>
      <w:pStyle w:val="Tijeloteksta"/>
      <w:spacing w:lineRule="auto" w:line="14"/>
      <w:rPr>
        <w:sz w:val="20"/>
      </w:rPr>
    </w:pPr>
    <w:r>
      <w:rPr>
        <w:noProof/>
        <w:lang w:bidi="ar-SA"/>
      </w:rPr>
      <w:drawing>
        <wp:anchor allowOverlap="true" layoutInCell="true" locked="false" behindDoc="true" relativeHeight="268365263" simplePos="false" distR="0" distL="0" distB="0" distT="0">
          <wp:simplePos y="0" x="0"/>
          <wp:positionH relativeFrom="page">
            <wp:posOffset>900430</wp:posOffset>
          </wp:positionH>
          <wp:positionV relativeFrom="page">
            <wp:posOffset>450214</wp:posOffset>
          </wp:positionV>
          <wp:extent cy="619125" cx="1800225"/>
          <wp:effectExtent b="0" r="0" t="0" l="0"/>
          <wp:wrapNone/>
          <wp:docPr name="image1.jpeg" id="7"/>
          <wp:cNvGraphicFramePr>
            <a:graphicFrameLocks noChangeAspect="true"/>
          </wp:cNvGraphicFramePr>
          <a:graphic>
            <a:graphicData uri="http://schemas.openxmlformats.org/drawingml/2006/picture">
              <pic:pic>
                <pic:nvPicPr>
                  <pic:cNvPr name="image1.jpeg" id="2"/>
                  <pic:cNvPicPr/>
                </pic:nvPicPr>
                <pic:blipFill>
                  <a:blip r:embed="rId1" cstate="print"/>
                  <a:stretch>
                    <a:fillRect/>
                  </a:stretch>
                </pic:blipFill>
                <pic:spPr>
                  <a:xfrm>
                    <a:off y="0" x="0"/>
                    <a:ext cy="619125" cx="1800225"/>
                  </a:xfrm>
                  <a:prstGeom prst="rect">
                    <a:avLst/>
                  </a:prstGeom>
                </pic:spPr>
              </pic:pic>
            </a:graphicData>
          </a:graphic>
        </wp:anchor>
      </w:drawing>
    </w:r>
  </w:p>
</w:hdr>
</file>

<file path=word/header4.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0471" w:rsidR="00CF0471">
    <w:pPr>
      <w:pStyle w:val="Tijeloteksta"/>
      <w:spacing w:lineRule="auto" w:line="14"/>
      <w:rPr>
        <w:sz w:val="20"/>
      </w:rPr>
    </w:pPr>
    <w:r>
      <w:rPr>
        <w:noProof/>
        <w:lang w:bidi="ar-SA"/>
      </w:rPr>
      <w:drawing>
        <wp:anchor allowOverlap="true" layoutInCell="true" locked="false" behindDoc="true" relativeHeight="268365311" simplePos="false" distR="0" distL="0" distB="0" distT="0">
          <wp:simplePos y="0" x="0"/>
          <wp:positionH relativeFrom="page">
            <wp:posOffset>900430</wp:posOffset>
          </wp:positionH>
          <wp:positionV relativeFrom="page">
            <wp:posOffset>450214</wp:posOffset>
          </wp:positionV>
          <wp:extent cy="619125" cx="1800225"/>
          <wp:effectExtent b="0" r="0" t="0" l="0"/>
          <wp:wrapNone/>
          <wp:docPr name="image1.jpeg" id="9"/>
          <wp:cNvGraphicFramePr>
            <a:graphicFrameLocks noChangeAspect="true"/>
          </wp:cNvGraphicFramePr>
          <a:graphic>
            <a:graphicData uri="http://schemas.openxmlformats.org/drawingml/2006/picture">
              <pic:pic>
                <pic:nvPicPr>
                  <pic:cNvPr name="image1.jpeg" id="18"/>
                  <pic:cNvPicPr/>
                </pic:nvPicPr>
                <pic:blipFill>
                  <a:blip r:embed="rId1" cstate="print"/>
                  <a:stretch>
                    <a:fillRect/>
                  </a:stretch>
                </pic:blipFill>
                <pic:spPr>
                  <a:xfrm>
                    <a:off y="0" x="0"/>
                    <a:ext cy="619125" cx="1800225"/>
                  </a:xfrm>
                  <a:prstGeom prst="rect">
                    <a:avLst/>
                  </a:prstGeom>
                </pic:spPr>
              </pic:pic>
            </a:graphicData>
          </a:graphic>
        </wp:anchor>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E599C"/>
    <w:multiLevelType w:val="hybridMultilevel"/>
    <w:tmpl w:val="E9FCF58E"/>
    <w:lvl w:tplc="041A000B" w:ilvl="0">
      <w:start w:val="1"/>
      <w:numFmt w:val="bullet"/>
      <w:lvlText w:val=""/>
      <w:lvlJc w:val="left"/>
      <w:pPr>
        <w:ind w:hanging="360" w:left="1800"/>
      </w:pPr>
      <w:rPr>
        <w:rFonts w:hAnsi="Wingdings" w:ascii="Wingdings" w:hint="default"/>
      </w:rPr>
    </w:lvl>
    <w:lvl w:tentative="true" w:tplc="04090003" w:ilvl="1">
      <w:start w:val="1"/>
      <w:numFmt w:val="bullet"/>
      <w:lvlText w:val="o"/>
      <w:lvlJc w:val="left"/>
      <w:pPr>
        <w:ind w:hanging="360" w:left="2520"/>
      </w:pPr>
      <w:rPr>
        <w:rFonts w:cs="Courier New" w:hAnsi="Courier New" w:ascii="Courier New" w:hint="default"/>
      </w:rPr>
    </w:lvl>
    <w:lvl w:tentative="true" w:tplc="04090005" w:ilvl="2">
      <w:start w:val="1"/>
      <w:numFmt w:val="bullet"/>
      <w:lvlText w:val=""/>
      <w:lvlJc w:val="left"/>
      <w:pPr>
        <w:ind w:hanging="360" w:left="3240"/>
      </w:pPr>
      <w:rPr>
        <w:rFonts w:hAnsi="Wingdings" w:ascii="Wingdings" w:hint="default"/>
      </w:rPr>
    </w:lvl>
    <w:lvl w:tentative="true" w:tplc="04090001" w:ilvl="3">
      <w:start w:val="1"/>
      <w:numFmt w:val="bullet"/>
      <w:lvlText w:val=""/>
      <w:lvlJc w:val="left"/>
      <w:pPr>
        <w:ind w:hanging="360" w:left="3960"/>
      </w:pPr>
      <w:rPr>
        <w:rFonts w:hAnsi="Symbol" w:ascii="Symbol" w:hint="default"/>
      </w:rPr>
    </w:lvl>
    <w:lvl w:tentative="true" w:tplc="04090003" w:ilvl="4">
      <w:start w:val="1"/>
      <w:numFmt w:val="bullet"/>
      <w:lvlText w:val="o"/>
      <w:lvlJc w:val="left"/>
      <w:pPr>
        <w:ind w:hanging="360" w:left="4680"/>
      </w:pPr>
      <w:rPr>
        <w:rFonts w:cs="Courier New" w:hAnsi="Courier New" w:ascii="Courier New" w:hint="default"/>
      </w:rPr>
    </w:lvl>
    <w:lvl w:tentative="true" w:tplc="04090005" w:ilvl="5">
      <w:start w:val="1"/>
      <w:numFmt w:val="bullet"/>
      <w:lvlText w:val=""/>
      <w:lvlJc w:val="left"/>
      <w:pPr>
        <w:ind w:hanging="360" w:left="5400"/>
      </w:pPr>
      <w:rPr>
        <w:rFonts w:hAnsi="Wingdings" w:ascii="Wingdings" w:hint="default"/>
      </w:rPr>
    </w:lvl>
    <w:lvl w:tentative="true" w:tplc="04090001" w:ilvl="6">
      <w:start w:val="1"/>
      <w:numFmt w:val="bullet"/>
      <w:lvlText w:val=""/>
      <w:lvlJc w:val="left"/>
      <w:pPr>
        <w:ind w:hanging="360" w:left="6120"/>
      </w:pPr>
      <w:rPr>
        <w:rFonts w:hAnsi="Symbol" w:ascii="Symbol" w:hint="default"/>
      </w:rPr>
    </w:lvl>
    <w:lvl w:tentative="true" w:tplc="04090003" w:ilvl="7">
      <w:start w:val="1"/>
      <w:numFmt w:val="bullet"/>
      <w:lvlText w:val="o"/>
      <w:lvlJc w:val="left"/>
      <w:pPr>
        <w:ind w:hanging="360" w:left="6840"/>
      </w:pPr>
      <w:rPr>
        <w:rFonts w:cs="Courier New" w:hAnsi="Courier New" w:ascii="Courier New" w:hint="default"/>
      </w:rPr>
    </w:lvl>
    <w:lvl w:tentative="true" w:tplc="04090005" w:ilvl="8">
      <w:start w:val="1"/>
      <w:numFmt w:val="bullet"/>
      <w:lvlText w:val=""/>
      <w:lvlJc w:val="left"/>
      <w:pPr>
        <w:ind w:hanging="360" w:left="7560"/>
      </w:pPr>
      <w:rPr>
        <w:rFonts w:hAnsi="Wingdings" w:ascii="Wingdings" w:hint="default"/>
      </w:rPr>
    </w:lvl>
  </w:abstractNum>
  <w:abstractNum w:abstractNumId="1">
    <w:nsid w:val="01BD691D"/>
    <w:multiLevelType w:val="hybridMultilevel"/>
    <w:tmpl w:val="00449456"/>
    <w:lvl w:tplc="041A0001" w:ilvl="0">
      <w:start w:val="1"/>
      <w:numFmt w:val="bullet"/>
      <w:lvlText w:val=""/>
      <w:lvlJc w:val="left"/>
      <w:pPr>
        <w:ind w:hanging="360" w:left="1440"/>
      </w:pPr>
      <w:rPr>
        <w:rFonts w:hAnsi="Symbol" w:ascii="Symbol" w:hint="default"/>
      </w:rPr>
    </w:lvl>
    <w:lvl w:tplc="065068A6" w:ilvl="1">
      <w:numFmt w:val="bullet"/>
      <w:lvlText w:val="•"/>
      <w:lvlJc w:val="left"/>
      <w:pPr>
        <w:ind w:hanging="720" w:left="2520"/>
      </w:pPr>
      <w:rPr>
        <w:rFonts w:cs="Arial" w:eastAsia="Arial" w:hAnsi="Arial" w:ascii="Arial"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
    <w:nsid w:val="0572200F"/>
    <w:multiLevelType w:val="hybridMultilevel"/>
    <w:tmpl w:val="39AA8738"/>
    <w:lvl w:tplc="D0F249D4" w:ilvl="0">
      <w:numFmt w:val="bullet"/>
      <w:lvlText w:val=""/>
      <w:lvlJc w:val="left"/>
      <w:pPr>
        <w:ind w:hanging="360" w:left="1554"/>
      </w:pPr>
      <w:rPr>
        <w:rFonts w:cs="Wingdings" w:eastAsia="Wingdings" w:hAnsi="Wingdings" w:ascii="Wingdings" w:hint="default"/>
        <w:w w:val="100"/>
        <w:sz w:val="22"/>
        <w:szCs w:val="22"/>
        <w:lang w:bidi="hr-HR" w:eastAsia="hr-HR" w:val="hr-HR"/>
      </w:rPr>
    </w:lvl>
    <w:lvl w:tplc="D360C140" w:ilvl="1">
      <w:numFmt w:val="bullet"/>
      <w:lvlText w:val="•"/>
      <w:lvlJc w:val="left"/>
      <w:pPr>
        <w:ind w:hanging="360" w:left="2102"/>
      </w:pPr>
      <w:rPr>
        <w:rFonts w:hint="default"/>
        <w:lang w:bidi="hr-HR" w:eastAsia="hr-HR" w:val="hr-HR"/>
      </w:rPr>
    </w:lvl>
    <w:lvl w:tplc="25A0E330" w:ilvl="2">
      <w:numFmt w:val="bullet"/>
      <w:lvlText w:val="•"/>
      <w:lvlJc w:val="left"/>
      <w:pPr>
        <w:ind w:hanging="360" w:left="2644"/>
      </w:pPr>
      <w:rPr>
        <w:rFonts w:hint="default"/>
        <w:lang w:bidi="hr-HR" w:eastAsia="hr-HR" w:val="hr-HR"/>
      </w:rPr>
    </w:lvl>
    <w:lvl w:tplc="64FA6B2E" w:ilvl="3">
      <w:numFmt w:val="bullet"/>
      <w:lvlText w:val="•"/>
      <w:lvlJc w:val="left"/>
      <w:pPr>
        <w:ind w:hanging="360" w:left="3187"/>
      </w:pPr>
      <w:rPr>
        <w:rFonts w:hint="default"/>
        <w:lang w:bidi="hr-HR" w:eastAsia="hr-HR" w:val="hr-HR"/>
      </w:rPr>
    </w:lvl>
    <w:lvl w:tplc="36D4E422" w:ilvl="4">
      <w:numFmt w:val="bullet"/>
      <w:lvlText w:val="•"/>
      <w:lvlJc w:val="left"/>
      <w:pPr>
        <w:ind w:hanging="360" w:left="3729"/>
      </w:pPr>
      <w:rPr>
        <w:rFonts w:hint="default"/>
        <w:lang w:bidi="hr-HR" w:eastAsia="hr-HR" w:val="hr-HR"/>
      </w:rPr>
    </w:lvl>
    <w:lvl w:tplc="9796C2E4" w:ilvl="5">
      <w:numFmt w:val="bullet"/>
      <w:lvlText w:val="•"/>
      <w:lvlJc w:val="left"/>
      <w:pPr>
        <w:ind w:hanging="360" w:left="4272"/>
      </w:pPr>
      <w:rPr>
        <w:rFonts w:hint="default"/>
        <w:lang w:bidi="hr-HR" w:eastAsia="hr-HR" w:val="hr-HR"/>
      </w:rPr>
    </w:lvl>
    <w:lvl w:tplc="1FAC8A1E" w:ilvl="6">
      <w:numFmt w:val="bullet"/>
      <w:lvlText w:val="•"/>
      <w:lvlJc w:val="left"/>
      <w:pPr>
        <w:ind w:hanging="360" w:left="4814"/>
      </w:pPr>
      <w:rPr>
        <w:rFonts w:hint="default"/>
        <w:lang w:bidi="hr-HR" w:eastAsia="hr-HR" w:val="hr-HR"/>
      </w:rPr>
    </w:lvl>
    <w:lvl w:tplc="25E425C4" w:ilvl="7">
      <w:numFmt w:val="bullet"/>
      <w:lvlText w:val="•"/>
      <w:lvlJc w:val="left"/>
      <w:pPr>
        <w:ind w:hanging="360" w:left="5356"/>
      </w:pPr>
      <w:rPr>
        <w:rFonts w:hint="default"/>
        <w:lang w:bidi="hr-HR" w:eastAsia="hr-HR" w:val="hr-HR"/>
      </w:rPr>
    </w:lvl>
    <w:lvl w:tplc="2CC04BA4" w:ilvl="8">
      <w:numFmt w:val="bullet"/>
      <w:lvlText w:val="•"/>
      <w:lvlJc w:val="left"/>
      <w:pPr>
        <w:ind w:hanging="360" w:left="5899"/>
      </w:pPr>
      <w:rPr>
        <w:rFonts w:hint="default"/>
        <w:lang w:bidi="hr-HR" w:eastAsia="hr-HR" w:val="hr-HR"/>
      </w:rPr>
    </w:lvl>
  </w:abstractNum>
  <w:abstractNum w:abstractNumId="3">
    <w:nsid w:val="087E0773"/>
    <w:multiLevelType w:val="hybridMultilevel"/>
    <w:tmpl w:val="E7DA2870"/>
    <w:lvl w:tplc="D0E8D2FC" w:ilvl="0">
      <w:numFmt w:val="bullet"/>
      <w:lvlText w:val="•"/>
      <w:lvlJc w:val="left"/>
      <w:pPr>
        <w:ind w:hanging="360" w:left="1680"/>
      </w:pPr>
      <w:rPr>
        <w:rFonts w:cs="Arial" w:eastAsia="Arial" w:hAnsi="Arial" w:ascii="Arial" w:hint="default"/>
        <w:w w:val="99"/>
        <w:sz w:val="20"/>
        <w:szCs w:val="20"/>
        <w:lang w:bidi="hr-HR" w:eastAsia="hr-HR" w:val="hr-HR"/>
      </w:rPr>
    </w:lvl>
    <w:lvl w:tentative="true" w:tplc="041A0003" w:ilvl="1">
      <w:start w:val="1"/>
      <w:numFmt w:val="bullet"/>
      <w:lvlText w:val="o"/>
      <w:lvlJc w:val="left"/>
      <w:pPr>
        <w:ind w:hanging="360" w:left="2400"/>
      </w:pPr>
      <w:rPr>
        <w:rFonts w:cs="Courier New" w:hAnsi="Courier New" w:ascii="Courier New" w:hint="default"/>
      </w:rPr>
    </w:lvl>
    <w:lvl w:tentative="true" w:tplc="041A0005" w:ilvl="2">
      <w:start w:val="1"/>
      <w:numFmt w:val="bullet"/>
      <w:lvlText w:val=""/>
      <w:lvlJc w:val="left"/>
      <w:pPr>
        <w:ind w:hanging="360" w:left="3120"/>
      </w:pPr>
      <w:rPr>
        <w:rFonts w:hAnsi="Wingdings" w:ascii="Wingdings" w:hint="default"/>
      </w:rPr>
    </w:lvl>
    <w:lvl w:tentative="true" w:tplc="041A0001" w:ilvl="3">
      <w:start w:val="1"/>
      <w:numFmt w:val="bullet"/>
      <w:lvlText w:val=""/>
      <w:lvlJc w:val="left"/>
      <w:pPr>
        <w:ind w:hanging="360" w:left="3840"/>
      </w:pPr>
      <w:rPr>
        <w:rFonts w:hAnsi="Symbol" w:ascii="Symbol" w:hint="default"/>
      </w:rPr>
    </w:lvl>
    <w:lvl w:tentative="true" w:tplc="041A0003" w:ilvl="4">
      <w:start w:val="1"/>
      <w:numFmt w:val="bullet"/>
      <w:lvlText w:val="o"/>
      <w:lvlJc w:val="left"/>
      <w:pPr>
        <w:ind w:hanging="360" w:left="4560"/>
      </w:pPr>
      <w:rPr>
        <w:rFonts w:cs="Courier New" w:hAnsi="Courier New" w:ascii="Courier New" w:hint="default"/>
      </w:rPr>
    </w:lvl>
    <w:lvl w:tentative="true" w:tplc="041A0005" w:ilvl="5">
      <w:start w:val="1"/>
      <w:numFmt w:val="bullet"/>
      <w:lvlText w:val=""/>
      <w:lvlJc w:val="left"/>
      <w:pPr>
        <w:ind w:hanging="360" w:left="5280"/>
      </w:pPr>
      <w:rPr>
        <w:rFonts w:hAnsi="Wingdings" w:ascii="Wingdings" w:hint="default"/>
      </w:rPr>
    </w:lvl>
    <w:lvl w:tentative="true" w:tplc="041A0001" w:ilvl="6">
      <w:start w:val="1"/>
      <w:numFmt w:val="bullet"/>
      <w:lvlText w:val=""/>
      <w:lvlJc w:val="left"/>
      <w:pPr>
        <w:ind w:hanging="360" w:left="6000"/>
      </w:pPr>
      <w:rPr>
        <w:rFonts w:hAnsi="Symbol" w:ascii="Symbol" w:hint="default"/>
      </w:rPr>
    </w:lvl>
    <w:lvl w:tentative="true" w:tplc="041A0003" w:ilvl="7">
      <w:start w:val="1"/>
      <w:numFmt w:val="bullet"/>
      <w:lvlText w:val="o"/>
      <w:lvlJc w:val="left"/>
      <w:pPr>
        <w:ind w:hanging="360" w:left="6720"/>
      </w:pPr>
      <w:rPr>
        <w:rFonts w:cs="Courier New" w:hAnsi="Courier New" w:ascii="Courier New" w:hint="default"/>
      </w:rPr>
    </w:lvl>
    <w:lvl w:tentative="true" w:tplc="041A0005" w:ilvl="8">
      <w:start w:val="1"/>
      <w:numFmt w:val="bullet"/>
      <w:lvlText w:val=""/>
      <w:lvlJc w:val="left"/>
      <w:pPr>
        <w:ind w:hanging="360" w:left="7440"/>
      </w:pPr>
      <w:rPr>
        <w:rFonts w:hAnsi="Wingdings" w:ascii="Wingdings" w:hint="default"/>
      </w:rPr>
    </w:lvl>
  </w:abstractNum>
  <w:abstractNum w:abstractNumId="4">
    <w:nsid w:val="0BE62D20"/>
    <w:multiLevelType w:val="hybridMultilevel"/>
    <w:tmpl w:val="C2C82BDC"/>
    <w:lvl w:tplc="041A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5">
    <w:nsid w:val="0D756B56"/>
    <w:multiLevelType w:val="hybridMultilevel"/>
    <w:tmpl w:val="1F58DD3A"/>
    <w:lvl w:tplc="AC1E8F7E" w:ilvl="0">
      <w:numFmt w:val="bullet"/>
      <w:lvlText w:val="•"/>
      <w:lvlJc w:val="left"/>
      <w:pPr>
        <w:ind w:hanging="360" w:left="1339"/>
      </w:pPr>
      <w:rPr>
        <w:rFonts w:hint="default"/>
        <w:lang w:bidi="hr-HR" w:eastAsia="hr-HR" w:val="hr-HR"/>
      </w:rPr>
    </w:lvl>
    <w:lvl w:tentative="true" w:tplc="041A0003" w:ilvl="1">
      <w:start w:val="1"/>
      <w:numFmt w:val="bullet"/>
      <w:lvlText w:val="o"/>
      <w:lvlJc w:val="left"/>
      <w:pPr>
        <w:ind w:hanging="360" w:left="2059"/>
      </w:pPr>
      <w:rPr>
        <w:rFonts w:cs="Courier New" w:hAnsi="Courier New" w:ascii="Courier New" w:hint="default"/>
      </w:rPr>
    </w:lvl>
    <w:lvl w:tentative="true" w:tplc="041A0005" w:ilvl="2">
      <w:start w:val="1"/>
      <w:numFmt w:val="bullet"/>
      <w:lvlText w:val=""/>
      <w:lvlJc w:val="left"/>
      <w:pPr>
        <w:ind w:hanging="360" w:left="2779"/>
      </w:pPr>
      <w:rPr>
        <w:rFonts w:hAnsi="Wingdings" w:ascii="Wingdings" w:hint="default"/>
      </w:rPr>
    </w:lvl>
    <w:lvl w:tentative="true" w:tplc="041A0001" w:ilvl="3">
      <w:start w:val="1"/>
      <w:numFmt w:val="bullet"/>
      <w:lvlText w:val=""/>
      <w:lvlJc w:val="left"/>
      <w:pPr>
        <w:ind w:hanging="360" w:left="3499"/>
      </w:pPr>
      <w:rPr>
        <w:rFonts w:hAnsi="Symbol" w:ascii="Symbol" w:hint="default"/>
      </w:rPr>
    </w:lvl>
    <w:lvl w:tentative="true" w:tplc="041A0003" w:ilvl="4">
      <w:start w:val="1"/>
      <w:numFmt w:val="bullet"/>
      <w:lvlText w:val="o"/>
      <w:lvlJc w:val="left"/>
      <w:pPr>
        <w:ind w:hanging="360" w:left="4219"/>
      </w:pPr>
      <w:rPr>
        <w:rFonts w:cs="Courier New" w:hAnsi="Courier New" w:ascii="Courier New" w:hint="default"/>
      </w:rPr>
    </w:lvl>
    <w:lvl w:tentative="true" w:tplc="041A0005" w:ilvl="5">
      <w:start w:val="1"/>
      <w:numFmt w:val="bullet"/>
      <w:lvlText w:val=""/>
      <w:lvlJc w:val="left"/>
      <w:pPr>
        <w:ind w:hanging="360" w:left="4939"/>
      </w:pPr>
      <w:rPr>
        <w:rFonts w:hAnsi="Wingdings" w:ascii="Wingdings" w:hint="default"/>
      </w:rPr>
    </w:lvl>
    <w:lvl w:tentative="true" w:tplc="041A0001" w:ilvl="6">
      <w:start w:val="1"/>
      <w:numFmt w:val="bullet"/>
      <w:lvlText w:val=""/>
      <w:lvlJc w:val="left"/>
      <w:pPr>
        <w:ind w:hanging="360" w:left="5659"/>
      </w:pPr>
      <w:rPr>
        <w:rFonts w:hAnsi="Symbol" w:ascii="Symbol" w:hint="default"/>
      </w:rPr>
    </w:lvl>
    <w:lvl w:tentative="true" w:tplc="041A0003" w:ilvl="7">
      <w:start w:val="1"/>
      <w:numFmt w:val="bullet"/>
      <w:lvlText w:val="o"/>
      <w:lvlJc w:val="left"/>
      <w:pPr>
        <w:ind w:hanging="360" w:left="6379"/>
      </w:pPr>
      <w:rPr>
        <w:rFonts w:cs="Courier New" w:hAnsi="Courier New" w:ascii="Courier New" w:hint="default"/>
      </w:rPr>
    </w:lvl>
    <w:lvl w:tentative="true" w:tplc="041A0005" w:ilvl="8">
      <w:start w:val="1"/>
      <w:numFmt w:val="bullet"/>
      <w:lvlText w:val=""/>
      <w:lvlJc w:val="left"/>
      <w:pPr>
        <w:ind w:hanging="360" w:left="7099"/>
      </w:pPr>
      <w:rPr>
        <w:rFonts w:hAnsi="Wingdings" w:ascii="Wingdings" w:hint="default"/>
      </w:rPr>
    </w:lvl>
  </w:abstractNum>
  <w:abstractNum w:abstractNumId="6">
    <w:nsid w:val="1104750D"/>
    <w:multiLevelType w:val="hybridMultilevel"/>
    <w:tmpl w:val="6F28F2C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5384655"/>
    <w:multiLevelType w:val="hybridMultilevel"/>
    <w:tmpl w:val="D794CEE0"/>
    <w:lvl w:tplc="041A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8">
    <w:nsid w:val="162413E4"/>
    <w:multiLevelType w:val="hybridMultilevel"/>
    <w:tmpl w:val="7A50ED88"/>
    <w:lvl w:tplc="041A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9">
    <w:nsid w:val="18DE3D21"/>
    <w:multiLevelType w:val="hybridMultilevel"/>
    <w:tmpl w:val="9ED4996E"/>
    <w:lvl w:tplc="041A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0">
    <w:nsid w:val="1A666581"/>
    <w:multiLevelType w:val="hybridMultilevel"/>
    <w:tmpl w:val="A2B447A2"/>
    <w:lvl w:tplc="D0E8D2FC" w:ilvl="0">
      <w:numFmt w:val="bullet"/>
      <w:lvlText w:val="•"/>
      <w:lvlJc w:val="left"/>
      <w:pPr>
        <w:ind w:hanging="360" w:left="1440"/>
      </w:pPr>
      <w:rPr>
        <w:rFonts w:cs="Arial" w:eastAsia="Arial" w:hAnsi="Arial" w:ascii="Arial" w:hint="default"/>
        <w:w w:val="99"/>
        <w:sz w:val="20"/>
        <w:szCs w:val="20"/>
        <w:lang w:bidi="hr-HR" w:eastAsia="hr-HR" w:val="hr-HR"/>
      </w:rPr>
    </w:lvl>
    <w:lvl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1">
    <w:nsid w:val="20372456"/>
    <w:multiLevelType w:val="hybridMultilevel"/>
    <w:tmpl w:val="471C7386"/>
    <w:lvl w:tplc="D0E8D2FC" w:ilvl="0">
      <w:numFmt w:val="bullet"/>
      <w:lvlText w:val="•"/>
      <w:lvlJc w:val="left"/>
      <w:pPr>
        <w:ind w:hanging="360" w:left="1440"/>
      </w:pPr>
      <w:rPr>
        <w:rFonts w:cs="Arial" w:eastAsia="Arial" w:hAnsi="Arial" w:ascii="Arial" w:hint="default"/>
        <w:w w:val="99"/>
        <w:sz w:val="20"/>
        <w:szCs w:val="20"/>
        <w:lang w:bidi="hr-HR" w:eastAsia="hr-HR" w:val="hr-HR"/>
      </w:rPr>
    </w:lvl>
    <w:lvl w:tplc="36AE2FFC" w:ilvl="1">
      <w:numFmt w:val="bullet"/>
      <w:lvlText w:val="—"/>
      <w:lvlJc w:val="left"/>
      <w:pPr>
        <w:ind w:hanging="720" w:left="2520"/>
      </w:pPr>
      <w:rPr>
        <w:rFonts w:cs="Arial" w:eastAsia="Arial" w:hAnsi="Arial" w:ascii="Arial"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2">
    <w:nsid w:val="20576377"/>
    <w:multiLevelType w:val="hybridMultilevel"/>
    <w:tmpl w:val="55948E92"/>
    <w:lvl w:tplc="D0E8D2FC" w:ilvl="0">
      <w:numFmt w:val="bullet"/>
      <w:lvlText w:val="•"/>
      <w:lvlJc w:val="left"/>
      <w:pPr>
        <w:ind w:hanging="360" w:left="832"/>
      </w:pPr>
      <w:rPr>
        <w:rFonts w:cs="Arial" w:eastAsia="Arial" w:hAnsi="Arial" w:ascii="Arial" w:hint="default"/>
        <w:w w:val="99"/>
        <w:sz w:val="20"/>
        <w:szCs w:val="20"/>
        <w:lang w:bidi="hr-HR" w:eastAsia="hr-HR" w:val="hr-HR"/>
      </w:rPr>
    </w:lvl>
    <w:lvl w:tplc="CE82C5D2" w:ilvl="1">
      <w:numFmt w:val="bullet"/>
      <w:lvlText w:val=""/>
      <w:lvlJc w:val="left"/>
      <w:pPr>
        <w:ind w:hanging="360" w:left="1552"/>
      </w:pPr>
      <w:rPr>
        <w:rFonts w:cs="Wingdings" w:eastAsia="Wingdings" w:hAnsi="Wingdings" w:ascii="Wingdings" w:hint="default"/>
        <w:w w:val="99"/>
        <w:sz w:val="20"/>
        <w:szCs w:val="20"/>
        <w:lang w:bidi="hr-HR" w:eastAsia="hr-HR" w:val="hr-HR"/>
      </w:rPr>
    </w:lvl>
    <w:lvl w:tplc="8B6E9DAA" w:ilvl="2">
      <w:numFmt w:val="bullet"/>
      <w:lvlText w:val="•"/>
      <w:lvlJc w:val="left"/>
      <w:pPr>
        <w:ind w:hanging="360" w:left="2398"/>
      </w:pPr>
      <w:rPr>
        <w:rFonts w:hint="default"/>
        <w:lang w:bidi="hr-HR" w:eastAsia="hr-HR" w:val="hr-HR"/>
      </w:rPr>
    </w:lvl>
    <w:lvl w:tplc="26BEA99E" w:ilvl="3">
      <w:numFmt w:val="bullet"/>
      <w:lvlText w:val="•"/>
      <w:lvlJc w:val="left"/>
      <w:pPr>
        <w:ind w:hanging="360" w:left="3237"/>
      </w:pPr>
      <w:rPr>
        <w:rFonts w:hint="default"/>
        <w:lang w:bidi="hr-HR" w:eastAsia="hr-HR" w:val="hr-HR"/>
      </w:rPr>
    </w:lvl>
    <w:lvl w:tplc="C438444E" w:ilvl="4">
      <w:numFmt w:val="bullet"/>
      <w:lvlText w:val="•"/>
      <w:lvlJc w:val="left"/>
      <w:pPr>
        <w:ind w:hanging="360" w:left="4076"/>
      </w:pPr>
      <w:rPr>
        <w:rFonts w:hint="default"/>
        <w:lang w:bidi="hr-HR" w:eastAsia="hr-HR" w:val="hr-HR"/>
      </w:rPr>
    </w:lvl>
    <w:lvl w:tplc="E534AA18" w:ilvl="5">
      <w:numFmt w:val="bullet"/>
      <w:lvlText w:val="•"/>
      <w:lvlJc w:val="left"/>
      <w:pPr>
        <w:ind w:hanging="360" w:left="4915"/>
      </w:pPr>
      <w:rPr>
        <w:rFonts w:hint="default"/>
        <w:lang w:bidi="hr-HR" w:eastAsia="hr-HR" w:val="hr-HR"/>
      </w:rPr>
    </w:lvl>
    <w:lvl w:tplc="CB308C1E" w:ilvl="6">
      <w:numFmt w:val="bullet"/>
      <w:lvlText w:val="•"/>
      <w:lvlJc w:val="left"/>
      <w:pPr>
        <w:ind w:hanging="360" w:left="5754"/>
      </w:pPr>
      <w:rPr>
        <w:rFonts w:hint="default"/>
        <w:lang w:bidi="hr-HR" w:eastAsia="hr-HR" w:val="hr-HR"/>
      </w:rPr>
    </w:lvl>
    <w:lvl w:tplc="C426647C" w:ilvl="7">
      <w:numFmt w:val="bullet"/>
      <w:lvlText w:val="•"/>
      <w:lvlJc w:val="left"/>
      <w:pPr>
        <w:ind w:hanging="360" w:left="6593"/>
      </w:pPr>
      <w:rPr>
        <w:rFonts w:hint="default"/>
        <w:lang w:bidi="hr-HR" w:eastAsia="hr-HR" w:val="hr-HR"/>
      </w:rPr>
    </w:lvl>
    <w:lvl w:tplc="63542042" w:ilvl="8">
      <w:numFmt w:val="bullet"/>
      <w:lvlText w:val="•"/>
      <w:lvlJc w:val="left"/>
      <w:pPr>
        <w:ind w:hanging="360" w:left="7432"/>
      </w:pPr>
      <w:rPr>
        <w:rFonts w:hint="default"/>
        <w:lang w:bidi="hr-HR" w:eastAsia="hr-HR" w:val="hr-HR"/>
      </w:rPr>
    </w:lvl>
  </w:abstractNum>
  <w:abstractNum w:abstractNumId="13">
    <w:nsid w:val="21AD2D41"/>
    <w:multiLevelType w:val="multilevel"/>
    <w:tmpl w:val="AF96A38C"/>
    <w:lvl w:ilvl="0">
      <w:start w:val="1"/>
      <w:numFmt w:val="decimal"/>
      <w:pStyle w:val="Naslov11"/>
      <w:lvlText w:val="%1."/>
      <w:lvlJc w:val="left"/>
      <w:pPr>
        <w:ind w:hanging="360" w:left="360"/>
      </w:pPr>
      <w:rPr>
        <w:rFonts w:hint="default"/>
      </w:rPr>
    </w:lvl>
    <w:lvl w:ilvl="1">
      <w:start w:val="1"/>
      <w:numFmt w:val="decimal"/>
      <w:pStyle w:val="Naslov21"/>
      <w:lvlText w:val="%1.%2."/>
      <w:lvlJc w:val="left"/>
      <w:pPr>
        <w:ind w:hanging="432" w:left="792"/>
      </w:pPr>
      <w:rPr>
        <w:rFonts w:hint="default"/>
        <w:sz w:val="24"/>
        <w:szCs w:val="24"/>
      </w:rPr>
    </w:lvl>
    <w:lvl w:ilvl="2">
      <w:start w:val="1"/>
      <w:numFmt w:val="decimal"/>
      <w:pStyle w:val="Naslov31"/>
      <w:lvlText w:val="%1.%2.%3."/>
      <w:lvlJc w:val="left"/>
      <w:pPr>
        <w:ind w:hanging="504" w:left="1224"/>
      </w:pPr>
      <w:rPr>
        <w:rFonts w:hint="default"/>
      </w:rPr>
    </w:lvl>
    <w:lvl w:ilvl="3">
      <w:start w:val="1"/>
      <w:numFmt w:val="decimal"/>
      <w:pStyle w:val="Naslov41"/>
      <w:lvlText w:val="%1.%2.%3.%4."/>
      <w:lvlJc w:val="left"/>
      <w:pPr>
        <w:ind w:firstLine="59" w:left="1021"/>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14">
    <w:nsid w:val="225E23F7"/>
    <w:multiLevelType w:val="hybridMultilevel"/>
    <w:tmpl w:val="E3AE400C"/>
    <w:lvl w:tplc="9BD4B9A8" w:ilvl="0">
      <w:start w:val="1"/>
      <w:numFmt w:val="bullet"/>
      <w:lvlText w:val="-"/>
      <w:lvlJc w:val="left"/>
      <w:pPr>
        <w:tabs>
          <w:tab w:pos="720" w:val="num"/>
        </w:tabs>
        <w:ind w:hanging="360" w:left="720"/>
      </w:pPr>
      <w:rPr>
        <w:rFonts w:hAnsi="Times New Roman" w:ascii="Times New Roman" w:hint="default"/>
      </w:rPr>
    </w:lvl>
    <w:lvl w:tentative="true" w:tplc="06DA45EC" w:ilvl="1">
      <w:start w:val="1"/>
      <w:numFmt w:val="bullet"/>
      <w:lvlText w:val="-"/>
      <w:lvlJc w:val="left"/>
      <w:pPr>
        <w:tabs>
          <w:tab w:pos="1440" w:val="num"/>
        </w:tabs>
        <w:ind w:hanging="360" w:left="1440"/>
      </w:pPr>
      <w:rPr>
        <w:rFonts w:hAnsi="Times New Roman" w:ascii="Times New Roman" w:hint="default"/>
      </w:rPr>
    </w:lvl>
    <w:lvl w:tentative="true" w:tplc="BE068316" w:ilvl="2">
      <w:start w:val="1"/>
      <w:numFmt w:val="bullet"/>
      <w:lvlText w:val="-"/>
      <w:lvlJc w:val="left"/>
      <w:pPr>
        <w:tabs>
          <w:tab w:pos="2160" w:val="num"/>
        </w:tabs>
        <w:ind w:hanging="360" w:left="2160"/>
      </w:pPr>
      <w:rPr>
        <w:rFonts w:hAnsi="Times New Roman" w:ascii="Times New Roman" w:hint="default"/>
      </w:rPr>
    </w:lvl>
    <w:lvl w:tentative="true" w:tplc="7ED63F06" w:ilvl="3">
      <w:start w:val="1"/>
      <w:numFmt w:val="bullet"/>
      <w:lvlText w:val="-"/>
      <w:lvlJc w:val="left"/>
      <w:pPr>
        <w:tabs>
          <w:tab w:pos="2880" w:val="num"/>
        </w:tabs>
        <w:ind w:hanging="360" w:left="2880"/>
      </w:pPr>
      <w:rPr>
        <w:rFonts w:hAnsi="Times New Roman" w:ascii="Times New Roman" w:hint="default"/>
      </w:rPr>
    </w:lvl>
    <w:lvl w:tentative="true" w:tplc="552A8238" w:ilvl="4">
      <w:start w:val="1"/>
      <w:numFmt w:val="bullet"/>
      <w:lvlText w:val="-"/>
      <w:lvlJc w:val="left"/>
      <w:pPr>
        <w:tabs>
          <w:tab w:pos="3600" w:val="num"/>
        </w:tabs>
        <w:ind w:hanging="360" w:left="3600"/>
      </w:pPr>
      <w:rPr>
        <w:rFonts w:hAnsi="Times New Roman" w:ascii="Times New Roman" w:hint="default"/>
      </w:rPr>
    </w:lvl>
    <w:lvl w:tentative="true" w:tplc="236EAA6E" w:ilvl="5">
      <w:start w:val="1"/>
      <w:numFmt w:val="bullet"/>
      <w:lvlText w:val="-"/>
      <w:lvlJc w:val="left"/>
      <w:pPr>
        <w:tabs>
          <w:tab w:pos="4320" w:val="num"/>
        </w:tabs>
        <w:ind w:hanging="360" w:left="4320"/>
      </w:pPr>
      <w:rPr>
        <w:rFonts w:hAnsi="Times New Roman" w:ascii="Times New Roman" w:hint="default"/>
      </w:rPr>
    </w:lvl>
    <w:lvl w:tentative="true" w:tplc="C6E2864C" w:ilvl="6">
      <w:start w:val="1"/>
      <w:numFmt w:val="bullet"/>
      <w:lvlText w:val="-"/>
      <w:lvlJc w:val="left"/>
      <w:pPr>
        <w:tabs>
          <w:tab w:pos="5040" w:val="num"/>
        </w:tabs>
        <w:ind w:hanging="360" w:left="5040"/>
      </w:pPr>
      <w:rPr>
        <w:rFonts w:hAnsi="Times New Roman" w:ascii="Times New Roman" w:hint="default"/>
      </w:rPr>
    </w:lvl>
    <w:lvl w:tentative="true" w:tplc="8A10138E" w:ilvl="7">
      <w:start w:val="1"/>
      <w:numFmt w:val="bullet"/>
      <w:lvlText w:val="-"/>
      <w:lvlJc w:val="left"/>
      <w:pPr>
        <w:tabs>
          <w:tab w:pos="5760" w:val="num"/>
        </w:tabs>
        <w:ind w:hanging="360" w:left="5760"/>
      </w:pPr>
      <w:rPr>
        <w:rFonts w:hAnsi="Times New Roman" w:ascii="Times New Roman" w:hint="default"/>
      </w:rPr>
    </w:lvl>
    <w:lvl w:tentative="true" w:tplc="B5DA0620" w:ilvl="8">
      <w:start w:val="1"/>
      <w:numFmt w:val="bullet"/>
      <w:lvlText w:val="-"/>
      <w:lvlJc w:val="left"/>
      <w:pPr>
        <w:tabs>
          <w:tab w:pos="6480" w:val="num"/>
        </w:tabs>
        <w:ind w:hanging="360" w:left="6480"/>
      </w:pPr>
      <w:rPr>
        <w:rFonts w:hAnsi="Times New Roman" w:ascii="Times New Roman" w:hint="default"/>
      </w:rPr>
    </w:lvl>
  </w:abstractNum>
  <w:abstractNum w:abstractNumId="15">
    <w:nsid w:val="2A715C4F"/>
    <w:multiLevelType w:val="hybridMultilevel"/>
    <w:tmpl w:val="3882447C"/>
    <w:lvl w:tplc="C2BA1478" w:ilvl="0">
      <w:numFmt w:val="bullet"/>
      <w:lvlText w:val=""/>
      <w:lvlJc w:val="left"/>
      <w:pPr>
        <w:ind w:hanging="361" w:left="1553"/>
      </w:pPr>
      <w:rPr>
        <w:rFonts w:cs="Wingdings" w:eastAsia="Wingdings" w:hAnsi="Wingdings" w:ascii="Wingdings" w:hint="default"/>
        <w:w w:val="100"/>
        <w:sz w:val="22"/>
        <w:szCs w:val="22"/>
        <w:lang w:bidi="hr-HR" w:eastAsia="hr-HR" w:val="hr-HR"/>
      </w:rPr>
    </w:lvl>
    <w:lvl w:tplc="B074F74A" w:ilvl="1">
      <w:numFmt w:val="bullet"/>
      <w:lvlText w:val="•"/>
      <w:lvlJc w:val="left"/>
      <w:pPr>
        <w:ind w:hanging="361" w:left="2115"/>
      </w:pPr>
      <w:rPr>
        <w:rFonts w:hint="default"/>
        <w:lang w:bidi="hr-HR" w:eastAsia="hr-HR" w:val="hr-HR"/>
      </w:rPr>
    </w:lvl>
    <w:lvl w:tplc="86DE68E4" w:ilvl="2">
      <w:numFmt w:val="bullet"/>
      <w:lvlText w:val="•"/>
      <w:lvlJc w:val="left"/>
      <w:pPr>
        <w:ind w:hanging="361" w:left="2671"/>
      </w:pPr>
      <w:rPr>
        <w:rFonts w:hint="default"/>
        <w:lang w:bidi="hr-HR" w:eastAsia="hr-HR" w:val="hr-HR"/>
      </w:rPr>
    </w:lvl>
    <w:lvl w:tplc="64CA104A" w:ilvl="3">
      <w:numFmt w:val="bullet"/>
      <w:lvlText w:val="•"/>
      <w:lvlJc w:val="left"/>
      <w:pPr>
        <w:ind w:hanging="361" w:left="3226"/>
      </w:pPr>
      <w:rPr>
        <w:rFonts w:hint="default"/>
        <w:lang w:bidi="hr-HR" w:eastAsia="hr-HR" w:val="hr-HR"/>
      </w:rPr>
    </w:lvl>
    <w:lvl w:tplc="2CA06FB8" w:ilvl="4">
      <w:numFmt w:val="bullet"/>
      <w:lvlText w:val="•"/>
      <w:lvlJc w:val="left"/>
      <w:pPr>
        <w:ind w:hanging="361" w:left="3782"/>
      </w:pPr>
      <w:rPr>
        <w:rFonts w:hint="default"/>
        <w:lang w:bidi="hr-HR" w:eastAsia="hr-HR" w:val="hr-HR"/>
      </w:rPr>
    </w:lvl>
    <w:lvl w:tplc="6ABABB80" w:ilvl="5">
      <w:numFmt w:val="bullet"/>
      <w:lvlText w:val="•"/>
      <w:lvlJc w:val="left"/>
      <w:pPr>
        <w:ind w:hanging="361" w:left="4337"/>
      </w:pPr>
      <w:rPr>
        <w:rFonts w:hint="default"/>
        <w:lang w:bidi="hr-HR" w:eastAsia="hr-HR" w:val="hr-HR"/>
      </w:rPr>
    </w:lvl>
    <w:lvl w:tplc="9FF02860" w:ilvl="6">
      <w:numFmt w:val="bullet"/>
      <w:lvlText w:val="•"/>
      <w:lvlJc w:val="left"/>
      <w:pPr>
        <w:ind w:hanging="361" w:left="4893"/>
      </w:pPr>
      <w:rPr>
        <w:rFonts w:hint="default"/>
        <w:lang w:bidi="hr-HR" w:eastAsia="hr-HR" w:val="hr-HR"/>
      </w:rPr>
    </w:lvl>
    <w:lvl w:tplc="4952411A" w:ilvl="7">
      <w:numFmt w:val="bullet"/>
      <w:lvlText w:val="•"/>
      <w:lvlJc w:val="left"/>
      <w:pPr>
        <w:ind w:hanging="361" w:left="5448"/>
      </w:pPr>
      <w:rPr>
        <w:rFonts w:hint="default"/>
        <w:lang w:bidi="hr-HR" w:eastAsia="hr-HR" w:val="hr-HR"/>
      </w:rPr>
    </w:lvl>
    <w:lvl w:tplc="F940C1CC" w:ilvl="8">
      <w:numFmt w:val="bullet"/>
      <w:lvlText w:val="•"/>
      <w:lvlJc w:val="left"/>
      <w:pPr>
        <w:ind w:hanging="361" w:left="6004"/>
      </w:pPr>
      <w:rPr>
        <w:rFonts w:hint="default"/>
        <w:lang w:bidi="hr-HR" w:eastAsia="hr-HR" w:val="hr-HR"/>
      </w:rPr>
    </w:lvl>
  </w:abstractNum>
  <w:abstractNum w:abstractNumId="16">
    <w:nsid w:val="33D24EF3"/>
    <w:multiLevelType w:val="hybridMultilevel"/>
    <w:tmpl w:val="F43AF666"/>
    <w:lvl w:tplc="041A000D" w:ilvl="0">
      <w:start w:val="1"/>
      <w:numFmt w:val="bullet"/>
      <w:lvlText w:val=""/>
      <w:lvlJc w:val="left"/>
      <w:pPr>
        <w:ind w:hanging="360" w:left="1800"/>
      </w:pPr>
      <w:rPr>
        <w:rFonts w:hAnsi="Wingdings" w:ascii="Wingdings" w:hint="default"/>
      </w:rPr>
    </w:lvl>
    <w:lvl w:tplc="065068A6" w:ilvl="1">
      <w:numFmt w:val="bullet"/>
      <w:lvlText w:val="•"/>
      <w:lvlJc w:val="left"/>
      <w:pPr>
        <w:ind w:hanging="720" w:left="2880"/>
      </w:pPr>
      <w:rPr>
        <w:rFonts w:cs="Arial" w:eastAsia="Arial" w:hAnsi="Arial" w:ascii="Arial"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17">
    <w:nsid w:val="364F23C0"/>
    <w:multiLevelType w:val="hybridMultilevel"/>
    <w:tmpl w:val="66BE28A2"/>
    <w:lvl w:tplc="041A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8">
    <w:nsid w:val="3C1D63B7"/>
    <w:multiLevelType w:val="hybridMultilevel"/>
    <w:tmpl w:val="67D61ACE"/>
    <w:lvl w:tplc="041A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9">
    <w:nsid w:val="45BC7101"/>
    <w:multiLevelType w:val="hybridMultilevel"/>
    <w:tmpl w:val="2D0C95D8"/>
    <w:lvl w:tplc="5B88FAAE" w:ilvl="0">
      <w:numFmt w:val="bullet"/>
      <w:lvlText w:val=""/>
      <w:lvlJc w:val="left"/>
      <w:pPr>
        <w:ind w:hanging="360" w:left="1680"/>
      </w:pPr>
      <w:rPr>
        <w:rFonts w:cs="Symbol" w:eastAsia="Symbol" w:hAnsi="Symbol" w:ascii="Symbol" w:hint="default"/>
        <w:w w:val="100"/>
        <w:sz w:val="24"/>
        <w:szCs w:val="24"/>
        <w:lang w:bidi="hr-HR" w:eastAsia="hr-HR" w:val="hr-HR"/>
      </w:rPr>
    </w:lvl>
    <w:lvl w:tentative="true" w:tplc="041A0003" w:ilvl="1">
      <w:start w:val="1"/>
      <w:numFmt w:val="bullet"/>
      <w:lvlText w:val="o"/>
      <w:lvlJc w:val="left"/>
      <w:pPr>
        <w:ind w:hanging="360" w:left="2400"/>
      </w:pPr>
      <w:rPr>
        <w:rFonts w:cs="Courier New" w:hAnsi="Courier New" w:ascii="Courier New" w:hint="default"/>
      </w:rPr>
    </w:lvl>
    <w:lvl w:tentative="true" w:tplc="041A0005" w:ilvl="2">
      <w:start w:val="1"/>
      <w:numFmt w:val="bullet"/>
      <w:lvlText w:val=""/>
      <w:lvlJc w:val="left"/>
      <w:pPr>
        <w:ind w:hanging="360" w:left="3120"/>
      </w:pPr>
      <w:rPr>
        <w:rFonts w:hAnsi="Wingdings" w:ascii="Wingdings" w:hint="default"/>
      </w:rPr>
    </w:lvl>
    <w:lvl w:tentative="true" w:tplc="041A0001" w:ilvl="3">
      <w:start w:val="1"/>
      <w:numFmt w:val="bullet"/>
      <w:lvlText w:val=""/>
      <w:lvlJc w:val="left"/>
      <w:pPr>
        <w:ind w:hanging="360" w:left="3840"/>
      </w:pPr>
      <w:rPr>
        <w:rFonts w:hAnsi="Symbol" w:ascii="Symbol" w:hint="default"/>
      </w:rPr>
    </w:lvl>
    <w:lvl w:tentative="true" w:tplc="041A0003" w:ilvl="4">
      <w:start w:val="1"/>
      <w:numFmt w:val="bullet"/>
      <w:lvlText w:val="o"/>
      <w:lvlJc w:val="left"/>
      <w:pPr>
        <w:ind w:hanging="360" w:left="4560"/>
      </w:pPr>
      <w:rPr>
        <w:rFonts w:cs="Courier New" w:hAnsi="Courier New" w:ascii="Courier New" w:hint="default"/>
      </w:rPr>
    </w:lvl>
    <w:lvl w:tentative="true" w:tplc="041A0005" w:ilvl="5">
      <w:start w:val="1"/>
      <w:numFmt w:val="bullet"/>
      <w:lvlText w:val=""/>
      <w:lvlJc w:val="left"/>
      <w:pPr>
        <w:ind w:hanging="360" w:left="5280"/>
      </w:pPr>
      <w:rPr>
        <w:rFonts w:hAnsi="Wingdings" w:ascii="Wingdings" w:hint="default"/>
      </w:rPr>
    </w:lvl>
    <w:lvl w:tentative="true" w:tplc="041A0001" w:ilvl="6">
      <w:start w:val="1"/>
      <w:numFmt w:val="bullet"/>
      <w:lvlText w:val=""/>
      <w:lvlJc w:val="left"/>
      <w:pPr>
        <w:ind w:hanging="360" w:left="6000"/>
      </w:pPr>
      <w:rPr>
        <w:rFonts w:hAnsi="Symbol" w:ascii="Symbol" w:hint="default"/>
      </w:rPr>
    </w:lvl>
    <w:lvl w:tentative="true" w:tplc="041A0003" w:ilvl="7">
      <w:start w:val="1"/>
      <w:numFmt w:val="bullet"/>
      <w:lvlText w:val="o"/>
      <w:lvlJc w:val="left"/>
      <w:pPr>
        <w:ind w:hanging="360" w:left="6720"/>
      </w:pPr>
      <w:rPr>
        <w:rFonts w:cs="Courier New" w:hAnsi="Courier New" w:ascii="Courier New" w:hint="default"/>
      </w:rPr>
    </w:lvl>
    <w:lvl w:tentative="true" w:tplc="041A0005" w:ilvl="8">
      <w:start w:val="1"/>
      <w:numFmt w:val="bullet"/>
      <w:lvlText w:val=""/>
      <w:lvlJc w:val="left"/>
      <w:pPr>
        <w:ind w:hanging="360" w:left="7440"/>
      </w:pPr>
      <w:rPr>
        <w:rFonts w:hAnsi="Wingdings" w:ascii="Wingdings" w:hint="default"/>
      </w:rPr>
    </w:lvl>
  </w:abstractNum>
  <w:abstractNum w:abstractNumId="20">
    <w:nsid w:val="45C55775"/>
    <w:multiLevelType w:val="hybridMultilevel"/>
    <w:tmpl w:val="DBA6EA06"/>
    <w:lvl w:tplc="041A0001" w:ilvl="0">
      <w:start w:val="1"/>
      <w:numFmt w:val="bullet"/>
      <w:lvlText w:val=""/>
      <w:lvlJc w:val="left"/>
      <w:pPr>
        <w:ind w:hanging="360" w:left="1440"/>
      </w:pPr>
      <w:rPr>
        <w:rFonts w:hAnsi="Symbol" w:ascii="Symbol" w:hint="default"/>
      </w:rPr>
    </w:lvl>
    <w:lvl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1">
    <w:nsid w:val="4B357627"/>
    <w:multiLevelType w:val="hybridMultilevel"/>
    <w:tmpl w:val="0DAE124C"/>
    <w:lvl w:tplc="041A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2">
    <w:nsid w:val="55CB04FC"/>
    <w:multiLevelType w:val="hybridMultilevel"/>
    <w:tmpl w:val="D8746288"/>
    <w:lvl w:tplc="041A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3">
    <w:nsid w:val="5C6D7880"/>
    <w:multiLevelType w:val="hybridMultilevel"/>
    <w:tmpl w:val="25E4F210"/>
    <w:lvl w:tplc="041A0001" w:ilvl="0">
      <w:start w:val="1"/>
      <w:numFmt w:val="bullet"/>
      <w:lvlText w:val=""/>
      <w:lvlJc w:val="left"/>
      <w:pPr>
        <w:ind w:hanging="360" w:left="1440"/>
      </w:pPr>
      <w:rPr>
        <w:rFonts w:hAnsi="Symbol" w:ascii="Symbol" w:hint="default"/>
      </w:rPr>
    </w:lvl>
    <w:lvl w:tentative="true" w:tplc="04090003" w:ilvl="1">
      <w:start w:val="1"/>
      <w:numFmt w:val="bullet"/>
      <w:lvlText w:val="o"/>
      <w:lvlJc w:val="left"/>
      <w:pPr>
        <w:ind w:hanging="360" w:left="2160"/>
      </w:pPr>
      <w:rPr>
        <w:rFonts w:cs="Courier New" w:hAnsi="Courier New" w:ascii="Courier New" w:hint="default"/>
      </w:rPr>
    </w:lvl>
    <w:lvl w:tentative="true" w:tplc="04090005" w:ilvl="2">
      <w:start w:val="1"/>
      <w:numFmt w:val="bullet"/>
      <w:lvlText w:val=""/>
      <w:lvlJc w:val="left"/>
      <w:pPr>
        <w:ind w:hanging="360" w:left="2880"/>
      </w:pPr>
      <w:rPr>
        <w:rFonts w:hAnsi="Wingdings" w:ascii="Wingdings" w:hint="default"/>
      </w:rPr>
    </w:lvl>
    <w:lvl w:tentative="true" w:tplc="04090001" w:ilvl="3">
      <w:start w:val="1"/>
      <w:numFmt w:val="bullet"/>
      <w:lvlText w:val=""/>
      <w:lvlJc w:val="left"/>
      <w:pPr>
        <w:ind w:hanging="360" w:left="3600"/>
      </w:pPr>
      <w:rPr>
        <w:rFonts w:hAnsi="Symbol" w:ascii="Symbol" w:hint="default"/>
      </w:rPr>
    </w:lvl>
    <w:lvl w:tentative="true" w:tplc="04090003" w:ilvl="4">
      <w:start w:val="1"/>
      <w:numFmt w:val="bullet"/>
      <w:lvlText w:val="o"/>
      <w:lvlJc w:val="left"/>
      <w:pPr>
        <w:ind w:hanging="360" w:left="4320"/>
      </w:pPr>
      <w:rPr>
        <w:rFonts w:cs="Courier New" w:hAnsi="Courier New" w:ascii="Courier New" w:hint="default"/>
      </w:rPr>
    </w:lvl>
    <w:lvl w:tentative="true" w:tplc="04090005" w:ilvl="5">
      <w:start w:val="1"/>
      <w:numFmt w:val="bullet"/>
      <w:lvlText w:val=""/>
      <w:lvlJc w:val="left"/>
      <w:pPr>
        <w:ind w:hanging="360" w:left="5040"/>
      </w:pPr>
      <w:rPr>
        <w:rFonts w:hAnsi="Wingdings" w:ascii="Wingdings" w:hint="default"/>
      </w:rPr>
    </w:lvl>
    <w:lvl w:tentative="true" w:tplc="04090001" w:ilvl="6">
      <w:start w:val="1"/>
      <w:numFmt w:val="bullet"/>
      <w:lvlText w:val=""/>
      <w:lvlJc w:val="left"/>
      <w:pPr>
        <w:ind w:hanging="360" w:left="5760"/>
      </w:pPr>
      <w:rPr>
        <w:rFonts w:hAnsi="Symbol" w:ascii="Symbol" w:hint="default"/>
      </w:rPr>
    </w:lvl>
    <w:lvl w:tentative="true" w:tplc="04090003" w:ilvl="7">
      <w:start w:val="1"/>
      <w:numFmt w:val="bullet"/>
      <w:lvlText w:val="o"/>
      <w:lvlJc w:val="left"/>
      <w:pPr>
        <w:ind w:hanging="360" w:left="6480"/>
      </w:pPr>
      <w:rPr>
        <w:rFonts w:cs="Courier New" w:hAnsi="Courier New" w:ascii="Courier New" w:hint="default"/>
      </w:rPr>
    </w:lvl>
    <w:lvl w:tentative="true" w:tplc="04090005" w:ilvl="8">
      <w:start w:val="1"/>
      <w:numFmt w:val="bullet"/>
      <w:lvlText w:val=""/>
      <w:lvlJc w:val="left"/>
      <w:pPr>
        <w:ind w:hanging="360" w:left="7200"/>
      </w:pPr>
      <w:rPr>
        <w:rFonts w:hAnsi="Wingdings" w:ascii="Wingdings" w:hint="default"/>
      </w:rPr>
    </w:lvl>
  </w:abstractNum>
  <w:abstractNum w:abstractNumId="24">
    <w:nsid w:val="5DCD4BEA"/>
    <w:multiLevelType w:val="hybridMultilevel"/>
    <w:tmpl w:val="2490F730"/>
    <w:lvl w:tplc="041A000D" w:ilvl="0">
      <w:start w:val="1"/>
      <w:numFmt w:val="bullet"/>
      <w:lvlText w:val=""/>
      <w:lvlJc w:val="left"/>
      <w:pPr>
        <w:ind w:hanging="360" w:left="1800"/>
      </w:pPr>
      <w:rPr>
        <w:rFonts w:hAnsi="Wingdings" w:ascii="Wingdings" w:hint="default"/>
      </w:rPr>
    </w:lvl>
    <w:lvl w:tentative="true" w:tplc="04090003" w:ilvl="1">
      <w:start w:val="1"/>
      <w:numFmt w:val="bullet"/>
      <w:lvlText w:val="o"/>
      <w:lvlJc w:val="left"/>
      <w:pPr>
        <w:ind w:hanging="360" w:left="2520"/>
      </w:pPr>
      <w:rPr>
        <w:rFonts w:cs="Courier New" w:hAnsi="Courier New" w:ascii="Courier New" w:hint="default"/>
      </w:rPr>
    </w:lvl>
    <w:lvl w:tentative="true" w:tplc="04090005" w:ilvl="2">
      <w:start w:val="1"/>
      <w:numFmt w:val="bullet"/>
      <w:lvlText w:val=""/>
      <w:lvlJc w:val="left"/>
      <w:pPr>
        <w:ind w:hanging="360" w:left="3240"/>
      </w:pPr>
      <w:rPr>
        <w:rFonts w:hAnsi="Wingdings" w:ascii="Wingdings" w:hint="default"/>
      </w:rPr>
    </w:lvl>
    <w:lvl w:tentative="true" w:tplc="04090001" w:ilvl="3">
      <w:start w:val="1"/>
      <w:numFmt w:val="bullet"/>
      <w:lvlText w:val=""/>
      <w:lvlJc w:val="left"/>
      <w:pPr>
        <w:ind w:hanging="360" w:left="3960"/>
      </w:pPr>
      <w:rPr>
        <w:rFonts w:hAnsi="Symbol" w:ascii="Symbol" w:hint="default"/>
      </w:rPr>
    </w:lvl>
    <w:lvl w:tentative="true" w:tplc="04090003" w:ilvl="4">
      <w:start w:val="1"/>
      <w:numFmt w:val="bullet"/>
      <w:lvlText w:val="o"/>
      <w:lvlJc w:val="left"/>
      <w:pPr>
        <w:ind w:hanging="360" w:left="4680"/>
      </w:pPr>
      <w:rPr>
        <w:rFonts w:cs="Courier New" w:hAnsi="Courier New" w:ascii="Courier New" w:hint="default"/>
      </w:rPr>
    </w:lvl>
    <w:lvl w:tentative="true" w:tplc="04090005" w:ilvl="5">
      <w:start w:val="1"/>
      <w:numFmt w:val="bullet"/>
      <w:lvlText w:val=""/>
      <w:lvlJc w:val="left"/>
      <w:pPr>
        <w:ind w:hanging="360" w:left="5400"/>
      </w:pPr>
      <w:rPr>
        <w:rFonts w:hAnsi="Wingdings" w:ascii="Wingdings" w:hint="default"/>
      </w:rPr>
    </w:lvl>
    <w:lvl w:tentative="true" w:tplc="04090001" w:ilvl="6">
      <w:start w:val="1"/>
      <w:numFmt w:val="bullet"/>
      <w:lvlText w:val=""/>
      <w:lvlJc w:val="left"/>
      <w:pPr>
        <w:ind w:hanging="360" w:left="6120"/>
      </w:pPr>
      <w:rPr>
        <w:rFonts w:hAnsi="Symbol" w:ascii="Symbol" w:hint="default"/>
      </w:rPr>
    </w:lvl>
    <w:lvl w:tentative="true" w:tplc="04090003" w:ilvl="7">
      <w:start w:val="1"/>
      <w:numFmt w:val="bullet"/>
      <w:lvlText w:val="o"/>
      <w:lvlJc w:val="left"/>
      <w:pPr>
        <w:ind w:hanging="360" w:left="6840"/>
      </w:pPr>
      <w:rPr>
        <w:rFonts w:cs="Courier New" w:hAnsi="Courier New" w:ascii="Courier New" w:hint="default"/>
      </w:rPr>
    </w:lvl>
    <w:lvl w:tentative="true" w:tplc="04090005" w:ilvl="8">
      <w:start w:val="1"/>
      <w:numFmt w:val="bullet"/>
      <w:lvlText w:val=""/>
      <w:lvlJc w:val="left"/>
      <w:pPr>
        <w:ind w:hanging="360" w:left="7560"/>
      </w:pPr>
      <w:rPr>
        <w:rFonts w:hAnsi="Wingdings" w:ascii="Wingdings" w:hint="default"/>
      </w:rPr>
    </w:lvl>
  </w:abstractNum>
  <w:abstractNum w:abstractNumId="25">
    <w:nsid w:val="604D34CB"/>
    <w:multiLevelType w:val="hybridMultilevel"/>
    <w:tmpl w:val="3B7440C2"/>
    <w:lvl w:tplc="D0E8D2FC" w:ilvl="0">
      <w:numFmt w:val="bullet"/>
      <w:lvlText w:val="•"/>
      <w:lvlJc w:val="left"/>
      <w:pPr>
        <w:ind w:hanging="360" w:left="720"/>
      </w:pPr>
      <w:rPr>
        <w:rFonts w:cs="Arial" w:eastAsia="Arial" w:hAnsi="Arial" w:ascii="Arial" w:hint="default"/>
        <w:w w:val="99"/>
        <w:sz w:val="20"/>
        <w:szCs w:val="20"/>
        <w:lang w:bidi="hr-HR" w:eastAsia="hr-HR" w:val="hr-HR"/>
      </w:rPr>
    </w:lvl>
    <w:lvl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6">
    <w:nsid w:val="616E0B7F"/>
    <w:multiLevelType w:val="hybridMultilevel"/>
    <w:tmpl w:val="64DE35E2"/>
    <w:lvl w:tplc="041A000B" w:ilvl="0">
      <w:start w:val="1"/>
      <w:numFmt w:val="bullet"/>
      <w:lvlText w:val=""/>
      <w:lvlJc w:val="left"/>
      <w:pPr>
        <w:ind w:hanging="360" w:left="1440"/>
      </w:pPr>
      <w:rPr>
        <w:rFonts w:hAnsi="Wingdings" w:ascii="Wingdings" w:hint="default"/>
      </w:rPr>
    </w:lvl>
    <w:lvl w:tplc="065068A6" w:ilvl="1">
      <w:numFmt w:val="bullet"/>
      <w:lvlText w:val="•"/>
      <w:lvlJc w:val="left"/>
      <w:pPr>
        <w:ind w:hanging="720" w:left="2520"/>
      </w:pPr>
      <w:rPr>
        <w:rFonts w:cs="Arial" w:eastAsia="Arial" w:hAnsi="Arial" w:ascii="Arial"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7">
    <w:nsid w:val="68E55D7C"/>
    <w:multiLevelType w:val="hybridMultilevel"/>
    <w:tmpl w:val="3728862A"/>
    <w:lvl w:tplc="041A000B" w:ilvl="0">
      <w:start w:val="1"/>
      <w:numFmt w:val="bullet"/>
      <w:lvlText w:val=""/>
      <w:lvlJc w:val="left"/>
      <w:pPr>
        <w:ind w:hanging="360" w:left="1440"/>
      </w:pPr>
      <w:rPr>
        <w:rFonts w:hAnsi="Wingdings" w:ascii="Wingdings" w:hint="default"/>
      </w:rPr>
    </w:lvl>
    <w:lvl w:tplc="065068A6" w:ilvl="1">
      <w:numFmt w:val="bullet"/>
      <w:lvlText w:val="•"/>
      <w:lvlJc w:val="left"/>
      <w:pPr>
        <w:ind w:hanging="720" w:left="2520"/>
      </w:pPr>
      <w:rPr>
        <w:rFonts w:cs="Arial" w:eastAsia="Arial" w:hAnsi="Arial" w:ascii="Arial"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8">
    <w:nsid w:val="6A0C093C"/>
    <w:multiLevelType w:val="hybridMultilevel"/>
    <w:tmpl w:val="00B2F614"/>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9">
    <w:nsid w:val="6C931891"/>
    <w:multiLevelType w:val="hybridMultilevel"/>
    <w:tmpl w:val="4E02F32E"/>
    <w:lvl w:tplc="041A0001" w:ilvl="0">
      <w:start w:val="1"/>
      <w:numFmt w:val="bullet"/>
      <w:lvlText w:val=""/>
      <w:lvlJc w:val="left"/>
      <w:pPr>
        <w:ind w:hanging="360" w:left="1440"/>
      </w:pPr>
      <w:rPr>
        <w:rFonts w:hAnsi="Symbol" w:ascii="Symbol" w:hint="default"/>
      </w:rPr>
    </w:lvl>
    <w:lvl w:tplc="04090003" w:ilvl="1">
      <w:start w:val="1"/>
      <w:numFmt w:val="bullet"/>
      <w:lvlText w:val="o"/>
      <w:lvlJc w:val="left"/>
      <w:pPr>
        <w:ind w:hanging="360" w:left="2160"/>
      </w:pPr>
      <w:rPr>
        <w:rFonts w:cs="Courier New" w:hAnsi="Courier New" w:ascii="Courier New" w:hint="default"/>
      </w:rPr>
    </w:lvl>
    <w:lvl w:tplc="04090005" w:ilvl="2">
      <w:start w:val="1"/>
      <w:numFmt w:val="bullet"/>
      <w:lvlText w:val=""/>
      <w:lvlJc w:val="left"/>
      <w:pPr>
        <w:ind w:hanging="360" w:left="2880"/>
      </w:pPr>
      <w:rPr>
        <w:rFonts w:hAnsi="Wingdings" w:ascii="Wingdings" w:hint="default"/>
      </w:rPr>
    </w:lvl>
    <w:lvl w:tentative="true" w:tplc="04090001" w:ilvl="3">
      <w:start w:val="1"/>
      <w:numFmt w:val="bullet"/>
      <w:lvlText w:val=""/>
      <w:lvlJc w:val="left"/>
      <w:pPr>
        <w:ind w:hanging="360" w:left="3600"/>
      </w:pPr>
      <w:rPr>
        <w:rFonts w:hAnsi="Symbol" w:ascii="Symbol" w:hint="default"/>
      </w:rPr>
    </w:lvl>
    <w:lvl w:tentative="true" w:tplc="04090003" w:ilvl="4">
      <w:start w:val="1"/>
      <w:numFmt w:val="bullet"/>
      <w:lvlText w:val="o"/>
      <w:lvlJc w:val="left"/>
      <w:pPr>
        <w:ind w:hanging="360" w:left="4320"/>
      </w:pPr>
      <w:rPr>
        <w:rFonts w:cs="Courier New" w:hAnsi="Courier New" w:ascii="Courier New" w:hint="default"/>
      </w:rPr>
    </w:lvl>
    <w:lvl w:tentative="true" w:tplc="04090005" w:ilvl="5">
      <w:start w:val="1"/>
      <w:numFmt w:val="bullet"/>
      <w:lvlText w:val=""/>
      <w:lvlJc w:val="left"/>
      <w:pPr>
        <w:ind w:hanging="360" w:left="5040"/>
      </w:pPr>
      <w:rPr>
        <w:rFonts w:hAnsi="Wingdings" w:ascii="Wingdings" w:hint="default"/>
      </w:rPr>
    </w:lvl>
    <w:lvl w:tentative="true" w:tplc="04090001" w:ilvl="6">
      <w:start w:val="1"/>
      <w:numFmt w:val="bullet"/>
      <w:lvlText w:val=""/>
      <w:lvlJc w:val="left"/>
      <w:pPr>
        <w:ind w:hanging="360" w:left="5760"/>
      </w:pPr>
      <w:rPr>
        <w:rFonts w:hAnsi="Symbol" w:ascii="Symbol" w:hint="default"/>
      </w:rPr>
    </w:lvl>
    <w:lvl w:tentative="true" w:tplc="04090003" w:ilvl="7">
      <w:start w:val="1"/>
      <w:numFmt w:val="bullet"/>
      <w:lvlText w:val="o"/>
      <w:lvlJc w:val="left"/>
      <w:pPr>
        <w:ind w:hanging="360" w:left="6480"/>
      </w:pPr>
      <w:rPr>
        <w:rFonts w:cs="Courier New" w:hAnsi="Courier New" w:ascii="Courier New" w:hint="default"/>
      </w:rPr>
    </w:lvl>
    <w:lvl w:tentative="true" w:tplc="04090005" w:ilvl="8">
      <w:start w:val="1"/>
      <w:numFmt w:val="bullet"/>
      <w:lvlText w:val=""/>
      <w:lvlJc w:val="left"/>
      <w:pPr>
        <w:ind w:hanging="360" w:left="7200"/>
      </w:pPr>
      <w:rPr>
        <w:rFonts w:hAnsi="Wingdings" w:ascii="Wingdings" w:hint="default"/>
      </w:rPr>
    </w:lvl>
  </w:abstractNum>
  <w:num w:numId="1">
    <w:abstractNumId w:val="15"/>
  </w:num>
  <w:num w:numId="2">
    <w:abstractNumId w:val="2"/>
  </w:num>
  <w:num w:numId="3">
    <w:abstractNumId w:val="12"/>
  </w:num>
  <w:num w:numId="4">
    <w:abstractNumId w:val="14"/>
  </w:num>
  <w:num w:numId="5">
    <w:abstractNumId w:val="20"/>
  </w:num>
  <w:num w:numId="6">
    <w:abstractNumId w:val="13"/>
  </w:num>
  <w:num w:numId="7">
    <w:abstractNumId w:val="6"/>
  </w:num>
  <w:num w:numId="8">
    <w:abstractNumId w:val="1"/>
  </w:num>
  <w:num w:numId="9">
    <w:abstractNumId w:val="28"/>
  </w:num>
  <w:num w:numId="10">
    <w:abstractNumId w:val="5"/>
  </w:num>
  <w:num w:numId="11">
    <w:abstractNumId w:val="10"/>
  </w:num>
  <w:num w:numId="12">
    <w:abstractNumId w:val="11"/>
  </w:num>
  <w:num w:numId="13">
    <w:abstractNumId w:val="19"/>
  </w:num>
  <w:num w:numId="14">
    <w:abstractNumId w:val="21"/>
  </w:num>
  <w:num w:numId="15">
    <w:abstractNumId w:val="0"/>
  </w:num>
  <w:num w:numId="16">
    <w:abstractNumId w:val="26"/>
  </w:num>
  <w:num w:numId="17">
    <w:abstractNumId w:val="18"/>
  </w:num>
  <w:num w:numId="18">
    <w:abstractNumId w:val="22"/>
  </w:num>
  <w:num w:numId="19">
    <w:abstractNumId w:val="17"/>
  </w:num>
  <w:num w:numId="20">
    <w:abstractNumId w:val="23"/>
  </w:num>
  <w:num w:numId="21">
    <w:abstractNumId w:val="4"/>
  </w:num>
  <w:num w:numId="22">
    <w:abstractNumId w:val="29"/>
  </w:num>
  <w:num w:numId="23">
    <w:abstractNumId w:val="8"/>
  </w:num>
  <w:num w:numId="24">
    <w:abstractNumId w:val="7"/>
  </w:num>
  <w:num w:numId="25">
    <w:abstractNumId w:val="9"/>
  </w:num>
  <w:num w:numId="26">
    <w:abstractNumId w:val="27"/>
  </w:num>
  <w:num w:numId="27">
    <w:abstractNumId w:val="16"/>
  </w:num>
  <w:num w:numId="28">
    <w:abstractNumId w:val="24"/>
  </w:num>
  <w:num w:numId="29">
    <w:abstractNumId w:val="25"/>
  </w:num>
  <w:num w:numId="30">
    <w:abstractNumId w:val="3"/>
  </w:num>
  <w:numIdMacAtCleanup w:val="16"/>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6252"/>
    <w:rsid w:val="000004AC"/>
    <w:rsid w:val="00000719"/>
    <w:rsid w:val="00000C33"/>
    <w:rsid w:val="0000543A"/>
    <w:rsid w:val="00006C9B"/>
    <w:rsid w:val="00013B40"/>
    <w:rsid w:val="0001488A"/>
    <w:rsid w:val="0001611F"/>
    <w:rsid w:val="0001754E"/>
    <w:rsid w:val="00023476"/>
    <w:rsid w:val="0002447E"/>
    <w:rsid w:val="000262A5"/>
    <w:rsid w:val="00026570"/>
    <w:rsid w:val="00026A78"/>
    <w:rsid w:val="00027562"/>
    <w:rsid w:val="00030398"/>
    <w:rsid w:val="00030F49"/>
    <w:rsid w:val="0003125F"/>
    <w:rsid w:val="000313D3"/>
    <w:rsid w:val="00031E7C"/>
    <w:rsid w:val="00036492"/>
    <w:rsid w:val="0004004A"/>
    <w:rsid w:val="0004393E"/>
    <w:rsid w:val="00044472"/>
    <w:rsid w:val="00045149"/>
    <w:rsid w:val="00045ECF"/>
    <w:rsid w:val="00046D49"/>
    <w:rsid w:val="00050378"/>
    <w:rsid w:val="000519A1"/>
    <w:rsid w:val="000527AB"/>
    <w:rsid w:val="0005395F"/>
    <w:rsid w:val="00053C83"/>
    <w:rsid w:val="00054D9A"/>
    <w:rsid w:val="00055823"/>
    <w:rsid w:val="0006160F"/>
    <w:rsid w:val="000617B4"/>
    <w:rsid w:val="00062C1C"/>
    <w:rsid w:val="0006417B"/>
    <w:rsid w:val="00064536"/>
    <w:rsid w:val="00065221"/>
    <w:rsid w:val="0007035F"/>
    <w:rsid w:val="0007042C"/>
    <w:rsid w:val="00070FDD"/>
    <w:rsid w:val="000721F5"/>
    <w:rsid w:val="000759DF"/>
    <w:rsid w:val="000767DB"/>
    <w:rsid w:val="000775AF"/>
    <w:rsid w:val="00082A16"/>
    <w:rsid w:val="00082FD7"/>
    <w:rsid w:val="000835AE"/>
    <w:rsid w:val="000864F0"/>
    <w:rsid w:val="00091438"/>
    <w:rsid w:val="00096B5B"/>
    <w:rsid w:val="000A193B"/>
    <w:rsid w:val="000A2D06"/>
    <w:rsid w:val="000A3DD3"/>
    <w:rsid w:val="000A4E78"/>
    <w:rsid w:val="000A73A1"/>
    <w:rsid w:val="000A7A0C"/>
    <w:rsid w:val="000B11EF"/>
    <w:rsid w:val="000B1E24"/>
    <w:rsid w:val="000B4E30"/>
    <w:rsid w:val="000B7059"/>
    <w:rsid w:val="000B7AB3"/>
    <w:rsid w:val="000C2EB2"/>
    <w:rsid w:val="000C516D"/>
    <w:rsid w:val="000C65E0"/>
    <w:rsid w:val="000C7B24"/>
    <w:rsid w:val="000D3B10"/>
    <w:rsid w:val="000E2C31"/>
    <w:rsid w:val="000E3623"/>
    <w:rsid w:val="000E5C32"/>
    <w:rsid w:val="000E6221"/>
    <w:rsid w:val="000F075E"/>
    <w:rsid w:val="000F19C3"/>
    <w:rsid w:val="000F46BA"/>
    <w:rsid w:val="000F4D17"/>
    <w:rsid w:val="000F77E4"/>
    <w:rsid w:val="001002D3"/>
    <w:rsid w:val="00101CDC"/>
    <w:rsid w:val="001061D4"/>
    <w:rsid w:val="00107992"/>
    <w:rsid w:val="00111D60"/>
    <w:rsid w:val="00114D21"/>
    <w:rsid w:val="00120FD5"/>
    <w:rsid w:val="0012253B"/>
    <w:rsid w:val="00123AE8"/>
    <w:rsid w:val="00123D85"/>
    <w:rsid w:val="00124021"/>
    <w:rsid w:val="00124529"/>
    <w:rsid w:val="00125AB3"/>
    <w:rsid w:val="001312FE"/>
    <w:rsid w:val="00134B0C"/>
    <w:rsid w:val="00141305"/>
    <w:rsid w:val="001420E7"/>
    <w:rsid w:val="00143248"/>
    <w:rsid w:val="00147ED8"/>
    <w:rsid w:val="00150BFC"/>
    <w:rsid w:val="00154FB3"/>
    <w:rsid w:val="00156CF2"/>
    <w:rsid w:val="001576D3"/>
    <w:rsid w:val="0016031B"/>
    <w:rsid w:val="001640AF"/>
    <w:rsid w:val="00166CD4"/>
    <w:rsid w:val="00167D8D"/>
    <w:rsid w:val="0017106D"/>
    <w:rsid w:val="001712FA"/>
    <w:rsid w:val="00171F13"/>
    <w:rsid w:val="00172E99"/>
    <w:rsid w:val="001753BD"/>
    <w:rsid w:val="0018026D"/>
    <w:rsid w:val="00183192"/>
    <w:rsid w:val="0018384E"/>
    <w:rsid w:val="00184036"/>
    <w:rsid w:val="00184718"/>
    <w:rsid w:val="001870EF"/>
    <w:rsid w:val="0019275C"/>
    <w:rsid w:val="00192D63"/>
    <w:rsid w:val="0019316F"/>
    <w:rsid w:val="00197971"/>
    <w:rsid w:val="001A109D"/>
    <w:rsid w:val="001A31C7"/>
    <w:rsid w:val="001A3A09"/>
    <w:rsid w:val="001A3C1F"/>
    <w:rsid w:val="001A4C35"/>
    <w:rsid w:val="001A595C"/>
    <w:rsid w:val="001A5DFB"/>
    <w:rsid w:val="001A685B"/>
    <w:rsid w:val="001A6B30"/>
    <w:rsid w:val="001A7002"/>
    <w:rsid w:val="001B0EE2"/>
    <w:rsid w:val="001B4B1C"/>
    <w:rsid w:val="001B7E8B"/>
    <w:rsid w:val="001C01BA"/>
    <w:rsid w:val="001C54D7"/>
    <w:rsid w:val="001C5A14"/>
    <w:rsid w:val="001D0559"/>
    <w:rsid w:val="001D09D5"/>
    <w:rsid w:val="001D4E35"/>
    <w:rsid w:val="001E0E13"/>
    <w:rsid w:val="001E102E"/>
    <w:rsid w:val="001E17D5"/>
    <w:rsid w:val="001E233D"/>
    <w:rsid w:val="001E3F0B"/>
    <w:rsid w:val="001E4EF4"/>
    <w:rsid w:val="001E7270"/>
    <w:rsid w:val="001F082E"/>
    <w:rsid w:val="001F1E1A"/>
    <w:rsid w:val="001F22BB"/>
    <w:rsid w:val="001F319B"/>
    <w:rsid w:val="001F652C"/>
    <w:rsid w:val="001F7151"/>
    <w:rsid w:val="001F7BCB"/>
    <w:rsid w:val="002004CB"/>
    <w:rsid w:val="00201406"/>
    <w:rsid w:val="00203A0A"/>
    <w:rsid w:val="0020473A"/>
    <w:rsid w:val="00207CF0"/>
    <w:rsid w:val="00207E5F"/>
    <w:rsid w:val="00211901"/>
    <w:rsid w:val="0021331E"/>
    <w:rsid w:val="00213AB2"/>
    <w:rsid w:val="00213F01"/>
    <w:rsid w:val="00216A23"/>
    <w:rsid w:val="00216CCD"/>
    <w:rsid w:val="00222392"/>
    <w:rsid w:val="00224741"/>
    <w:rsid w:val="00226D1C"/>
    <w:rsid w:val="0023514C"/>
    <w:rsid w:val="0023573E"/>
    <w:rsid w:val="002377EF"/>
    <w:rsid w:val="002378A8"/>
    <w:rsid w:val="00237D0D"/>
    <w:rsid w:val="002436AE"/>
    <w:rsid w:val="00245891"/>
    <w:rsid w:val="00246F51"/>
    <w:rsid w:val="002479F8"/>
    <w:rsid w:val="00247A72"/>
    <w:rsid w:val="00250A42"/>
    <w:rsid w:val="00250BE6"/>
    <w:rsid w:val="00250F70"/>
    <w:rsid w:val="00253313"/>
    <w:rsid w:val="00254F9A"/>
    <w:rsid w:val="00255172"/>
    <w:rsid w:val="00260171"/>
    <w:rsid w:val="00261742"/>
    <w:rsid w:val="00266104"/>
    <w:rsid w:val="00266E4D"/>
    <w:rsid w:val="00267676"/>
    <w:rsid w:val="00267B88"/>
    <w:rsid w:val="00270426"/>
    <w:rsid w:val="002732EF"/>
    <w:rsid w:val="002758D6"/>
    <w:rsid w:val="00275B54"/>
    <w:rsid w:val="00277229"/>
    <w:rsid w:val="002815AE"/>
    <w:rsid w:val="00281663"/>
    <w:rsid w:val="00283389"/>
    <w:rsid w:val="00284797"/>
    <w:rsid w:val="00285BC8"/>
    <w:rsid w:val="00286612"/>
    <w:rsid w:val="00294415"/>
    <w:rsid w:val="00294A6D"/>
    <w:rsid w:val="00295339"/>
    <w:rsid w:val="0029795C"/>
    <w:rsid w:val="002A6815"/>
    <w:rsid w:val="002A683E"/>
    <w:rsid w:val="002A6FBD"/>
    <w:rsid w:val="002B09D4"/>
    <w:rsid w:val="002B1A48"/>
    <w:rsid w:val="002B22C4"/>
    <w:rsid w:val="002B2805"/>
    <w:rsid w:val="002B32E8"/>
    <w:rsid w:val="002B657C"/>
    <w:rsid w:val="002C31FA"/>
    <w:rsid w:val="002C48C4"/>
    <w:rsid w:val="002D4E3D"/>
    <w:rsid w:val="002D5102"/>
    <w:rsid w:val="002D7C08"/>
    <w:rsid w:val="002D7F64"/>
    <w:rsid w:val="002E0DB4"/>
    <w:rsid w:val="002E41B3"/>
    <w:rsid w:val="002E5339"/>
    <w:rsid w:val="002E539F"/>
    <w:rsid w:val="002E584A"/>
    <w:rsid w:val="002E6DA0"/>
    <w:rsid w:val="002E6DD2"/>
    <w:rsid w:val="002E7E9C"/>
    <w:rsid w:val="002F1395"/>
    <w:rsid w:val="002F2F77"/>
    <w:rsid w:val="002F3A51"/>
    <w:rsid w:val="002F5638"/>
    <w:rsid w:val="002F585D"/>
    <w:rsid w:val="00300567"/>
    <w:rsid w:val="00300885"/>
    <w:rsid w:val="003014D1"/>
    <w:rsid w:val="0030155C"/>
    <w:rsid w:val="0030177B"/>
    <w:rsid w:val="003051D6"/>
    <w:rsid w:val="0030545A"/>
    <w:rsid w:val="0030654E"/>
    <w:rsid w:val="003127C3"/>
    <w:rsid w:val="003145E4"/>
    <w:rsid w:val="00315745"/>
    <w:rsid w:val="00316CB4"/>
    <w:rsid w:val="00323B91"/>
    <w:rsid w:val="00327679"/>
    <w:rsid w:val="0033101A"/>
    <w:rsid w:val="00331E15"/>
    <w:rsid w:val="00332BA2"/>
    <w:rsid w:val="00333A6B"/>
    <w:rsid w:val="00336B91"/>
    <w:rsid w:val="00336D7D"/>
    <w:rsid w:val="00342319"/>
    <w:rsid w:val="003424B1"/>
    <w:rsid w:val="00343270"/>
    <w:rsid w:val="0034401F"/>
    <w:rsid w:val="003470E7"/>
    <w:rsid w:val="00350F37"/>
    <w:rsid w:val="00351BAE"/>
    <w:rsid w:val="00362890"/>
    <w:rsid w:val="00362FC9"/>
    <w:rsid w:val="00364CBF"/>
    <w:rsid w:val="003650AC"/>
    <w:rsid w:val="0037334A"/>
    <w:rsid w:val="00375768"/>
    <w:rsid w:val="00375F4B"/>
    <w:rsid w:val="00380E7B"/>
    <w:rsid w:val="00381AA4"/>
    <w:rsid w:val="00381C80"/>
    <w:rsid w:val="0038240E"/>
    <w:rsid w:val="00384328"/>
    <w:rsid w:val="00384CBA"/>
    <w:rsid w:val="00386DDE"/>
    <w:rsid w:val="00387338"/>
    <w:rsid w:val="003917B9"/>
    <w:rsid w:val="00391ACD"/>
    <w:rsid w:val="003932CD"/>
    <w:rsid w:val="0039333D"/>
    <w:rsid w:val="0039375C"/>
    <w:rsid w:val="00395FC2"/>
    <w:rsid w:val="003966A9"/>
    <w:rsid w:val="00396B5E"/>
    <w:rsid w:val="003A0D53"/>
    <w:rsid w:val="003A3029"/>
    <w:rsid w:val="003A51D2"/>
    <w:rsid w:val="003A71A9"/>
    <w:rsid w:val="003A7525"/>
    <w:rsid w:val="003A7ADC"/>
    <w:rsid w:val="003A7CA4"/>
    <w:rsid w:val="003B19B7"/>
    <w:rsid w:val="003B216D"/>
    <w:rsid w:val="003B6EB9"/>
    <w:rsid w:val="003B775A"/>
    <w:rsid w:val="003C02CF"/>
    <w:rsid w:val="003C5B5B"/>
    <w:rsid w:val="003C725D"/>
    <w:rsid w:val="003D24B0"/>
    <w:rsid w:val="003D3FBF"/>
    <w:rsid w:val="003D70E9"/>
    <w:rsid w:val="003D76A6"/>
    <w:rsid w:val="003D77F7"/>
    <w:rsid w:val="003E344B"/>
    <w:rsid w:val="003E3507"/>
    <w:rsid w:val="003E48B6"/>
    <w:rsid w:val="003E6BC6"/>
    <w:rsid w:val="003E798F"/>
    <w:rsid w:val="003F2230"/>
    <w:rsid w:val="003F236B"/>
    <w:rsid w:val="003F3836"/>
    <w:rsid w:val="003F4EFF"/>
    <w:rsid w:val="003F5DF9"/>
    <w:rsid w:val="003F634A"/>
    <w:rsid w:val="003F7C85"/>
    <w:rsid w:val="00401E45"/>
    <w:rsid w:val="00402382"/>
    <w:rsid w:val="00402B44"/>
    <w:rsid w:val="00403846"/>
    <w:rsid w:val="00404E46"/>
    <w:rsid w:val="0041185C"/>
    <w:rsid w:val="00416E01"/>
    <w:rsid w:val="0041706A"/>
    <w:rsid w:val="0041722E"/>
    <w:rsid w:val="00420FA1"/>
    <w:rsid w:val="004216BD"/>
    <w:rsid w:val="00422861"/>
    <w:rsid w:val="00423DF6"/>
    <w:rsid w:val="004301BE"/>
    <w:rsid w:val="00430C68"/>
    <w:rsid w:val="0043128A"/>
    <w:rsid w:val="00431BB0"/>
    <w:rsid w:val="00433F06"/>
    <w:rsid w:val="00453D97"/>
    <w:rsid w:val="00455D91"/>
    <w:rsid w:val="004577E3"/>
    <w:rsid w:val="0045789E"/>
    <w:rsid w:val="0046352C"/>
    <w:rsid w:val="00465855"/>
    <w:rsid w:val="004726A1"/>
    <w:rsid w:val="004748D8"/>
    <w:rsid w:val="004775F3"/>
    <w:rsid w:val="00482C0F"/>
    <w:rsid w:val="00484F7B"/>
    <w:rsid w:val="00490227"/>
    <w:rsid w:val="004912DD"/>
    <w:rsid w:val="004924C0"/>
    <w:rsid w:val="00492AAD"/>
    <w:rsid w:val="00494618"/>
    <w:rsid w:val="004A288F"/>
    <w:rsid w:val="004A3B1B"/>
    <w:rsid w:val="004A3F46"/>
    <w:rsid w:val="004A6B49"/>
    <w:rsid w:val="004B1F12"/>
    <w:rsid w:val="004B355F"/>
    <w:rsid w:val="004B421A"/>
    <w:rsid w:val="004B5C83"/>
    <w:rsid w:val="004B6802"/>
    <w:rsid w:val="004B6919"/>
    <w:rsid w:val="004C03F7"/>
    <w:rsid w:val="004C0492"/>
    <w:rsid w:val="004C2571"/>
    <w:rsid w:val="004C2ACA"/>
    <w:rsid w:val="004C398C"/>
    <w:rsid w:val="004C6877"/>
    <w:rsid w:val="004D1052"/>
    <w:rsid w:val="004D4131"/>
    <w:rsid w:val="004D5FF8"/>
    <w:rsid w:val="004D6D76"/>
    <w:rsid w:val="004D71E7"/>
    <w:rsid w:val="004E2F8F"/>
    <w:rsid w:val="004E6F9B"/>
    <w:rsid w:val="004E7B03"/>
    <w:rsid w:val="004F2C0C"/>
    <w:rsid w:val="004F59FC"/>
    <w:rsid w:val="004F7601"/>
    <w:rsid w:val="0050344A"/>
    <w:rsid w:val="0050611A"/>
    <w:rsid w:val="0050688A"/>
    <w:rsid w:val="00512A71"/>
    <w:rsid w:val="005173F5"/>
    <w:rsid w:val="00517BA5"/>
    <w:rsid w:val="0052369E"/>
    <w:rsid w:val="00523D12"/>
    <w:rsid w:val="00523DFD"/>
    <w:rsid w:val="005245DF"/>
    <w:rsid w:val="0053006B"/>
    <w:rsid w:val="005305A2"/>
    <w:rsid w:val="00530AD3"/>
    <w:rsid w:val="00530BB9"/>
    <w:rsid w:val="00530E83"/>
    <w:rsid w:val="00534620"/>
    <w:rsid w:val="00540A19"/>
    <w:rsid w:val="00541E4F"/>
    <w:rsid w:val="0054471C"/>
    <w:rsid w:val="005465D3"/>
    <w:rsid w:val="005473A7"/>
    <w:rsid w:val="005504AC"/>
    <w:rsid w:val="00556543"/>
    <w:rsid w:val="0055743D"/>
    <w:rsid w:val="005575E6"/>
    <w:rsid w:val="00557605"/>
    <w:rsid w:val="005632EE"/>
    <w:rsid w:val="00563BCB"/>
    <w:rsid w:val="005647E1"/>
    <w:rsid w:val="0057075E"/>
    <w:rsid w:val="00572AB0"/>
    <w:rsid w:val="00575AEE"/>
    <w:rsid w:val="005763CB"/>
    <w:rsid w:val="00577EE2"/>
    <w:rsid w:val="00580B1E"/>
    <w:rsid w:val="005829CF"/>
    <w:rsid w:val="00584197"/>
    <w:rsid w:val="0058456F"/>
    <w:rsid w:val="00585181"/>
    <w:rsid w:val="005864F9"/>
    <w:rsid w:val="005911CC"/>
    <w:rsid w:val="00597535"/>
    <w:rsid w:val="0059784D"/>
    <w:rsid w:val="005A0803"/>
    <w:rsid w:val="005A12B5"/>
    <w:rsid w:val="005A1C82"/>
    <w:rsid w:val="005A2C6C"/>
    <w:rsid w:val="005A3343"/>
    <w:rsid w:val="005A3496"/>
    <w:rsid w:val="005A5D5C"/>
    <w:rsid w:val="005A60E4"/>
    <w:rsid w:val="005A756D"/>
    <w:rsid w:val="005B6C52"/>
    <w:rsid w:val="005C3204"/>
    <w:rsid w:val="005C47A5"/>
    <w:rsid w:val="005C4B4F"/>
    <w:rsid w:val="005C63B7"/>
    <w:rsid w:val="005C6652"/>
    <w:rsid w:val="005C6A80"/>
    <w:rsid w:val="005D0A1B"/>
    <w:rsid w:val="005D186E"/>
    <w:rsid w:val="005D340D"/>
    <w:rsid w:val="005D4128"/>
    <w:rsid w:val="005D6A66"/>
    <w:rsid w:val="005D7523"/>
    <w:rsid w:val="005E0D45"/>
    <w:rsid w:val="005E31EC"/>
    <w:rsid w:val="005E5E39"/>
    <w:rsid w:val="005E682C"/>
    <w:rsid w:val="005E7E6F"/>
    <w:rsid w:val="005F10B3"/>
    <w:rsid w:val="005F1AB9"/>
    <w:rsid w:val="005F1CBC"/>
    <w:rsid w:val="005F20CD"/>
    <w:rsid w:val="005F3C68"/>
    <w:rsid w:val="005F4216"/>
    <w:rsid w:val="005F5CB2"/>
    <w:rsid w:val="00605557"/>
    <w:rsid w:val="00611BAB"/>
    <w:rsid w:val="0061349D"/>
    <w:rsid w:val="0061441D"/>
    <w:rsid w:val="0061449D"/>
    <w:rsid w:val="00615BCF"/>
    <w:rsid w:val="006165A8"/>
    <w:rsid w:val="00620C71"/>
    <w:rsid w:val="00620D88"/>
    <w:rsid w:val="00620F0B"/>
    <w:rsid w:val="006229C4"/>
    <w:rsid w:val="006245C8"/>
    <w:rsid w:val="006261F1"/>
    <w:rsid w:val="0062645D"/>
    <w:rsid w:val="0062798A"/>
    <w:rsid w:val="00630BBE"/>
    <w:rsid w:val="006333D3"/>
    <w:rsid w:val="0063568F"/>
    <w:rsid w:val="00635731"/>
    <w:rsid w:val="00635D5C"/>
    <w:rsid w:val="0063630B"/>
    <w:rsid w:val="006415F6"/>
    <w:rsid w:val="00641A89"/>
    <w:rsid w:val="00644DAE"/>
    <w:rsid w:val="00651D04"/>
    <w:rsid w:val="0065237C"/>
    <w:rsid w:val="00652EC7"/>
    <w:rsid w:val="006538DB"/>
    <w:rsid w:val="00655E8C"/>
    <w:rsid w:val="00657AF6"/>
    <w:rsid w:val="0066063C"/>
    <w:rsid w:val="00662855"/>
    <w:rsid w:val="0066346D"/>
    <w:rsid w:val="006641BD"/>
    <w:rsid w:val="006670AF"/>
    <w:rsid w:val="00674340"/>
    <w:rsid w:val="00677B3A"/>
    <w:rsid w:val="006842A3"/>
    <w:rsid w:val="0068465D"/>
    <w:rsid w:val="006858E2"/>
    <w:rsid w:val="00687851"/>
    <w:rsid w:val="006932F5"/>
    <w:rsid w:val="00695140"/>
    <w:rsid w:val="00696676"/>
    <w:rsid w:val="006A068E"/>
    <w:rsid w:val="006A20DE"/>
    <w:rsid w:val="006A23DD"/>
    <w:rsid w:val="006A4E1E"/>
    <w:rsid w:val="006A50BF"/>
    <w:rsid w:val="006B1516"/>
    <w:rsid w:val="006B1F16"/>
    <w:rsid w:val="006B3CB0"/>
    <w:rsid w:val="006B3CE0"/>
    <w:rsid w:val="006B3CF2"/>
    <w:rsid w:val="006B53B8"/>
    <w:rsid w:val="006B61B2"/>
    <w:rsid w:val="006B655E"/>
    <w:rsid w:val="006C1F86"/>
    <w:rsid w:val="006C7AE1"/>
    <w:rsid w:val="006D1F5E"/>
    <w:rsid w:val="006D3DCD"/>
    <w:rsid w:val="006D5A0D"/>
    <w:rsid w:val="006D637F"/>
    <w:rsid w:val="006D7009"/>
    <w:rsid w:val="006D7877"/>
    <w:rsid w:val="006E1981"/>
    <w:rsid w:val="006E44E7"/>
    <w:rsid w:val="006E656B"/>
    <w:rsid w:val="006E7554"/>
    <w:rsid w:val="006F0E7D"/>
    <w:rsid w:val="006F0FDD"/>
    <w:rsid w:val="006F11B2"/>
    <w:rsid w:val="006F29E6"/>
    <w:rsid w:val="006F3471"/>
    <w:rsid w:val="006F456E"/>
    <w:rsid w:val="006F4DD6"/>
    <w:rsid w:val="006F516A"/>
    <w:rsid w:val="006F54E7"/>
    <w:rsid w:val="006F5E2D"/>
    <w:rsid w:val="006F5F83"/>
    <w:rsid w:val="006F6606"/>
    <w:rsid w:val="006F6614"/>
    <w:rsid w:val="006F702B"/>
    <w:rsid w:val="006F7CAC"/>
    <w:rsid w:val="00701409"/>
    <w:rsid w:val="007023FF"/>
    <w:rsid w:val="0070486E"/>
    <w:rsid w:val="00704F91"/>
    <w:rsid w:val="0070588C"/>
    <w:rsid w:val="00716899"/>
    <w:rsid w:val="00716D87"/>
    <w:rsid w:val="00717291"/>
    <w:rsid w:val="00717C56"/>
    <w:rsid w:val="0072052A"/>
    <w:rsid w:val="00721058"/>
    <w:rsid w:val="007247AB"/>
    <w:rsid w:val="0072650C"/>
    <w:rsid w:val="00726530"/>
    <w:rsid w:val="00726C4B"/>
    <w:rsid w:val="00727983"/>
    <w:rsid w:val="007304E5"/>
    <w:rsid w:val="00736D7C"/>
    <w:rsid w:val="0073737C"/>
    <w:rsid w:val="00737A2A"/>
    <w:rsid w:val="00740D7E"/>
    <w:rsid w:val="00740FD5"/>
    <w:rsid w:val="007433AE"/>
    <w:rsid w:val="00743BD1"/>
    <w:rsid w:val="0074498C"/>
    <w:rsid w:val="00745377"/>
    <w:rsid w:val="007455BB"/>
    <w:rsid w:val="007468B8"/>
    <w:rsid w:val="0075063A"/>
    <w:rsid w:val="00752C93"/>
    <w:rsid w:val="0075504B"/>
    <w:rsid w:val="00756E40"/>
    <w:rsid w:val="00757AF3"/>
    <w:rsid w:val="00763832"/>
    <w:rsid w:val="00766A13"/>
    <w:rsid w:val="0076741C"/>
    <w:rsid w:val="00767939"/>
    <w:rsid w:val="00767A86"/>
    <w:rsid w:val="00771C79"/>
    <w:rsid w:val="00772D53"/>
    <w:rsid w:val="00773CB0"/>
    <w:rsid w:val="0077609B"/>
    <w:rsid w:val="00776EDE"/>
    <w:rsid w:val="007773A1"/>
    <w:rsid w:val="007778FC"/>
    <w:rsid w:val="00780645"/>
    <w:rsid w:val="00782F43"/>
    <w:rsid w:val="00784ED9"/>
    <w:rsid w:val="00785094"/>
    <w:rsid w:val="00785AD5"/>
    <w:rsid w:val="00787D36"/>
    <w:rsid w:val="0079049E"/>
    <w:rsid w:val="00790829"/>
    <w:rsid w:val="007959F5"/>
    <w:rsid w:val="007962DA"/>
    <w:rsid w:val="007963C4"/>
    <w:rsid w:val="007A3C2D"/>
    <w:rsid w:val="007A47D6"/>
    <w:rsid w:val="007A4EAD"/>
    <w:rsid w:val="007A5B13"/>
    <w:rsid w:val="007A6555"/>
    <w:rsid w:val="007A7B63"/>
    <w:rsid w:val="007B2FE8"/>
    <w:rsid w:val="007B33B3"/>
    <w:rsid w:val="007C02B9"/>
    <w:rsid w:val="007C1726"/>
    <w:rsid w:val="007C69CD"/>
    <w:rsid w:val="007C6A9C"/>
    <w:rsid w:val="007C6DB7"/>
    <w:rsid w:val="007D2091"/>
    <w:rsid w:val="007D342C"/>
    <w:rsid w:val="007D6DED"/>
    <w:rsid w:val="007E16A8"/>
    <w:rsid w:val="007E17D6"/>
    <w:rsid w:val="007E1A86"/>
    <w:rsid w:val="007E3ACE"/>
    <w:rsid w:val="007E3B64"/>
    <w:rsid w:val="007E47B1"/>
    <w:rsid w:val="007E513C"/>
    <w:rsid w:val="007F01EC"/>
    <w:rsid w:val="007F10F2"/>
    <w:rsid w:val="007F2FF2"/>
    <w:rsid w:val="007F3884"/>
    <w:rsid w:val="007F40F1"/>
    <w:rsid w:val="007F6856"/>
    <w:rsid w:val="007F71EE"/>
    <w:rsid w:val="00801D04"/>
    <w:rsid w:val="008043EF"/>
    <w:rsid w:val="00806ADD"/>
    <w:rsid w:val="00806D75"/>
    <w:rsid w:val="0080790F"/>
    <w:rsid w:val="008109EB"/>
    <w:rsid w:val="00811F19"/>
    <w:rsid w:val="00814800"/>
    <w:rsid w:val="00815CD5"/>
    <w:rsid w:val="00816135"/>
    <w:rsid w:val="00822440"/>
    <w:rsid w:val="00825E02"/>
    <w:rsid w:val="008268DE"/>
    <w:rsid w:val="00827C4C"/>
    <w:rsid w:val="00830016"/>
    <w:rsid w:val="00830677"/>
    <w:rsid w:val="00831EA0"/>
    <w:rsid w:val="0083255A"/>
    <w:rsid w:val="00833F35"/>
    <w:rsid w:val="00833FA8"/>
    <w:rsid w:val="00835689"/>
    <w:rsid w:val="00835CC5"/>
    <w:rsid w:val="00836041"/>
    <w:rsid w:val="00837B89"/>
    <w:rsid w:val="008425BE"/>
    <w:rsid w:val="0084296B"/>
    <w:rsid w:val="00843AD0"/>
    <w:rsid w:val="00843EE2"/>
    <w:rsid w:val="00845388"/>
    <w:rsid w:val="008456E2"/>
    <w:rsid w:val="00845EBE"/>
    <w:rsid w:val="008506D6"/>
    <w:rsid w:val="00854237"/>
    <w:rsid w:val="0085720B"/>
    <w:rsid w:val="00857B13"/>
    <w:rsid w:val="0086299C"/>
    <w:rsid w:val="00863B30"/>
    <w:rsid w:val="008651FF"/>
    <w:rsid w:val="00866783"/>
    <w:rsid w:val="00867E91"/>
    <w:rsid w:val="00874198"/>
    <w:rsid w:val="00874601"/>
    <w:rsid w:val="0088052B"/>
    <w:rsid w:val="008812F2"/>
    <w:rsid w:val="00884364"/>
    <w:rsid w:val="00886FC7"/>
    <w:rsid w:val="00886FDA"/>
    <w:rsid w:val="00897FFA"/>
    <w:rsid w:val="008A1345"/>
    <w:rsid w:val="008A1894"/>
    <w:rsid w:val="008A1AA7"/>
    <w:rsid w:val="008A33A7"/>
    <w:rsid w:val="008A4408"/>
    <w:rsid w:val="008A4A4E"/>
    <w:rsid w:val="008A6252"/>
    <w:rsid w:val="008A66EB"/>
    <w:rsid w:val="008B059F"/>
    <w:rsid w:val="008B0C00"/>
    <w:rsid w:val="008B2014"/>
    <w:rsid w:val="008B31E6"/>
    <w:rsid w:val="008B467E"/>
    <w:rsid w:val="008B5AFD"/>
    <w:rsid w:val="008C0AA5"/>
    <w:rsid w:val="008C130D"/>
    <w:rsid w:val="008C2F0C"/>
    <w:rsid w:val="008C3440"/>
    <w:rsid w:val="008C5380"/>
    <w:rsid w:val="008C5B28"/>
    <w:rsid w:val="008C5D3B"/>
    <w:rsid w:val="008C757C"/>
    <w:rsid w:val="008D3802"/>
    <w:rsid w:val="008D442E"/>
    <w:rsid w:val="008D6341"/>
    <w:rsid w:val="008D7594"/>
    <w:rsid w:val="008D7F7E"/>
    <w:rsid w:val="008E02CA"/>
    <w:rsid w:val="008E0ECA"/>
    <w:rsid w:val="008E3065"/>
    <w:rsid w:val="008E38E1"/>
    <w:rsid w:val="008E5AF8"/>
    <w:rsid w:val="008E6E97"/>
    <w:rsid w:val="008F0249"/>
    <w:rsid w:val="008F06CD"/>
    <w:rsid w:val="008F0750"/>
    <w:rsid w:val="008F4558"/>
    <w:rsid w:val="008F59BA"/>
    <w:rsid w:val="008F7165"/>
    <w:rsid w:val="008F7A7A"/>
    <w:rsid w:val="008F7A93"/>
    <w:rsid w:val="009036DE"/>
    <w:rsid w:val="00905EDF"/>
    <w:rsid w:val="0090650E"/>
    <w:rsid w:val="00906C0A"/>
    <w:rsid w:val="0091148C"/>
    <w:rsid w:val="00913E38"/>
    <w:rsid w:val="00921089"/>
    <w:rsid w:val="00930EED"/>
    <w:rsid w:val="009357DA"/>
    <w:rsid w:val="00940A09"/>
    <w:rsid w:val="00941183"/>
    <w:rsid w:val="00942666"/>
    <w:rsid w:val="00942A11"/>
    <w:rsid w:val="00942DEC"/>
    <w:rsid w:val="00946B03"/>
    <w:rsid w:val="00946D11"/>
    <w:rsid w:val="00953D41"/>
    <w:rsid w:val="009568C6"/>
    <w:rsid w:val="009610DD"/>
    <w:rsid w:val="00962268"/>
    <w:rsid w:val="00962B7D"/>
    <w:rsid w:val="00962FD1"/>
    <w:rsid w:val="009640BB"/>
    <w:rsid w:val="009646CE"/>
    <w:rsid w:val="00964AD5"/>
    <w:rsid w:val="009650B7"/>
    <w:rsid w:val="009650C3"/>
    <w:rsid w:val="00966F9F"/>
    <w:rsid w:val="00967072"/>
    <w:rsid w:val="009675AD"/>
    <w:rsid w:val="00967A68"/>
    <w:rsid w:val="00971F4F"/>
    <w:rsid w:val="009744EF"/>
    <w:rsid w:val="00974A86"/>
    <w:rsid w:val="009755CD"/>
    <w:rsid w:val="00977B1C"/>
    <w:rsid w:val="00980D4F"/>
    <w:rsid w:val="00983EB4"/>
    <w:rsid w:val="00991986"/>
    <w:rsid w:val="00992C3E"/>
    <w:rsid w:val="00992D0C"/>
    <w:rsid w:val="00993190"/>
    <w:rsid w:val="00993CC4"/>
    <w:rsid w:val="009A2908"/>
    <w:rsid w:val="009A2C74"/>
    <w:rsid w:val="009A30A3"/>
    <w:rsid w:val="009A34CF"/>
    <w:rsid w:val="009A4A0D"/>
    <w:rsid w:val="009A5199"/>
    <w:rsid w:val="009A5527"/>
    <w:rsid w:val="009A6A2A"/>
    <w:rsid w:val="009B05CB"/>
    <w:rsid w:val="009B28A5"/>
    <w:rsid w:val="009B64E9"/>
    <w:rsid w:val="009B7DB9"/>
    <w:rsid w:val="009C0257"/>
    <w:rsid w:val="009C0958"/>
    <w:rsid w:val="009C27FE"/>
    <w:rsid w:val="009C3EB3"/>
    <w:rsid w:val="009C5737"/>
    <w:rsid w:val="009C631F"/>
    <w:rsid w:val="009C7D77"/>
    <w:rsid w:val="009D0ABB"/>
    <w:rsid w:val="009D3DA9"/>
    <w:rsid w:val="009D5088"/>
    <w:rsid w:val="009D6059"/>
    <w:rsid w:val="009D6C6E"/>
    <w:rsid w:val="009D6CA1"/>
    <w:rsid w:val="009D7FFA"/>
    <w:rsid w:val="009E0421"/>
    <w:rsid w:val="009E1022"/>
    <w:rsid w:val="009E19E5"/>
    <w:rsid w:val="009E25A7"/>
    <w:rsid w:val="009E5E2C"/>
    <w:rsid w:val="009E74AD"/>
    <w:rsid w:val="009E74F9"/>
    <w:rsid w:val="009F18F9"/>
    <w:rsid w:val="009F1A01"/>
    <w:rsid w:val="009F2D3A"/>
    <w:rsid w:val="00A006A8"/>
    <w:rsid w:val="00A01814"/>
    <w:rsid w:val="00A03BEA"/>
    <w:rsid w:val="00A10D7D"/>
    <w:rsid w:val="00A132B3"/>
    <w:rsid w:val="00A13952"/>
    <w:rsid w:val="00A14E81"/>
    <w:rsid w:val="00A1549F"/>
    <w:rsid w:val="00A177B8"/>
    <w:rsid w:val="00A20EFE"/>
    <w:rsid w:val="00A21D1A"/>
    <w:rsid w:val="00A220D8"/>
    <w:rsid w:val="00A27BAC"/>
    <w:rsid w:val="00A3639B"/>
    <w:rsid w:val="00A37E8A"/>
    <w:rsid w:val="00A40807"/>
    <w:rsid w:val="00A41B61"/>
    <w:rsid w:val="00A44872"/>
    <w:rsid w:val="00A44C81"/>
    <w:rsid w:val="00A4643C"/>
    <w:rsid w:val="00A47D0F"/>
    <w:rsid w:val="00A47E5E"/>
    <w:rsid w:val="00A51804"/>
    <w:rsid w:val="00A53850"/>
    <w:rsid w:val="00A53A42"/>
    <w:rsid w:val="00A53CB5"/>
    <w:rsid w:val="00A605E7"/>
    <w:rsid w:val="00A60B2F"/>
    <w:rsid w:val="00A60F7A"/>
    <w:rsid w:val="00A6109F"/>
    <w:rsid w:val="00A746B2"/>
    <w:rsid w:val="00A76210"/>
    <w:rsid w:val="00A8147A"/>
    <w:rsid w:val="00A8211F"/>
    <w:rsid w:val="00A8489C"/>
    <w:rsid w:val="00A941D3"/>
    <w:rsid w:val="00A94E09"/>
    <w:rsid w:val="00A94E0E"/>
    <w:rsid w:val="00A95B9D"/>
    <w:rsid w:val="00AA2679"/>
    <w:rsid w:val="00AA59C7"/>
    <w:rsid w:val="00AA654C"/>
    <w:rsid w:val="00AB1155"/>
    <w:rsid w:val="00AB1309"/>
    <w:rsid w:val="00AB1C54"/>
    <w:rsid w:val="00AB4663"/>
    <w:rsid w:val="00AB57FA"/>
    <w:rsid w:val="00AC08F5"/>
    <w:rsid w:val="00AC1F79"/>
    <w:rsid w:val="00AC3668"/>
    <w:rsid w:val="00AC4440"/>
    <w:rsid w:val="00AC48DB"/>
    <w:rsid w:val="00AC5261"/>
    <w:rsid w:val="00AC5AE8"/>
    <w:rsid w:val="00AD29FB"/>
    <w:rsid w:val="00AD331A"/>
    <w:rsid w:val="00AD54C8"/>
    <w:rsid w:val="00AD65C2"/>
    <w:rsid w:val="00AD675F"/>
    <w:rsid w:val="00AD7365"/>
    <w:rsid w:val="00AE0AE3"/>
    <w:rsid w:val="00AE0EAB"/>
    <w:rsid w:val="00AE15B6"/>
    <w:rsid w:val="00AE1887"/>
    <w:rsid w:val="00AE302A"/>
    <w:rsid w:val="00AE3A7D"/>
    <w:rsid w:val="00AE695D"/>
    <w:rsid w:val="00AF0BA7"/>
    <w:rsid w:val="00AF0DD1"/>
    <w:rsid w:val="00AF2122"/>
    <w:rsid w:val="00AF369B"/>
    <w:rsid w:val="00AF4238"/>
    <w:rsid w:val="00B000C9"/>
    <w:rsid w:val="00B00CDC"/>
    <w:rsid w:val="00B00FB1"/>
    <w:rsid w:val="00B01BA5"/>
    <w:rsid w:val="00B05F05"/>
    <w:rsid w:val="00B06D65"/>
    <w:rsid w:val="00B1081C"/>
    <w:rsid w:val="00B11F81"/>
    <w:rsid w:val="00B128CB"/>
    <w:rsid w:val="00B13807"/>
    <w:rsid w:val="00B14B21"/>
    <w:rsid w:val="00B15650"/>
    <w:rsid w:val="00B25D28"/>
    <w:rsid w:val="00B26774"/>
    <w:rsid w:val="00B274A5"/>
    <w:rsid w:val="00B305F1"/>
    <w:rsid w:val="00B32C9F"/>
    <w:rsid w:val="00B33119"/>
    <w:rsid w:val="00B33CA2"/>
    <w:rsid w:val="00B4074F"/>
    <w:rsid w:val="00B41CC2"/>
    <w:rsid w:val="00B42860"/>
    <w:rsid w:val="00B4488F"/>
    <w:rsid w:val="00B44BEB"/>
    <w:rsid w:val="00B45384"/>
    <w:rsid w:val="00B465C0"/>
    <w:rsid w:val="00B526AF"/>
    <w:rsid w:val="00B56BA4"/>
    <w:rsid w:val="00B57E70"/>
    <w:rsid w:val="00B63667"/>
    <w:rsid w:val="00B6611F"/>
    <w:rsid w:val="00B70770"/>
    <w:rsid w:val="00B7106D"/>
    <w:rsid w:val="00B74319"/>
    <w:rsid w:val="00B74684"/>
    <w:rsid w:val="00B75125"/>
    <w:rsid w:val="00B92929"/>
    <w:rsid w:val="00B93F9E"/>
    <w:rsid w:val="00B949B9"/>
    <w:rsid w:val="00B94FCD"/>
    <w:rsid w:val="00B95211"/>
    <w:rsid w:val="00BA6269"/>
    <w:rsid w:val="00BA6DA2"/>
    <w:rsid w:val="00BB1255"/>
    <w:rsid w:val="00BB1EDA"/>
    <w:rsid w:val="00BB2959"/>
    <w:rsid w:val="00BB2EA4"/>
    <w:rsid w:val="00BB58CB"/>
    <w:rsid w:val="00BB739A"/>
    <w:rsid w:val="00BC1121"/>
    <w:rsid w:val="00BC1B3F"/>
    <w:rsid w:val="00BC360D"/>
    <w:rsid w:val="00BC52C0"/>
    <w:rsid w:val="00BC5F40"/>
    <w:rsid w:val="00BD360F"/>
    <w:rsid w:val="00BD5378"/>
    <w:rsid w:val="00BD69D8"/>
    <w:rsid w:val="00BD77C4"/>
    <w:rsid w:val="00BE0F17"/>
    <w:rsid w:val="00BE5E7A"/>
    <w:rsid w:val="00BE5FE6"/>
    <w:rsid w:val="00BF240F"/>
    <w:rsid w:val="00BF5857"/>
    <w:rsid w:val="00BF5BA0"/>
    <w:rsid w:val="00C012BF"/>
    <w:rsid w:val="00C01EC6"/>
    <w:rsid w:val="00C03304"/>
    <w:rsid w:val="00C05B04"/>
    <w:rsid w:val="00C07460"/>
    <w:rsid w:val="00C07673"/>
    <w:rsid w:val="00C10265"/>
    <w:rsid w:val="00C10A46"/>
    <w:rsid w:val="00C1179E"/>
    <w:rsid w:val="00C12F60"/>
    <w:rsid w:val="00C13985"/>
    <w:rsid w:val="00C15CB7"/>
    <w:rsid w:val="00C16EAD"/>
    <w:rsid w:val="00C21516"/>
    <w:rsid w:val="00C22940"/>
    <w:rsid w:val="00C23E00"/>
    <w:rsid w:val="00C24214"/>
    <w:rsid w:val="00C24767"/>
    <w:rsid w:val="00C27A86"/>
    <w:rsid w:val="00C32ED1"/>
    <w:rsid w:val="00C3424C"/>
    <w:rsid w:val="00C346EB"/>
    <w:rsid w:val="00C3655B"/>
    <w:rsid w:val="00C37E3B"/>
    <w:rsid w:val="00C42845"/>
    <w:rsid w:val="00C42BD9"/>
    <w:rsid w:val="00C4439B"/>
    <w:rsid w:val="00C50829"/>
    <w:rsid w:val="00C5118A"/>
    <w:rsid w:val="00C56CA4"/>
    <w:rsid w:val="00C61871"/>
    <w:rsid w:val="00C6201B"/>
    <w:rsid w:val="00C63AB7"/>
    <w:rsid w:val="00C63EAA"/>
    <w:rsid w:val="00C67A1F"/>
    <w:rsid w:val="00C70AFA"/>
    <w:rsid w:val="00C753CD"/>
    <w:rsid w:val="00C75522"/>
    <w:rsid w:val="00C75643"/>
    <w:rsid w:val="00C76FA9"/>
    <w:rsid w:val="00C77B5D"/>
    <w:rsid w:val="00C808E2"/>
    <w:rsid w:val="00C8123F"/>
    <w:rsid w:val="00C82673"/>
    <w:rsid w:val="00C8293F"/>
    <w:rsid w:val="00C84E46"/>
    <w:rsid w:val="00C8616A"/>
    <w:rsid w:val="00C8696C"/>
    <w:rsid w:val="00C87B66"/>
    <w:rsid w:val="00C87E4E"/>
    <w:rsid w:val="00C90F2F"/>
    <w:rsid w:val="00C91089"/>
    <w:rsid w:val="00C926CE"/>
    <w:rsid w:val="00C946C3"/>
    <w:rsid w:val="00C9478A"/>
    <w:rsid w:val="00C948F6"/>
    <w:rsid w:val="00C95E24"/>
    <w:rsid w:val="00C9625A"/>
    <w:rsid w:val="00C97A4A"/>
    <w:rsid w:val="00CA046A"/>
    <w:rsid w:val="00CA4BC6"/>
    <w:rsid w:val="00CA56BE"/>
    <w:rsid w:val="00CB008A"/>
    <w:rsid w:val="00CB2FF0"/>
    <w:rsid w:val="00CB6D29"/>
    <w:rsid w:val="00CB770A"/>
    <w:rsid w:val="00CC2009"/>
    <w:rsid w:val="00CC2E54"/>
    <w:rsid w:val="00CC3A16"/>
    <w:rsid w:val="00CC3F8B"/>
    <w:rsid w:val="00CC4EA3"/>
    <w:rsid w:val="00CC7DA9"/>
    <w:rsid w:val="00CD01D1"/>
    <w:rsid w:val="00CD0469"/>
    <w:rsid w:val="00CD1B87"/>
    <w:rsid w:val="00CD1CBD"/>
    <w:rsid w:val="00CD28A2"/>
    <w:rsid w:val="00CD6ACC"/>
    <w:rsid w:val="00CE220E"/>
    <w:rsid w:val="00CE3910"/>
    <w:rsid w:val="00CE39CA"/>
    <w:rsid w:val="00CE4EC5"/>
    <w:rsid w:val="00CE6C5E"/>
    <w:rsid w:val="00CE73E3"/>
    <w:rsid w:val="00CE77E9"/>
    <w:rsid w:val="00CE7800"/>
    <w:rsid w:val="00CF0126"/>
    <w:rsid w:val="00CF0471"/>
    <w:rsid w:val="00CF3954"/>
    <w:rsid w:val="00CF47C9"/>
    <w:rsid w:val="00D00770"/>
    <w:rsid w:val="00D01844"/>
    <w:rsid w:val="00D0465D"/>
    <w:rsid w:val="00D1088B"/>
    <w:rsid w:val="00D111E6"/>
    <w:rsid w:val="00D12664"/>
    <w:rsid w:val="00D1291A"/>
    <w:rsid w:val="00D13C6A"/>
    <w:rsid w:val="00D14965"/>
    <w:rsid w:val="00D17FC0"/>
    <w:rsid w:val="00D20CAC"/>
    <w:rsid w:val="00D21716"/>
    <w:rsid w:val="00D258CA"/>
    <w:rsid w:val="00D25FD8"/>
    <w:rsid w:val="00D27505"/>
    <w:rsid w:val="00D27602"/>
    <w:rsid w:val="00D30D27"/>
    <w:rsid w:val="00D312CF"/>
    <w:rsid w:val="00D34360"/>
    <w:rsid w:val="00D407AC"/>
    <w:rsid w:val="00D40DAD"/>
    <w:rsid w:val="00D4334E"/>
    <w:rsid w:val="00D43F91"/>
    <w:rsid w:val="00D4503A"/>
    <w:rsid w:val="00D464A6"/>
    <w:rsid w:val="00D46C7E"/>
    <w:rsid w:val="00D52048"/>
    <w:rsid w:val="00D52BC8"/>
    <w:rsid w:val="00D52FA1"/>
    <w:rsid w:val="00D5449E"/>
    <w:rsid w:val="00D5491C"/>
    <w:rsid w:val="00D56DE6"/>
    <w:rsid w:val="00D62817"/>
    <w:rsid w:val="00D708DD"/>
    <w:rsid w:val="00D71323"/>
    <w:rsid w:val="00D83D41"/>
    <w:rsid w:val="00D87A95"/>
    <w:rsid w:val="00D90224"/>
    <w:rsid w:val="00D90704"/>
    <w:rsid w:val="00D9439C"/>
    <w:rsid w:val="00D94EBD"/>
    <w:rsid w:val="00DA08C9"/>
    <w:rsid w:val="00DA0BBD"/>
    <w:rsid w:val="00DA2481"/>
    <w:rsid w:val="00DA4A26"/>
    <w:rsid w:val="00DA5AF7"/>
    <w:rsid w:val="00DA7DEA"/>
    <w:rsid w:val="00DB0AA4"/>
    <w:rsid w:val="00DB0E45"/>
    <w:rsid w:val="00DB382A"/>
    <w:rsid w:val="00DB4566"/>
    <w:rsid w:val="00DB5AA2"/>
    <w:rsid w:val="00DB6028"/>
    <w:rsid w:val="00DB6B62"/>
    <w:rsid w:val="00DC2AC3"/>
    <w:rsid w:val="00DC2CFA"/>
    <w:rsid w:val="00DC3FBA"/>
    <w:rsid w:val="00DC41C8"/>
    <w:rsid w:val="00DC444F"/>
    <w:rsid w:val="00DC4AF2"/>
    <w:rsid w:val="00DC4C10"/>
    <w:rsid w:val="00DC721D"/>
    <w:rsid w:val="00DC7B55"/>
    <w:rsid w:val="00DC7EEF"/>
    <w:rsid w:val="00DD0D82"/>
    <w:rsid w:val="00DD52E3"/>
    <w:rsid w:val="00DD5D07"/>
    <w:rsid w:val="00DD5D74"/>
    <w:rsid w:val="00DD639B"/>
    <w:rsid w:val="00DD6DE0"/>
    <w:rsid w:val="00DE1CC3"/>
    <w:rsid w:val="00DE5F0B"/>
    <w:rsid w:val="00DE7FA8"/>
    <w:rsid w:val="00DF0986"/>
    <w:rsid w:val="00DF0BEE"/>
    <w:rsid w:val="00DF1646"/>
    <w:rsid w:val="00DF2A68"/>
    <w:rsid w:val="00DF2B78"/>
    <w:rsid w:val="00DF3EFD"/>
    <w:rsid w:val="00DF679B"/>
    <w:rsid w:val="00E04182"/>
    <w:rsid w:val="00E06B94"/>
    <w:rsid w:val="00E12D1B"/>
    <w:rsid w:val="00E146AE"/>
    <w:rsid w:val="00E2168E"/>
    <w:rsid w:val="00E228BE"/>
    <w:rsid w:val="00E3003D"/>
    <w:rsid w:val="00E312AD"/>
    <w:rsid w:val="00E32A3B"/>
    <w:rsid w:val="00E334CA"/>
    <w:rsid w:val="00E36666"/>
    <w:rsid w:val="00E36679"/>
    <w:rsid w:val="00E4005A"/>
    <w:rsid w:val="00E40F05"/>
    <w:rsid w:val="00E40F5D"/>
    <w:rsid w:val="00E41663"/>
    <w:rsid w:val="00E426CC"/>
    <w:rsid w:val="00E44EAD"/>
    <w:rsid w:val="00E4738E"/>
    <w:rsid w:val="00E47A53"/>
    <w:rsid w:val="00E500F7"/>
    <w:rsid w:val="00E50495"/>
    <w:rsid w:val="00E50E37"/>
    <w:rsid w:val="00E51DB7"/>
    <w:rsid w:val="00E52097"/>
    <w:rsid w:val="00E53D01"/>
    <w:rsid w:val="00E53F1B"/>
    <w:rsid w:val="00E54344"/>
    <w:rsid w:val="00E54562"/>
    <w:rsid w:val="00E546AE"/>
    <w:rsid w:val="00E60000"/>
    <w:rsid w:val="00E62B69"/>
    <w:rsid w:val="00E64E0B"/>
    <w:rsid w:val="00E66A49"/>
    <w:rsid w:val="00E7147D"/>
    <w:rsid w:val="00E7179C"/>
    <w:rsid w:val="00E74CE8"/>
    <w:rsid w:val="00E77E9F"/>
    <w:rsid w:val="00E84C4B"/>
    <w:rsid w:val="00E85CC2"/>
    <w:rsid w:val="00E86B90"/>
    <w:rsid w:val="00E91DEA"/>
    <w:rsid w:val="00EA104E"/>
    <w:rsid w:val="00EA10D1"/>
    <w:rsid w:val="00EA18A0"/>
    <w:rsid w:val="00EA343D"/>
    <w:rsid w:val="00EA5435"/>
    <w:rsid w:val="00EA5934"/>
    <w:rsid w:val="00EA5FBE"/>
    <w:rsid w:val="00EB41DF"/>
    <w:rsid w:val="00EB46FE"/>
    <w:rsid w:val="00EB4BF1"/>
    <w:rsid w:val="00EB6D20"/>
    <w:rsid w:val="00EC0E80"/>
    <w:rsid w:val="00EC247C"/>
    <w:rsid w:val="00EC4486"/>
    <w:rsid w:val="00EC5CA3"/>
    <w:rsid w:val="00EC748D"/>
    <w:rsid w:val="00ED1BBF"/>
    <w:rsid w:val="00ED2798"/>
    <w:rsid w:val="00ED3F45"/>
    <w:rsid w:val="00ED67D8"/>
    <w:rsid w:val="00EE004F"/>
    <w:rsid w:val="00EE01DE"/>
    <w:rsid w:val="00EE03FB"/>
    <w:rsid w:val="00EE3CCA"/>
    <w:rsid w:val="00EF106B"/>
    <w:rsid w:val="00EF14C8"/>
    <w:rsid w:val="00EF453D"/>
    <w:rsid w:val="00EF64D5"/>
    <w:rsid w:val="00F02FE3"/>
    <w:rsid w:val="00F05203"/>
    <w:rsid w:val="00F07463"/>
    <w:rsid w:val="00F12896"/>
    <w:rsid w:val="00F12A96"/>
    <w:rsid w:val="00F130D6"/>
    <w:rsid w:val="00F14785"/>
    <w:rsid w:val="00F16D28"/>
    <w:rsid w:val="00F171FB"/>
    <w:rsid w:val="00F17664"/>
    <w:rsid w:val="00F206CE"/>
    <w:rsid w:val="00F20712"/>
    <w:rsid w:val="00F20DE7"/>
    <w:rsid w:val="00F23F06"/>
    <w:rsid w:val="00F23FD2"/>
    <w:rsid w:val="00F25AD3"/>
    <w:rsid w:val="00F27172"/>
    <w:rsid w:val="00F279FF"/>
    <w:rsid w:val="00F318C4"/>
    <w:rsid w:val="00F32388"/>
    <w:rsid w:val="00F32A9C"/>
    <w:rsid w:val="00F33AB8"/>
    <w:rsid w:val="00F34633"/>
    <w:rsid w:val="00F3510C"/>
    <w:rsid w:val="00F35231"/>
    <w:rsid w:val="00F431B2"/>
    <w:rsid w:val="00F43DA9"/>
    <w:rsid w:val="00F441FD"/>
    <w:rsid w:val="00F469A2"/>
    <w:rsid w:val="00F47760"/>
    <w:rsid w:val="00F52D86"/>
    <w:rsid w:val="00F60BEA"/>
    <w:rsid w:val="00F63621"/>
    <w:rsid w:val="00F6422F"/>
    <w:rsid w:val="00F66E75"/>
    <w:rsid w:val="00F6750E"/>
    <w:rsid w:val="00F742BE"/>
    <w:rsid w:val="00F76A93"/>
    <w:rsid w:val="00F84B74"/>
    <w:rsid w:val="00F86DCD"/>
    <w:rsid w:val="00F87DC7"/>
    <w:rsid w:val="00F908C8"/>
    <w:rsid w:val="00F90FE8"/>
    <w:rsid w:val="00F91541"/>
    <w:rsid w:val="00F93D38"/>
    <w:rsid w:val="00F94667"/>
    <w:rsid w:val="00F95097"/>
    <w:rsid w:val="00F956D3"/>
    <w:rsid w:val="00F95AD7"/>
    <w:rsid w:val="00F96417"/>
    <w:rsid w:val="00F9648F"/>
    <w:rsid w:val="00F96CE9"/>
    <w:rsid w:val="00F96F25"/>
    <w:rsid w:val="00FA2A05"/>
    <w:rsid w:val="00FA4109"/>
    <w:rsid w:val="00FA6DED"/>
    <w:rsid w:val="00FA72A5"/>
    <w:rsid w:val="00FA730B"/>
    <w:rsid w:val="00FB05D9"/>
    <w:rsid w:val="00FB1A4B"/>
    <w:rsid w:val="00FB1B38"/>
    <w:rsid w:val="00FB42DD"/>
    <w:rsid w:val="00FB5DC2"/>
    <w:rsid w:val="00FB665B"/>
    <w:rsid w:val="00FC1A04"/>
    <w:rsid w:val="00FC2832"/>
    <w:rsid w:val="00FC685C"/>
    <w:rsid w:val="00FC7051"/>
    <w:rsid w:val="00FD273B"/>
    <w:rsid w:val="00FD28AA"/>
    <w:rsid w:val="00FD5C6B"/>
    <w:rsid w:val="00FD6F16"/>
    <w:rsid w:val="00FE0E37"/>
    <w:rsid w:val="00FE15BA"/>
    <w:rsid w:val="00FE2A9E"/>
    <w:rsid w:val="00FE2F9B"/>
    <w:rsid w:val="00FE5544"/>
    <w:rsid w:val="00FE6D51"/>
    <w:rsid w:val="00FE7D71"/>
    <w:rsid w:val="00FF16A6"/>
    <w:rsid w:val="00FF2979"/>
    <w:rsid w:val="00FF4112"/>
    <w:rsid w:val="00FF4A8D"/>
    <w:rsid w:val="00FF5306"/>
    <w:rsid w:val="00FF549A"/>
    <w:rsid w:val="00FF6A98"/>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widowControl w:val="false"/>
        <w:autoSpaceDE w:val="false"/>
        <w:autoSpaceDN w:val="fals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1"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qFormat="true"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iPriority="1"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uiPriority w:val="1"/>
    <w:qFormat/>
    <w:rPr>
      <w:rFonts w:cs="Arial" w:eastAsia="Arial" w:hAnsi="Arial" w:ascii="Arial"/>
      <w:lang w:bidi="hr-HR" w:eastAsia="hr-HR" w:val="hr-HR"/>
    </w:rPr>
  </w:style>
  <w:style w:styleId="Naslov1" w:type="paragraph">
    <w:name w:val="heading 1"/>
    <w:basedOn w:val="Normal"/>
    <w:link w:val="Naslov1Char1"/>
    <w:uiPriority w:val="1"/>
    <w:qFormat/>
    <w:pPr>
      <w:spacing w:before="91"/>
      <w:ind w:hanging="360" w:left="618"/>
      <w:outlineLvl w:val="0"/>
    </w:pPr>
    <w:rPr>
      <w:b/>
      <w:bCs/>
      <w:sz w:val="28"/>
      <w:szCs w:val="28"/>
    </w:rPr>
  </w:style>
  <w:style w:styleId="Naslov2" w:type="paragraph">
    <w:name w:val="heading 2"/>
    <w:basedOn w:val="Normal"/>
    <w:uiPriority w:val="1"/>
    <w:qFormat/>
    <w:pPr>
      <w:ind w:left="966"/>
      <w:outlineLvl w:val="1"/>
    </w:pPr>
    <w:rPr>
      <w:b/>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adraj1" w:type="paragraph">
    <w:name w:val="toc 1"/>
    <w:basedOn w:val="Normal"/>
    <w:uiPriority w:val="39"/>
    <w:qFormat/>
    <w:pPr>
      <w:spacing w:before="135"/>
      <w:ind w:hanging="554" w:left="671"/>
    </w:pPr>
    <w:rPr>
      <w:b/>
      <w:bCs/>
      <w:sz w:val="20"/>
      <w:szCs w:val="20"/>
    </w:rPr>
  </w:style>
  <w:style w:styleId="Tijeloteksta" w:type="paragraph">
    <w:name w:val="Body Text"/>
    <w:basedOn w:val="Normal"/>
    <w:link w:val="TijelotekstaChar"/>
    <w:uiPriority w:val="1"/>
    <w:qFormat/>
    <w:rPr>
      <w:sz w:val="24"/>
      <w:szCs w:val="24"/>
    </w:rPr>
  </w:style>
  <w:style w:styleId="Odlomakpopisa" w:type="paragraph">
    <w:name w:val="List Paragraph"/>
    <w:basedOn w:val="Normal"/>
    <w:uiPriority w:val="34"/>
    <w:qFormat/>
    <w:pPr>
      <w:ind w:hanging="360" w:left="978"/>
    </w:pPr>
  </w:style>
  <w:style w:customStyle="true" w:styleId="TableParagraph" w:type="paragraph">
    <w:name w:val="Table Paragraph"/>
    <w:basedOn w:val="Normal"/>
    <w:uiPriority w:val="1"/>
    <w:qFormat/>
  </w:style>
  <w:style w:styleId="Tekstbalonia" w:type="paragraph">
    <w:name w:val="Balloon Text"/>
    <w:basedOn w:val="Normal"/>
    <w:link w:val="TekstbaloniaChar"/>
    <w:uiPriority w:val="99"/>
    <w:semiHidden/>
    <w:unhideWhenUsed/>
    <w:rsid w:val="009E5E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E5E2C"/>
    <w:rPr>
      <w:rFonts w:cs="Tahoma" w:eastAsia="Arial" w:hAnsi="Tahoma" w:ascii="Tahoma"/>
      <w:sz w:val="16"/>
      <w:szCs w:val="16"/>
      <w:lang w:bidi="hr-HR" w:eastAsia="hr-HR" w:val="hr-HR"/>
    </w:rPr>
  </w:style>
  <w:style w:styleId="StandardWeb" w:type="paragraph">
    <w:name w:val="Normal (Web)"/>
    <w:basedOn w:val="Normal"/>
    <w:uiPriority w:val="99"/>
    <w:unhideWhenUsed/>
    <w:rsid w:val="00482C0F"/>
    <w:pPr>
      <w:widowControl/>
      <w:autoSpaceDE/>
      <w:autoSpaceDN/>
      <w:spacing w:afterAutospacing="true" w:after="100" w:beforeAutospacing="true" w:before="100"/>
    </w:pPr>
    <w:rPr>
      <w:rFonts w:eastAsiaTheme="minorEastAsia" w:cs="Times New Roman" w:hAnsi="Times New Roman" w:ascii="Times New Roman"/>
      <w:sz w:val="24"/>
      <w:szCs w:val="24"/>
      <w:lang w:bidi="ar-SA"/>
    </w:rPr>
  </w:style>
  <w:style w:styleId="TOCNaslov" w:type="paragraph">
    <w:name w:val="TOC Heading"/>
    <w:basedOn w:val="Naslov1"/>
    <w:next w:val="Normal"/>
    <w:uiPriority w:val="39"/>
    <w:semiHidden/>
    <w:unhideWhenUsed/>
    <w:qFormat/>
    <w:rsid w:val="008C5380"/>
    <w:pPr>
      <w:keepNext/>
      <w:keepLines/>
      <w:widowControl/>
      <w:autoSpaceDE/>
      <w:autoSpaceDN/>
      <w:spacing w:lineRule="auto" w:line="276" w:before="480"/>
      <w:ind w:firstLine="0" w:left="0"/>
      <w:outlineLvl w:val="9"/>
    </w:pPr>
    <w:rPr>
      <w:rFonts w:cstheme="majorBidi" w:eastAsiaTheme="majorEastAsia" w:hAnsiTheme="majorHAnsi" w:asciiTheme="majorHAnsi"/>
      <w:color w:themeShade="BF" w:themeColor="accent1" w:val="365F91"/>
      <w:lang w:bidi="ar-SA" w:eastAsia="ja-JP" w:val="en-US"/>
    </w:rPr>
  </w:style>
  <w:style w:styleId="Sadraj2" w:type="paragraph">
    <w:name w:val="toc 2"/>
    <w:basedOn w:val="Normal"/>
    <w:next w:val="Normal"/>
    <w:autoRedefine/>
    <w:uiPriority w:val="39"/>
    <w:unhideWhenUsed/>
    <w:rsid w:val="00203A0A"/>
    <w:pPr>
      <w:tabs>
        <w:tab w:pos="880" w:val="left"/>
        <w:tab w:pos="9880" w:leader="dot" w:val="right"/>
      </w:tabs>
      <w:spacing w:after="100"/>
      <w:ind w:left="220"/>
    </w:pPr>
    <w:rPr>
      <w:bCs/>
      <w:noProof/>
      <w:w w:val="99"/>
      <w:sz w:val="24"/>
      <w:szCs w:val="24"/>
    </w:rPr>
  </w:style>
  <w:style w:styleId="Hiperveza" w:type="character">
    <w:name w:val="Hyperlink"/>
    <w:basedOn w:val="Zadanifontodlomka"/>
    <w:uiPriority w:val="99"/>
    <w:unhideWhenUsed/>
    <w:rsid w:val="008C5380"/>
    <w:rPr>
      <w:color w:themeColor="hyperlink" w:val="0000FF"/>
      <w:u w:val="single"/>
    </w:rPr>
  </w:style>
  <w:style w:styleId="Referencakomentara" w:type="character">
    <w:name w:val="annotation reference"/>
    <w:basedOn w:val="Zadanifontodlomka"/>
    <w:uiPriority w:val="99"/>
    <w:semiHidden/>
    <w:unhideWhenUsed/>
    <w:rsid w:val="00D13C6A"/>
    <w:rPr>
      <w:sz w:val="16"/>
      <w:szCs w:val="16"/>
    </w:rPr>
  </w:style>
  <w:style w:styleId="Tekstkomentara" w:type="paragraph">
    <w:name w:val="annotation text"/>
    <w:basedOn w:val="Normal"/>
    <w:link w:val="TekstkomentaraChar"/>
    <w:uiPriority w:val="99"/>
    <w:semiHidden/>
    <w:unhideWhenUsed/>
    <w:rsid w:val="00D13C6A"/>
    <w:rPr>
      <w:sz w:val="20"/>
      <w:szCs w:val="20"/>
    </w:rPr>
  </w:style>
  <w:style w:customStyle="true" w:styleId="TekstkomentaraChar" w:type="character">
    <w:name w:val="Tekst komentara Char"/>
    <w:basedOn w:val="Zadanifontodlomka"/>
    <w:link w:val="Tekstkomentara"/>
    <w:uiPriority w:val="99"/>
    <w:semiHidden/>
    <w:rsid w:val="00D13C6A"/>
    <w:rPr>
      <w:rFonts w:cs="Arial" w:eastAsia="Arial" w:hAnsi="Arial" w:ascii="Arial"/>
      <w:sz w:val="20"/>
      <w:szCs w:val="20"/>
      <w:lang w:bidi="hr-HR" w:eastAsia="hr-HR" w:val="hr-HR"/>
    </w:rPr>
  </w:style>
  <w:style w:styleId="Predmetkomentara" w:type="paragraph">
    <w:name w:val="annotation subject"/>
    <w:basedOn w:val="Tekstkomentara"/>
    <w:next w:val="Tekstkomentara"/>
    <w:link w:val="PredmetkomentaraChar"/>
    <w:uiPriority w:val="99"/>
    <w:semiHidden/>
    <w:unhideWhenUsed/>
    <w:rsid w:val="00D13C6A"/>
    <w:rPr>
      <w:b/>
      <w:bCs/>
    </w:rPr>
  </w:style>
  <w:style w:customStyle="true" w:styleId="PredmetkomentaraChar" w:type="character">
    <w:name w:val="Predmet komentara Char"/>
    <w:basedOn w:val="TekstkomentaraChar"/>
    <w:link w:val="Predmetkomentara"/>
    <w:uiPriority w:val="99"/>
    <w:semiHidden/>
    <w:rsid w:val="00D13C6A"/>
    <w:rPr>
      <w:rFonts w:cs="Arial" w:eastAsia="Arial" w:hAnsi="Arial" w:ascii="Arial"/>
      <w:b/>
      <w:bCs/>
      <w:sz w:val="20"/>
      <w:szCs w:val="20"/>
      <w:lang w:bidi="hr-HR" w:eastAsia="hr-HR" w:val="hr-HR"/>
    </w:rPr>
  </w:style>
  <w:style w:styleId="Zaglavlje" w:type="paragraph">
    <w:name w:val="header"/>
    <w:basedOn w:val="Normal"/>
    <w:link w:val="ZaglavljeChar"/>
    <w:uiPriority w:val="99"/>
    <w:unhideWhenUsed/>
    <w:rsid w:val="00281663"/>
    <w:pPr>
      <w:tabs>
        <w:tab w:pos="4536" w:val="center"/>
        <w:tab w:pos="9072" w:val="right"/>
      </w:tabs>
    </w:pPr>
  </w:style>
  <w:style w:customStyle="true" w:styleId="ZaglavljeChar" w:type="character">
    <w:name w:val="Zaglavlje Char"/>
    <w:basedOn w:val="Zadanifontodlomka"/>
    <w:link w:val="Zaglavlje"/>
    <w:uiPriority w:val="99"/>
    <w:rsid w:val="00281663"/>
    <w:rPr>
      <w:rFonts w:cs="Arial" w:eastAsia="Arial" w:hAnsi="Arial" w:ascii="Arial"/>
      <w:lang w:bidi="hr-HR" w:eastAsia="hr-HR" w:val="hr-HR"/>
    </w:rPr>
  </w:style>
  <w:style w:styleId="Podnoje" w:type="paragraph">
    <w:name w:val="footer"/>
    <w:basedOn w:val="Normal"/>
    <w:link w:val="PodnojeChar"/>
    <w:uiPriority w:val="99"/>
    <w:unhideWhenUsed/>
    <w:rsid w:val="00281663"/>
    <w:pPr>
      <w:tabs>
        <w:tab w:pos="4536" w:val="center"/>
        <w:tab w:pos="9072" w:val="right"/>
      </w:tabs>
    </w:pPr>
  </w:style>
  <w:style w:customStyle="true" w:styleId="PodnojeChar" w:type="character">
    <w:name w:val="Podnožje Char"/>
    <w:basedOn w:val="Zadanifontodlomka"/>
    <w:link w:val="Podnoje"/>
    <w:uiPriority w:val="99"/>
    <w:rsid w:val="00281663"/>
    <w:rPr>
      <w:rFonts w:cs="Arial" w:eastAsia="Arial" w:hAnsi="Arial" w:ascii="Arial"/>
      <w:lang w:bidi="hr-HR" w:eastAsia="hr-HR" w:val="hr-HR"/>
    </w:rPr>
  </w:style>
  <w:style w:customStyle="true" w:styleId="Naslov1Char1" w:type="character">
    <w:name w:val="Naslov 1 Char1"/>
    <w:basedOn w:val="Zadanifontodlomka"/>
    <w:link w:val="Naslov1"/>
    <w:uiPriority w:val="1"/>
    <w:rsid w:val="00BC1B3F"/>
    <w:rPr>
      <w:rFonts w:cs="Arial" w:eastAsia="Arial" w:hAnsi="Arial" w:ascii="Arial"/>
      <w:b/>
      <w:bCs/>
      <w:sz w:val="28"/>
      <w:szCs w:val="28"/>
      <w:lang w:bidi="hr-HR" w:eastAsia="hr-HR" w:val="hr-HR"/>
    </w:rPr>
  </w:style>
  <w:style w:customStyle="true" w:styleId="TijelotekstaChar" w:type="character">
    <w:name w:val="Tijelo teksta Char"/>
    <w:basedOn w:val="Zadanifontodlomka"/>
    <w:link w:val="Tijeloteksta"/>
    <w:uiPriority w:val="1"/>
    <w:rsid w:val="00BC1B3F"/>
    <w:rPr>
      <w:rFonts w:cs="Arial" w:eastAsia="Arial" w:hAnsi="Arial" w:ascii="Arial"/>
      <w:sz w:val="24"/>
      <w:szCs w:val="24"/>
      <w:lang w:bidi="hr-HR" w:eastAsia="hr-HR" w:val="hr-HR"/>
    </w:rPr>
  </w:style>
  <w:style w:customStyle="true" w:styleId="Naslov11" w:type="paragraph">
    <w:name w:val="Naslov 11"/>
    <w:basedOn w:val="Odlomakpopisa"/>
    <w:link w:val="Naslov1Char"/>
    <w:uiPriority w:val="1"/>
    <w:qFormat/>
    <w:rsid w:val="00183192"/>
    <w:pPr>
      <w:numPr>
        <w:numId w:val="6"/>
      </w:numPr>
    </w:pPr>
    <w:rPr>
      <w:b/>
      <w:sz w:val="32"/>
    </w:rPr>
  </w:style>
  <w:style w:customStyle="true" w:styleId="Naslov21" w:type="paragraph">
    <w:name w:val="Naslov 21"/>
    <w:basedOn w:val="Naslov11"/>
    <w:uiPriority w:val="1"/>
    <w:qFormat/>
    <w:rsid w:val="00183192"/>
    <w:pPr>
      <w:numPr>
        <w:ilvl w:val="1"/>
      </w:numPr>
      <w:ind w:hanging="360" w:left="1440"/>
    </w:pPr>
    <w:rPr>
      <w:sz w:val="28"/>
    </w:rPr>
  </w:style>
  <w:style w:customStyle="true" w:styleId="Naslov1Char" w:type="character">
    <w:name w:val="Naslov 1 Char"/>
    <w:basedOn w:val="Zadanifontodlomka"/>
    <w:link w:val="Naslov11"/>
    <w:uiPriority w:val="1"/>
    <w:rsid w:val="00183192"/>
    <w:rPr>
      <w:rFonts w:cs="Arial" w:eastAsia="Arial" w:hAnsi="Arial" w:ascii="Arial"/>
      <w:b/>
      <w:sz w:val="32"/>
      <w:lang w:bidi="hr-HR" w:eastAsia="hr-HR" w:val="hr-HR"/>
    </w:rPr>
  </w:style>
  <w:style w:customStyle="true" w:styleId="Naslov31" w:type="paragraph">
    <w:name w:val="Naslov 31"/>
    <w:basedOn w:val="Naslov11"/>
    <w:uiPriority w:val="1"/>
    <w:qFormat/>
    <w:rsid w:val="00183192"/>
    <w:pPr>
      <w:numPr>
        <w:ilvl w:val="2"/>
      </w:numPr>
      <w:ind w:hanging="360" w:left="2160"/>
    </w:pPr>
    <w:rPr>
      <w:sz w:val="24"/>
    </w:rPr>
  </w:style>
  <w:style w:customStyle="true" w:styleId="Naslov41" w:type="paragraph">
    <w:name w:val="Naslov 41"/>
    <w:basedOn w:val="Naslov31"/>
    <w:uiPriority w:val="1"/>
    <w:qFormat/>
    <w:rsid w:val="00183192"/>
    <w:pPr>
      <w:numPr>
        <w:ilvl w:val="3"/>
      </w:numPr>
      <w:ind w:hanging="360" w:left="2880"/>
    </w:pPr>
  </w:style>
  <w:style w:styleId="Sadraj3" w:type="paragraph">
    <w:name w:val="toc 3"/>
    <w:basedOn w:val="Normal"/>
    <w:next w:val="Normal"/>
    <w:autoRedefine/>
    <w:uiPriority w:val="39"/>
    <w:unhideWhenUsed/>
    <w:rsid w:val="001E0E13"/>
    <w:pPr>
      <w:spacing w:after="100"/>
      <w:ind w:left="440"/>
    </w:pPr>
  </w:style>
  <w:style w:styleId="Reetkatablice" w:type="table">
    <w:name w:val="Table Grid"/>
    <w:basedOn w:val="Obinatablica"/>
    <w:uiPriority w:val="59"/>
    <w:rsid w:val="00F171F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E6BC6"/>
    <w:rPr>
      <w:color w:val="808080"/>
      <w:bdr w:space="0" w:sz="0" w:color="auto" w:val="none"/>
      <w:shd w:fill="auto" w:color="auto" w:val="clear"/>
    </w:rPr>
  </w:style>
  <w:style w:customStyle="true" w:styleId="eSPISCCParagraphDefaultFont" w:type="character">
    <w:name w:val="eSPIS_CC_Paragraph Default Font"/>
    <w:basedOn w:val="Zadanifontodlomka"/>
    <w:rsid w:val="003E6BC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E6BC6"/>
    <w:rPr>
      <w:sz w:val="12"/>
      <w:bdr w:space="0" w:sz="0" w:color="auto" w:val="none"/>
      <w:shd w:fill="FFFFCC" w:color="auto" w:val="clear"/>
      <w:lang w:val="hr-HR"/>
    </w:rPr>
  </w:style>
  <w:style w:customStyle="true" w:styleId="PozadinaSvijetloCrvena" w:type="character">
    <w:name w:val="Pozadina_SvijetloCrvena"/>
    <w:basedOn w:val="eSPISCCParagraphDefaultFont"/>
    <w:rsid w:val="003E6BC6"/>
    <w:rPr>
      <w:rFonts w:cs="Times New Roman" w:hAnsi="Times New Roman" w:ascii="Times New Roman"/>
      <w:sz w:val="12"/>
      <w:bdr w:space="0" w:sz="0" w:color="auto" w:val="none"/>
      <w:shd w:fill="FFCCCC" w:color="auto" w:val="clear"/>
      <w:lang w:val="hr-HR"/>
    </w:rPr>
  </w:style>
  <w:style w:customStyle="true" w:styleId="PozadinaSvijetloZelena" w:type="character">
    <w:name w:val="Pozadina_SvijetloZelena"/>
    <w:basedOn w:val="eSPISCCParagraphDefaultFont"/>
    <w:rsid w:val="003E6BC6"/>
    <w:rPr>
      <w:rFonts w:cs="Times New Roman" w:hAnsi="Times New Roman" w:ascii="Times New Roman"/>
      <w:sz w:val="1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widowControl w:val="0"/>
        <w:autoSpaceDE w:val="0"/>
        <w:autoSpaceDN w:val="0"/>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1"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qFormat="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qFormat="1"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uiPriority="59"/>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uiPriority w:val="1"/>
    <w:qFormat/>
    <w:rPr>
      <w:rFonts w:ascii="Arial" w:cs="Arial" w:eastAsia="Arial" w:hAnsi="Arial"/>
      <w:lang w:bidi="hr-HR" w:eastAsia="hr-HR" w:val="hr-HR"/>
    </w:rPr>
  </w:style>
  <w:style w:styleId="Naslov1" w:type="paragraph">
    <w:name w:val="heading 1"/>
    <w:basedOn w:val="Normal"/>
    <w:link w:val="Naslov1Char1"/>
    <w:uiPriority w:val="1"/>
    <w:qFormat/>
    <w:pPr>
      <w:spacing w:before="91"/>
      <w:ind w:hanging="360" w:left="618"/>
      <w:outlineLvl w:val="0"/>
    </w:pPr>
    <w:rPr>
      <w:b/>
      <w:bCs/>
      <w:sz w:val="28"/>
      <w:szCs w:val="28"/>
    </w:rPr>
  </w:style>
  <w:style w:styleId="Naslov2" w:type="paragraph">
    <w:name w:val="heading 2"/>
    <w:basedOn w:val="Normal"/>
    <w:uiPriority w:val="1"/>
    <w:qFormat/>
    <w:pPr>
      <w:ind w:left="966"/>
      <w:outlineLvl w:val="1"/>
    </w:pPr>
    <w:rPr>
      <w:b/>
      <w:bCs/>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adraj1" w:type="paragraph">
    <w:name w:val="toc 1"/>
    <w:basedOn w:val="Normal"/>
    <w:uiPriority w:val="39"/>
    <w:qFormat/>
    <w:pPr>
      <w:spacing w:before="135"/>
      <w:ind w:hanging="554" w:left="671"/>
    </w:pPr>
    <w:rPr>
      <w:b/>
      <w:bCs/>
      <w:sz w:val="20"/>
      <w:szCs w:val="20"/>
    </w:rPr>
  </w:style>
  <w:style w:styleId="Tijeloteksta" w:type="paragraph">
    <w:name w:val="Body Text"/>
    <w:basedOn w:val="Normal"/>
    <w:link w:val="TijelotekstaChar"/>
    <w:uiPriority w:val="1"/>
    <w:qFormat/>
    <w:rPr>
      <w:sz w:val="24"/>
      <w:szCs w:val="24"/>
    </w:rPr>
  </w:style>
  <w:style w:styleId="Odlomakpopisa" w:type="paragraph">
    <w:name w:val="List Paragraph"/>
    <w:basedOn w:val="Normal"/>
    <w:uiPriority w:val="34"/>
    <w:qFormat/>
    <w:pPr>
      <w:ind w:hanging="360" w:left="978"/>
    </w:pPr>
  </w:style>
  <w:style w:customStyle="1" w:styleId="TableParagraph" w:type="paragraph">
    <w:name w:val="Table Paragraph"/>
    <w:basedOn w:val="Normal"/>
    <w:uiPriority w:val="1"/>
    <w:qFormat/>
  </w:style>
  <w:style w:styleId="Tekstbalonia" w:type="paragraph">
    <w:name w:val="Balloon Text"/>
    <w:basedOn w:val="Normal"/>
    <w:link w:val="TekstbaloniaChar"/>
    <w:uiPriority w:val="99"/>
    <w:semiHidden/>
    <w:unhideWhenUsed/>
    <w:rsid w:val="009E5E2C"/>
    <w:rPr>
      <w:rFonts w:ascii="Tahoma" w:cs="Tahoma" w:hAnsi="Tahoma"/>
      <w:sz w:val="16"/>
      <w:szCs w:val="16"/>
    </w:rPr>
  </w:style>
  <w:style w:customStyle="1" w:styleId="TekstbaloniaChar" w:type="character">
    <w:name w:val="Tekst balončića Char"/>
    <w:basedOn w:val="Zadanifontodlomka"/>
    <w:link w:val="Tekstbalonia"/>
    <w:uiPriority w:val="99"/>
    <w:semiHidden/>
    <w:rsid w:val="009E5E2C"/>
    <w:rPr>
      <w:rFonts w:ascii="Tahoma" w:cs="Tahoma" w:eastAsia="Arial" w:hAnsi="Tahoma"/>
      <w:sz w:val="16"/>
      <w:szCs w:val="16"/>
      <w:lang w:bidi="hr-HR" w:eastAsia="hr-HR" w:val="hr-HR"/>
    </w:rPr>
  </w:style>
  <w:style w:styleId="StandardWeb" w:type="paragraph">
    <w:name w:val="Normal (Web)"/>
    <w:basedOn w:val="Normal"/>
    <w:uiPriority w:val="99"/>
    <w:unhideWhenUsed/>
    <w:rsid w:val="00482C0F"/>
    <w:pPr>
      <w:widowControl/>
      <w:autoSpaceDE/>
      <w:autoSpaceDN/>
      <w:spacing w:after="100" w:afterAutospacing="1" w:before="100" w:beforeAutospacing="1"/>
    </w:pPr>
    <w:rPr>
      <w:rFonts w:ascii="Times New Roman" w:cs="Times New Roman" w:eastAsiaTheme="minorEastAsia" w:hAnsi="Times New Roman"/>
      <w:sz w:val="24"/>
      <w:szCs w:val="24"/>
      <w:lang w:bidi="ar-SA"/>
    </w:rPr>
  </w:style>
  <w:style w:styleId="TOCNaslov" w:type="paragraph">
    <w:name w:val="TOC Heading"/>
    <w:basedOn w:val="Naslov1"/>
    <w:next w:val="Normal"/>
    <w:uiPriority w:val="39"/>
    <w:semiHidden/>
    <w:unhideWhenUsed/>
    <w:qFormat/>
    <w:rsid w:val="008C5380"/>
    <w:pPr>
      <w:keepNext/>
      <w:keepLines/>
      <w:widowControl/>
      <w:autoSpaceDE/>
      <w:autoSpaceDN/>
      <w:spacing w:before="480" w:line="276" w:lineRule="auto"/>
      <w:ind w:firstLine="0" w:left="0"/>
      <w:outlineLvl w:val="9"/>
    </w:pPr>
    <w:rPr>
      <w:rFonts w:asciiTheme="majorHAnsi" w:cstheme="majorBidi" w:eastAsiaTheme="majorEastAsia" w:hAnsiTheme="majorHAnsi"/>
      <w:color w:themeColor="accent1" w:themeShade="BF" w:val="365F91"/>
      <w:lang w:bidi="ar-SA" w:eastAsia="ja-JP" w:val="en-US"/>
    </w:rPr>
  </w:style>
  <w:style w:styleId="Sadraj2" w:type="paragraph">
    <w:name w:val="toc 2"/>
    <w:basedOn w:val="Normal"/>
    <w:next w:val="Normal"/>
    <w:autoRedefine/>
    <w:uiPriority w:val="39"/>
    <w:unhideWhenUsed/>
    <w:rsid w:val="00203A0A"/>
    <w:pPr>
      <w:tabs>
        <w:tab w:pos="880" w:val="left"/>
        <w:tab w:leader="dot" w:pos="9880" w:val="right"/>
      </w:tabs>
      <w:spacing w:after="100"/>
      <w:ind w:left="220"/>
    </w:pPr>
    <w:rPr>
      <w:bCs/>
      <w:noProof/>
      <w:w w:val="99"/>
      <w:sz w:val="24"/>
      <w:szCs w:val="24"/>
    </w:rPr>
  </w:style>
  <w:style w:styleId="Hiperveza" w:type="character">
    <w:name w:val="Hyperlink"/>
    <w:basedOn w:val="Zadanifontodlomka"/>
    <w:uiPriority w:val="99"/>
    <w:unhideWhenUsed/>
    <w:rsid w:val="008C5380"/>
    <w:rPr>
      <w:color w:themeColor="hyperlink" w:val="0000FF"/>
      <w:u w:val="single"/>
    </w:rPr>
  </w:style>
  <w:style w:styleId="Referencakomentara" w:type="character">
    <w:name w:val="annotation reference"/>
    <w:basedOn w:val="Zadanifontodlomka"/>
    <w:uiPriority w:val="99"/>
    <w:semiHidden/>
    <w:unhideWhenUsed/>
    <w:rsid w:val="00D13C6A"/>
    <w:rPr>
      <w:sz w:val="16"/>
      <w:szCs w:val="16"/>
    </w:rPr>
  </w:style>
  <w:style w:styleId="Tekstkomentara" w:type="paragraph">
    <w:name w:val="annotation text"/>
    <w:basedOn w:val="Normal"/>
    <w:link w:val="TekstkomentaraChar"/>
    <w:uiPriority w:val="99"/>
    <w:semiHidden/>
    <w:unhideWhenUsed/>
    <w:rsid w:val="00D13C6A"/>
    <w:rPr>
      <w:sz w:val="20"/>
      <w:szCs w:val="20"/>
    </w:rPr>
  </w:style>
  <w:style w:customStyle="1" w:styleId="TekstkomentaraChar" w:type="character">
    <w:name w:val="Tekst komentara Char"/>
    <w:basedOn w:val="Zadanifontodlomka"/>
    <w:link w:val="Tekstkomentara"/>
    <w:uiPriority w:val="99"/>
    <w:semiHidden/>
    <w:rsid w:val="00D13C6A"/>
    <w:rPr>
      <w:rFonts w:ascii="Arial" w:cs="Arial" w:eastAsia="Arial" w:hAnsi="Arial"/>
      <w:sz w:val="20"/>
      <w:szCs w:val="20"/>
      <w:lang w:bidi="hr-HR" w:eastAsia="hr-HR" w:val="hr-HR"/>
    </w:rPr>
  </w:style>
  <w:style w:styleId="Predmetkomentara" w:type="paragraph">
    <w:name w:val="annotation subject"/>
    <w:basedOn w:val="Tekstkomentara"/>
    <w:next w:val="Tekstkomentara"/>
    <w:link w:val="PredmetkomentaraChar"/>
    <w:uiPriority w:val="99"/>
    <w:semiHidden/>
    <w:unhideWhenUsed/>
    <w:rsid w:val="00D13C6A"/>
    <w:rPr>
      <w:b/>
      <w:bCs/>
    </w:rPr>
  </w:style>
  <w:style w:customStyle="1" w:styleId="PredmetkomentaraChar" w:type="character">
    <w:name w:val="Predmet komentara Char"/>
    <w:basedOn w:val="TekstkomentaraChar"/>
    <w:link w:val="Predmetkomentara"/>
    <w:uiPriority w:val="99"/>
    <w:semiHidden/>
    <w:rsid w:val="00D13C6A"/>
    <w:rPr>
      <w:rFonts w:ascii="Arial" w:cs="Arial" w:eastAsia="Arial" w:hAnsi="Arial"/>
      <w:b/>
      <w:bCs/>
      <w:sz w:val="20"/>
      <w:szCs w:val="20"/>
      <w:lang w:bidi="hr-HR" w:eastAsia="hr-HR" w:val="hr-HR"/>
    </w:rPr>
  </w:style>
  <w:style w:styleId="Zaglavlje" w:type="paragraph">
    <w:name w:val="header"/>
    <w:basedOn w:val="Normal"/>
    <w:link w:val="ZaglavljeChar"/>
    <w:uiPriority w:val="99"/>
    <w:unhideWhenUsed/>
    <w:rsid w:val="00281663"/>
    <w:pPr>
      <w:tabs>
        <w:tab w:pos="4536" w:val="center"/>
        <w:tab w:pos="9072" w:val="right"/>
      </w:tabs>
    </w:pPr>
  </w:style>
  <w:style w:customStyle="1" w:styleId="ZaglavljeChar" w:type="character">
    <w:name w:val="Zaglavlje Char"/>
    <w:basedOn w:val="Zadanifontodlomka"/>
    <w:link w:val="Zaglavlje"/>
    <w:uiPriority w:val="99"/>
    <w:rsid w:val="00281663"/>
    <w:rPr>
      <w:rFonts w:ascii="Arial" w:cs="Arial" w:eastAsia="Arial" w:hAnsi="Arial"/>
      <w:lang w:bidi="hr-HR" w:eastAsia="hr-HR" w:val="hr-HR"/>
    </w:rPr>
  </w:style>
  <w:style w:styleId="Podnoje" w:type="paragraph">
    <w:name w:val="footer"/>
    <w:basedOn w:val="Normal"/>
    <w:link w:val="PodnojeChar"/>
    <w:uiPriority w:val="99"/>
    <w:unhideWhenUsed/>
    <w:rsid w:val="00281663"/>
    <w:pPr>
      <w:tabs>
        <w:tab w:pos="4536" w:val="center"/>
        <w:tab w:pos="9072" w:val="right"/>
      </w:tabs>
    </w:pPr>
  </w:style>
  <w:style w:customStyle="1" w:styleId="PodnojeChar" w:type="character">
    <w:name w:val="Podnožje Char"/>
    <w:basedOn w:val="Zadanifontodlomka"/>
    <w:link w:val="Podnoje"/>
    <w:uiPriority w:val="99"/>
    <w:rsid w:val="00281663"/>
    <w:rPr>
      <w:rFonts w:ascii="Arial" w:cs="Arial" w:eastAsia="Arial" w:hAnsi="Arial"/>
      <w:lang w:bidi="hr-HR" w:eastAsia="hr-HR" w:val="hr-HR"/>
    </w:rPr>
  </w:style>
  <w:style w:customStyle="1" w:styleId="Naslov1Char1" w:type="character">
    <w:name w:val="Naslov 1 Char1"/>
    <w:basedOn w:val="Zadanifontodlomka"/>
    <w:link w:val="Naslov1"/>
    <w:uiPriority w:val="1"/>
    <w:rsid w:val="00BC1B3F"/>
    <w:rPr>
      <w:rFonts w:ascii="Arial" w:cs="Arial" w:eastAsia="Arial" w:hAnsi="Arial"/>
      <w:b/>
      <w:bCs/>
      <w:sz w:val="28"/>
      <w:szCs w:val="28"/>
      <w:lang w:bidi="hr-HR" w:eastAsia="hr-HR" w:val="hr-HR"/>
    </w:rPr>
  </w:style>
  <w:style w:customStyle="1" w:styleId="TijelotekstaChar" w:type="character">
    <w:name w:val="Tijelo teksta Char"/>
    <w:basedOn w:val="Zadanifontodlomka"/>
    <w:link w:val="Tijeloteksta"/>
    <w:uiPriority w:val="1"/>
    <w:rsid w:val="00BC1B3F"/>
    <w:rPr>
      <w:rFonts w:ascii="Arial" w:cs="Arial" w:eastAsia="Arial" w:hAnsi="Arial"/>
      <w:sz w:val="24"/>
      <w:szCs w:val="24"/>
      <w:lang w:bidi="hr-HR" w:eastAsia="hr-HR" w:val="hr-HR"/>
    </w:rPr>
  </w:style>
  <w:style w:customStyle="1" w:styleId="Naslov11" w:type="paragraph">
    <w:name w:val="Naslov 11"/>
    <w:basedOn w:val="Odlomakpopisa"/>
    <w:link w:val="Naslov1Char"/>
    <w:uiPriority w:val="1"/>
    <w:qFormat/>
    <w:rsid w:val="00183192"/>
    <w:pPr>
      <w:numPr>
        <w:numId w:val="6"/>
      </w:numPr>
    </w:pPr>
    <w:rPr>
      <w:b/>
      <w:sz w:val="32"/>
    </w:rPr>
  </w:style>
  <w:style w:customStyle="1" w:styleId="Naslov21" w:type="paragraph">
    <w:name w:val="Naslov 21"/>
    <w:basedOn w:val="Naslov11"/>
    <w:uiPriority w:val="1"/>
    <w:qFormat/>
    <w:rsid w:val="00183192"/>
    <w:pPr>
      <w:numPr>
        <w:ilvl w:val="1"/>
      </w:numPr>
      <w:ind w:hanging="360" w:left="1440"/>
    </w:pPr>
    <w:rPr>
      <w:sz w:val="28"/>
    </w:rPr>
  </w:style>
  <w:style w:customStyle="1" w:styleId="Naslov1Char" w:type="character">
    <w:name w:val="Naslov 1 Char"/>
    <w:basedOn w:val="Zadanifontodlomka"/>
    <w:link w:val="Naslov11"/>
    <w:uiPriority w:val="1"/>
    <w:rsid w:val="00183192"/>
    <w:rPr>
      <w:rFonts w:ascii="Arial" w:cs="Arial" w:eastAsia="Arial" w:hAnsi="Arial"/>
      <w:b/>
      <w:sz w:val="32"/>
      <w:lang w:bidi="hr-HR" w:eastAsia="hr-HR" w:val="hr-HR"/>
    </w:rPr>
  </w:style>
  <w:style w:customStyle="1" w:styleId="Naslov31" w:type="paragraph">
    <w:name w:val="Naslov 31"/>
    <w:basedOn w:val="Naslov11"/>
    <w:uiPriority w:val="1"/>
    <w:qFormat/>
    <w:rsid w:val="00183192"/>
    <w:pPr>
      <w:numPr>
        <w:ilvl w:val="2"/>
      </w:numPr>
      <w:ind w:hanging="360" w:left="2160"/>
    </w:pPr>
    <w:rPr>
      <w:sz w:val="24"/>
    </w:rPr>
  </w:style>
  <w:style w:customStyle="1" w:styleId="Naslov41" w:type="paragraph">
    <w:name w:val="Naslov 41"/>
    <w:basedOn w:val="Naslov31"/>
    <w:uiPriority w:val="1"/>
    <w:qFormat/>
    <w:rsid w:val="00183192"/>
    <w:pPr>
      <w:numPr>
        <w:ilvl w:val="3"/>
      </w:numPr>
      <w:ind w:hanging="360" w:left="2880"/>
    </w:pPr>
  </w:style>
  <w:style w:styleId="Sadraj3" w:type="paragraph">
    <w:name w:val="toc 3"/>
    <w:basedOn w:val="Normal"/>
    <w:next w:val="Normal"/>
    <w:autoRedefine/>
    <w:uiPriority w:val="39"/>
    <w:unhideWhenUsed/>
    <w:rsid w:val="001E0E13"/>
    <w:pPr>
      <w:spacing w:after="100"/>
      <w:ind w:left="440"/>
    </w:pPr>
  </w:style>
  <w:style w:styleId="Reetkatablice" w:type="table">
    <w:name w:val="Table Grid"/>
    <w:basedOn w:val="Obinatablica"/>
    <w:uiPriority w:val="59"/>
    <w:rsid w:val="00F171F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E6BC6"/>
    <w:rPr>
      <w:color w:val="808080"/>
      <w:bdr w:color="auto" w:space="0" w:sz="0" w:val="none"/>
      <w:shd w:color="auto" w:fill="auto" w:val="clear"/>
    </w:rPr>
  </w:style>
  <w:style w:customStyle="1" w:styleId="eSPISCCParagraphDefaultFont" w:type="character">
    <w:name w:val="eSPIS_CC_Paragraph Default Font"/>
    <w:basedOn w:val="Zadanifontodlomka"/>
    <w:rsid w:val="003E6BC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E6BC6"/>
    <w:rPr>
      <w:sz w:val="12"/>
      <w:bdr w:color="auto" w:space="0" w:sz="0" w:val="none"/>
      <w:shd w:color="auto" w:fill="FFFFCC" w:val="clear"/>
      <w:lang w:val="hr-HR"/>
    </w:rPr>
  </w:style>
  <w:style w:customStyle="1" w:styleId="PozadinaSvijetloCrvena" w:type="character">
    <w:name w:val="Pozadina_SvijetloCrvena"/>
    <w:basedOn w:val="eSPISCCParagraphDefaultFont"/>
    <w:rsid w:val="003E6BC6"/>
    <w:rPr>
      <w:rFonts w:ascii="Times New Roman" w:cs="Times New Roman" w:hAnsi="Times New Roman"/>
      <w:sz w:val="12"/>
      <w:bdr w:color="auto" w:space="0" w:sz="0" w:val="none"/>
      <w:shd w:color="auto" w:fill="FFCCCC" w:val="clear"/>
      <w:lang w:val="hr-HR"/>
    </w:rPr>
  </w:style>
  <w:style w:customStyle="1" w:styleId="PozadinaSvijetloZelena" w:type="character">
    <w:name w:val="Pozadina_SvijetloZelena"/>
    <w:basedOn w:val="eSPISCCParagraphDefaultFont"/>
    <w:rsid w:val="003E6BC6"/>
    <w:rPr>
      <w:rFonts w:ascii="Times New Roman" w:cs="Times New Roman" w:hAnsi="Times New Roman"/>
      <w:sz w:val="1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267186">
      <w:bodyDiv w:val="true"/>
      <w:marLeft w:val="0"/>
      <w:marRight w:val="0"/>
      <w:marTop w:val="0"/>
      <w:marBottom w:val="0"/>
      <w:divBdr>
        <w:top w:space="0" w:sz="0" w:color="auto" w:val="none"/>
        <w:left w:space="0" w:sz="0" w:color="auto" w:val="none"/>
        <w:bottom w:space="0" w:sz="0" w:color="auto" w:val="none"/>
        <w:right w:space="0" w:sz="0" w:color="auto" w:val="none"/>
      </w:divBdr>
    </w:div>
    <w:div w:id="106043621">
      <w:bodyDiv w:val="true"/>
      <w:marLeft w:val="0"/>
      <w:marRight w:val="0"/>
      <w:marTop w:val="0"/>
      <w:marBottom w:val="0"/>
      <w:divBdr>
        <w:top w:space="0" w:sz="0" w:color="auto" w:val="none"/>
        <w:left w:space="0" w:sz="0" w:color="auto" w:val="none"/>
        <w:bottom w:space="0" w:sz="0" w:color="auto" w:val="none"/>
        <w:right w:space="0" w:sz="0" w:color="auto" w:val="none"/>
      </w:divBdr>
    </w:div>
    <w:div w:id="138764273">
      <w:bodyDiv w:val="true"/>
      <w:marLeft w:val="0"/>
      <w:marRight w:val="0"/>
      <w:marTop w:val="0"/>
      <w:marBottom w:val="0"/>
      <w:divBdr>
        <w:top w:space="0" w:sz="0" w:color="auto" w:val="none"/>
        <w:left w:space="0" w:sz="0" w:color="auto" w:val="none"/>
        <w:bottom w:space="0" w:sz="0" w:color="auto" w:val="none"/>
        <w:right w:space="0" w:sz="0" w:color="auto" w:val="none"/>
      </w:divBdr>
    </w:div>
    <w:div w:id="218983959">
      <w:bodyDiv w:val="true"/>
      <w:marLeft w:val="0"/>
      <w:marRight w:val="0"/>
      <w:marTop w:val="0"/>
      <w:marBottom w:val="0"/>
      <w:divBdr>
        <w:top w:space="0" w:sz="0" w:color="auto" w:val="none"/>
        <w:left w:space="0" w:sz="0" w:color="auto" w:val="none"/>
        <w:bottom w:space="0" w:sz="0" w:color="auto" w:val="none"/>
        <w:right w:space="0" w:sz="0" w:color="auto" w:val="none"/>
      </w:divBdr>
    </w:div>
    <w:div w:id="263656718">
      <w:bodyDiv w:val="true"/>
      <w:marLeft w:val="0"/>
      <w:marRight w:val="0"/>
      <w:marTop w:val="0"/>
      <w:marBottom w:val="0"/>
      <w:divBdr>
        <w:top w:space="0" w:sz="0" w:color="auto" w:val="none"/>
        <w:left w:space="0" w:sz="0" w:color="auto" w:val="none"/>
        <w:bottom w:space="0" w:sz="0" w:color="auto" w:val="none"/>
        <w:right w:space="0" w:sz="0" w:color="auto" w:val="none"/>
      </w:divBdr>
    </w:div>
    <w:div w:id="289634766">
      <w:bodyDiv w:val="true"/>
      <w:marLeft w:val="0"/>
      <w:marRight w:val="0"/>
      <w:marTop w:val="0"/>
      <w:marBottom w:val="0"/>
      <w:divBdr>
        <w:top w:space="0" w:sz="0" w:color="auto" w:val="none"/>
        <w:left w:space="0" w:sz="0" w:color="auto" w:val="none"/>
        <w:bottom w:space="0" w:sz="0" w:color="auto" w:val="none"/>
        <w:right w:space="0" w:sz="0" w:color="auto" w:val="none"/>
      </w:divBdr>
    </w:div>
    <w:div w:id="323625155">
      <w:bodyDiv w:val="true"/>
      <w:marLeft w:val="0"/>
      <w:marRight w:val="0"/>
      <w:marTop w:val="0"/>
      <w:marBottom w:val="0"/>
      <w:divBdr>
        <w:top w:space="0" w:sz="0" w:color="auto" w:val="none"/>
        <w:left w:space="0" w:sz="0" w:color="auto" w:val="none"/>
        <w:bottom w:space="0" w:sz="0" w:color="auto" w:val="none"/>
        <w:right w:space="0" w:sz="0" w:color="auto" w:val="none"/>
      </w:divBdr>
    </w:div>
    <w:div w:id="346560421">
      <w:bodyDiv w:val="true"/>
      <w:marLeft w:val="0"/>
      <w:marRight w:val="0"/>
      <w:marTop w:val="0"/>
      <w:marBottom w:val="0"/>
      <w:divBdr>
        <w:top w:space="0" w:sz="0" w:color="auto" w:val="none"/>
        <w:left w:space="0" w:sz="0" w:color="auto" w:val="none"/>
        <w:bottom w:space="0" w:sz="0" w:color="auto" w:val="none"/>
        <w:right w:space="0" w:sz="0" w:color="auto" w:val="none"/>
      </w:divBdr>
    </w:div>
    <w:div w:id="349986240">
      <w:bodyDiv w:val="true"/>
      <w:marLeft w:val="0"/>
      <w:marRight w:val="0"/>
      <w:marTop w:val="0"/>
      <w:marBottom w:val="0"/>
      <w:divBdr>
        <w:top w:space="0" w:sz="0" w:color="auto" w:val="none"/>
        <w:left w:space="0" w:sz="0" w:color="auto" w:val="none"/>
        <w:bottom w:space="0" w:sz="0" w:color="auto" w:val="none"/>
        <w:right w:space="0" w:sz="0" w:color="auto" w:val="none"/>
      </w:divBdr>
    </w:div>
    <w:div w:id="375929000">
      <w:bodyDiv w:val="true"/>
      <w:marLeft w:val="0"/>
      <w:marRight w:val="0"/>
      <w:marTop w:val="0"/>
      <w:marBottom w:val="0"/>
      <w:divBdr>
        <w:top w:space="0" w:sz="0" w:color="auto" w:val="none"/>
        <w:left w:space="0" w:sz="0" w:color="auto" w:val="none"/>
        <w:bottom w:space="0" w:sz="0" w:color="auto" w:val="none"/>
        <w:right w:space="0" w:sz="0" w:color="auto" w:val="none"/>
      </w:divBdr>
    </w:div>
    <w:div w:id="422844850">
      <w:bodyDiv w:val="true"/>
      <w:marLeft w:val="0"/>
      <w:marRight w:val="0"/>
      <w:marTop w:val="0"/>
      <w:marBottom w:val="0"/>
      <w:divBdr>
        <w:top w:space="0" w:sz="0" w:color="auto" w:val="none"/>
        <w:left w:space="0" w:sz="0" w:color="auto" w:val="none"/>
        <w:bottom w:space="0" w:sz="0" w:color="auto" w:val="none"/>
        <w:right w:space="0" w:sz="0" w:color="auto" w:val="none"/>
      </w:divBdr>
    </w:div>
    <w:div w:id="435057016">
      <w:bodyDiv w:val="true"/>
      <w:marLeft w:val="0"/>
      <w:marRight w:val="0"/>
      <w:marTop w:val="0"/>
      <w:marBottom w:val="0"/>
      <w:divBdr>
        <w:top w:space="0" w:sz="0" w:color="auto" w:val="none"/>
        <w:left w:space="0" w:sz="0" w:color="auto" w:val="none"/>
        <w:bottom w:space="0" w:sz="0" w:color="auto" w:val="none"/>
        <w:right w:space="0" w:sz="0" w:color="auto" w:val="none"/>
      </w:divBdr>
    </w:div>
    <w:div w:id="482090399">
      <w:bodyDiv w:val="true"/>
      <w:marLeft w:val="0"/>
      <w:marRight w:val="0"/>
      <w:marTop w:val="0"/>
      <w:marBottom w:val="0"/>
      <w:divBdr>
        <w:top w:space="0" w:sz="0" w:color="auto" w:val="none"/>
        <w:left w:space="0" w:sz="0" w:color="auto" w:val="none"/>
        <w:bottom w:space="0" w:sz="0" w:color="auto" w:val="none"/>
        <w:right w:space="0" w:sz="0" w:color="auto" w:val="none"/>
      </w:divBdr>
    </w:div>
    <w:div w:id="512038222">
      <w:bodyDiv w:val="true"/>
      <w:marLeft w:val="0"/>
      <w:marRight w:val="0"/>
      <w:marTop w:val="0"/>
      <w:marBottom w:val="0"/>
      <w:divBdr>
        <w:top w:space="0" w:sz="0" w:color="auto" w:val="none"/>
        <w:left w:space="0" w:sz="0" w:color="auto" w:val="none"/>
        <w:bottom w:space="0" w:sz="0" w:color="auto" w:val="none"/>
        <w:right w:space="0" w:sz="0" w:color="auto" w:val="none"/>
      </w:divBdr>
    </w:div>
    <w:div w:id="561334646">
      <w:bodyDiv w:val="true"/>
      <w:marLeft w:val="0"/>
      <w:marRight w:val="0"/>
      <w:marTop w:val="0"/>
      <w:marBottom w:val="0"/>
      <w:divBdr>
        <w:top w:space="0" w:sz="0" w:color="auto" w:val="none"/>
        <w:left w:space="0" w:sz="0" w:color="auto" w:val="none"/>
        <w:bottom w:space="0" w:sz="0" w:color="auto" w:val="none"/>
        <w:right w:space="0" w:sz="0" w:color="auto" w:val="none"/>
      </w:divBdr>
    </w:div>
    <w:div w:id="580719127">
      <w:bodyDiv w:val="true"/>
      <w:marLeft w:val="0"/>
      <w:marRight w:val="0"/>
      <w:marTop w:val="0"/>
      <w:marBottom w:val="0"/>
      <w:divBdr>
        <w:top w:space="0" w:sz="0" w:color="auto" w:val="none"/>
        <w:left w:space="0" w:sz="0" w:color="auto" w:val="none"/>
        <w:bottom w:space="0" w:sz="0" w:color="auto" w:val="none"/>
        <w:right w:space="0" w:sz="0" w:color="auto" w:val="none"/>
      </w:divBdr>
    </w:div>
    <w:div w:id="614559281">
      <w:bodyDiv w:val="true"/>
      <w:marLeft w:val="0"/>
      <w:marRight w:val="0"/>
      <w:marTop w:val="0"/>
      <w:marBottom w:val="0"/>
      <w:divBdr>
        <w:top w:space="0" w:sz="0" w:color="auto" w:val="none"/>
        <w:left w:space="0" w:sz="0" w:color="auto" w:val="none"/>
        <w:bottom w:space="0" w:sz="0" w:color="auto" w:val="none"/>
        <w:right w:space="0" w:sz="0" w:color="auto" w:val="none"/>
      </w:divBdr>
    </w:div>
    <w:div w:id="622079930">
      <w:bodyDiv w:val="true"/>
      <w:marLeft w:val="0"/>
      <w:marRight w:val="0"/>
      <w:marTop w:val="0"/>
      <w:marBottom w:val="0"/>
      <w:divBdr>
        <w:top w:space="0" w:sz="0" w:color="auto" w:val="none"/>
        <w:left w:space="0" w:sz="0" w:color="auto" w:val="none"/>
        <w:bottom w:space="0" w:sz="0" w:color="auto" w:val="none"/>
        <w:right w:space="0" w:sz="0" w:color="auto" w:val="none"/>
      </w:divBdr>
    </w:div>
    <w:div w:id="778841442">
      <w:bodyDiv w:val="true"/>
      <w:marLeft w:val="0"/>
      <w:marRight w:val="0"/>
      <w:marTop w:val="0"/>
      <w:marBottom w:val="0"/>
      <w:divBdr>
        <w:top w:space="0" w:sz="0" w:color="auto" w:val="none"/>
        <w:left w:space="0" w:sz="0" w:color="auto" w:val="none"/>
        <w:bottom w:space="0" w:sz="0" w:color="auto" w:val="none"/>
        <w:right w:space="0" w:sz="0" w:color="auto" w:val="none"/>
      </w:divBdr>
    </w:div>
    <w:div w:id="793018221">
      <w:bodyDiv w:val="true"/>
      <w:marLeft w:val="0"/>
      <w:marRight w:val="0"/>
      <w:marTop w:val="0"/>
      <w:marBottom w:val="0"/>
      <w:divBdr>
        <w:top w:space="0" w:sz="0" w:color="auto" w:val="none"/>
        <w:left w:space="0" w:sz="0" w:color="auto" w:val="none"/>
        <w:bottom w:space="0" w:sz="0" w:color="auto" w:val="none"/>
        <w:right w:space="0" w:sz="0" w:color="auto" w:val="none"/>
      </w:divBdr>
    </w:div>
    <w:div w:id="814375766">
      <w:bodyDiv w:val="true"/>
      <w:marLeft w:val="0"/>
      <w:marRight w:val="0"/>
      <w:marTop w:val="0"/>
      <w:marBottom w:val="0"/>
      <w:divBdr>
        <w:top w:space="0" w:sz="0" w:color="auto" w:val="none"/>
        <w:left w:space="0" w:sz="0" w:color="auto" w:val="none"/>
        <w:bottom w:space="0" w:sz="0" w:color="auto" w:val="none"/>
        <w:right w:space="0" w:sz="0" w:color="auto" w:val="none"/>
      </w:divBdr>
    </w:div>
    <w:div w:id="873157798">
      <w:bodyDiv w:val="true"/>
      <w:marLeft w:val="0"/>
      <w:marRight w:val="0"/>
      <w:marTop w:val="0"/>
      <w:marBottom w:val="0"/>
      <w:divBdr>
        <w:top w:space="0" w:sz="0" w:color="auto" w:val="none"/>
        <w:left w:space="0" w:sz="0" w:color="auto" w:val="none"/>
        <w:bottom w:space="0" w:sz="0" w:color="auto" w:val="none"/>
        <w:right w:space="0" w:sz="0" w:color="auto" w:val="none"/>
      </w:divBdr>
    </w:div>
    <w:div w:id="1023556588">
      <w:bodyDiv w:val="true"/>
      <w:marLeft w:val="0"/>
      <w:marRight w:val="0"/>
      <w:marTop w:val="0"/>
      <w:marBottom w:val="0"/>
      <w:divBdr>
        <w:top w:space="0" w:sz="0" w:color="auto" w:val="none"/>
        <w:left w:space="0" w:sz="0" w:color="auto" w:val="none"/>
        <w:bottom w:space="0" w:sz="0" w:color="auto" w:val="none"/>
        <w:right w:space="0" w:sz="0" w:color="auto" w:val="none"/>
      </w:divBdr>
    </w:div>
    <w:div w:id="1124270735">
      <w:bodyDiv w:val="true"/>
      <w:marLeft w:val="0"/>
      <w:marRight w:val="0"/>
      <w:marTop w:val="0"/>
      <w:marBottom w:val="0"/>
      <w:divBdr>
        <w:top w:space="0" w:sz="0" w:color="auto" w:val="none"/>
        <w:left w:space="0" w:sz="0" w:color="auto" w:val="none"/>
        <w:bottom w:space="0" w:sz="0" w:color="auto" w:val="none"/>
        <w:right w:space="0" w:sz="0" w:color="auto" w:val="none"/>
      </w:divBdr>
    </w:div>
    <w:div w:id="1166750804">
      <w:bodyDiv w:val="true"/>
      <w:marLeft w:val="0"/>
      <w:marRight w:val="0"/>
      <w:marTop w:val="0"/>
      <w:marBottom w:val="0"/>
      <w:divBdr>
        <w:top w:space="0" w:sz="0" w:color="auto" w:val="none"/>
        <w:left w:space="0" w:sz="0" w:color="auto" w:val="none"/>
        <w:bottom w:space="0" w:sz="0" w:color="auto" w:val="none"/>
        <w:right w:space="0" w:sz="0" w:color="auto" w:val="none"/>
      </w:divBdr>
    </w:div>
    <w:div w:id="1177882704">
      <w:bodyDiv w:val="true"/>
      <w:marLeft w:val="0"/>
      <w:marRight w:val="0"/>
      <w:marTop w:val="0"/>
      <w:marBottom w:val="0"/>
      <w:divBdr>
        <w:top w:space="0" w:sz="0" w:color="auto" w:val="none"/>
        <w:left w:space="0" w:sz="0" w:color="auto" w:val="none"/>
        <w:bottom w:space="0" w:sz="0" w:color="auto" w:val="none"/>
        <w:right w:space="0" w:sz="0" w:color="auto" w:val="none"/>
      </w:divBdr>
    </w:div>
    <w:div w:id="1215970887">
      <w:bodyDiv w:val="true"/>
      <w:marLeft w:val="0"/>
      <w:marRight w:val="0"/>
      <w:marTop w:val="0"/>
      <w:marBottom w:val="0"/>
      <w:divBdr>
        <w:top w:space="0" w:sz="0" w:color="auto" w:val="none"/>
        <w:left w:space="0" w:sz="0" w:color="auto" w:val="none"/>
        <w:bottom w:space="0" w:sz="0" w:color="auto" w:val="none"/>
        <w:right w:space="0" w:sz="0" w:color="auto" w:val="none"/>
      </w:divBdr>
    </w:div>
    <w:div w:id="1242061590">
      <w:bodyDiv w:val="true"/>
      <w:marLeft w:val="0"/>
      <w:marRight w:val="0"/>
      <w:marTop w:val="0"/>
      <w:marBottom w:val="0"/>
      <w:divBdr>
        <w:top w:space="0" w:sz="0" w:color="auto" w:val="none"/>
        <w:left w:space="0" w:sz="0" w:color="auto" w:val="none"/>
        <w:bottom w:space="0" w:sz="0" w:color="auto" w:val="none"/>
        <w:right w:space="0" w:sz="0" w:color="auto" w:val="none"/>
      </w:divBdr>
    </w:div>
    <w:div w:id="1242637972">
      <w:bodyDiv w:val="true"/>
      <w:marLeft w:val="0"/>
      <w:marRight w:val="0"/>
      <w:marTop w:val="0"/>
      <w:marBottom w:val="0"/>
      <w:divBdr>
        <w:top w:space="0" w:sz="0" w:color="auto" w:val="none"/>
        <w:left w:space="0" w:sz="0" w:color="auto" w:val="none"/>
        <w:bottom w:space="0" w:sz="0" w:color="auto" w:val="none"/>
        <w:right w:space="0" w:sz="0" w:color="auto" w:val="none"/>
      </w:divBdr>
    </w:div>
    <w:div w:id="1340426755">
      <w:bodyDiv w:val="true"/>
      <w:marLeft w:val="0"/>
      <w:marRight w:val="0"/>
      <w:marTop w:val="0"/>
      <w:marBottom w:val="0"/>
      <w:divBdr>
        <w:top w:space="0" w:sz="0" w:color="auto" w:val="none"/>
        <w:left w:space="0" w:sz="0" w:color="auto" w:val="none"/>
        <w:bottom w:space="0" w:sz="0" w:color="auto" w:val="none"/>
        <w:right w:space="0" w:sz="0" w:color="auto" w:val="none"/>
      </w:divBdr>
    </w:div>
    <w:div w:id="1409423036">
      <w:bodyDiv w:val="true"/>
      <w:marLeft w:val="0"/>
      <w:marRight w:val="0"/>
      <w:marTop w:val="0"/>
      <w:marBottom w:val="0"/>
      <w:divBdr>
        <w:top w:space="0" w:sz="0" w:color="auto" w:val="none"/>
        <w:left w:space="0" w:sz="0" w:color="auto" w:val="none"/>
        <w:bottom w:space="0" w:sz="0" w:color="auto" w:val="none"/>
        <w:right w:space="0" w:sz="0" w:color="auto" w:val="none"/>
      </w:divBdr>
    </w:div>
    <w:div w:id="1581021067">
      <w:bodyDiv w:val="true"/>
      <w:marLeft w:val="0"/>
      <w:marRight w:val="0"/>
      <w:marTop w:val="0"/>
      <w:marBottom w:val="0"/>
      <w:divBdr>
        <w:top w:space="0" w:sz="0" w:color="auto" w:val="none"/>
        <w:left w:space="0" w:sz="0" w:color="auto" w:val="none"/>
        <w:bottom w:space="0" w:sz="0" w:color="auto" w:val="none"/>
        <w:right w:space="0" w:sz="0" w:color="auto" w:val="none"/>
      </w:divBdr>
    </w:div>
    <w:div w:id="1604918204">
      <w:bodyDiv w:val="true"/>
      <w:marLeft w:val="0"/>
      <w:marRight w:val="0"/>
      <w:marTop w:val="0"/>
      <w:marBottom w:val="0"/>
      <w:divBdr>
        <w:top w:space="0" w:sz="0" w:color="auto" w:val="none"/>
        <w:left w:space="0" w:sz="0" w:color="auto" w:val="none"/>
        <w:bottom w:space="0" w:sz="0" w:color="auto" w:val="none"/>
        <w:right w:space="0" w:sz="0" w:color="auto" w:val="none"/>
      </w:divBdr>
    </w:div>
    <w:div w:id="1607344056">
      <w:bodyDiv w:val="true"/>
      <w:marLeft w:val="0"/>
      <w:marRight w:val="0"/>
      <w:marTop w:val="0"/>
      <w:marBottom w:val="0"/>
      <w:divBdr>
        <w:top w:space="0" w:sz="0" w:color="auto" w:val="none"/>
        <w:left w:space="0" w:sz="0" w:color="auto" w:val="none"/>
        <w:bottom w:space="0" w:sz="0" w:color="auto" w:val="none"/>
        <w:right w:space="0" w:sz="0" w:color="auto" w:val="none"/>
      </w:divBdr>
    </w:div>
    <w:div w:id="1648780389">
      <w:bodyDiv w:val="true"/>
      <w:marLeft w:val="0"/>
      <w:marRight w:val="0"/>
      <w:marTop w:val="0"/>
      <w:marBottom w:val="0"/>
      <w:divBdr>
        <w:top w:space="0" w:sz="0" w:color="auto" w:val="none"/>
        <w:left w:space="0" w:sz="0" w:color="auto" w:val="none"/>
        <w:bottom w:space="0" w:sz="0" w:color="auto" w:val="none"/>
        <w:right w:space="0" w:sz="0" w:color="auto" w:val="none"/>
      </w:divBdr>
    </w:div>
    <w:div w:id="1726952123">
      <w:bodyDiv w:val="true"/>
      <w:marLeft w:val="0"/>
      <w:marRight w:val="0"/>
      <w:marTop w:val="0"/>
      <w:marBottom w:val="0"/>
      <w:divBdr>
        <w:top w:space="0" w:sz="0" w:color="auto" w:val="none"/>
        <w:left w:space="0" w:sz="0" w:color="auto" w:val="none"/>
        <w:bottom w:space="0" w:sz="0" w:color="auto" w:val="none"/>
        <w:right w:space="0" w:sz="0" w:color="auto" w:val="none"/>
      </w:divBdr>
    </w:div>
    <w:div w:id="1759596671">
      <w:bodyDiv w:val="true"/>
      <w:marLeft w:val="0"/>
      <w:marRight w:val="0"/>
      <w:marTop w:val="0"/>
      <w:marBottom w:val="0"/>
      <w:divBdr>
        <w:top w:space="0" w:sz="0" w:color="auto" w:val="none"/>
        <w:left w:space="0" w:sz="0" w:color="auto" w:val="none"/>
        <w:bottom w:space="0" w:sz="0" w:color="auto" w:val="none"/>
        <w:right w:space="0" w:sz="0" w:color="auto" w:val="none"/>
      </w:divBdr>
    </w:div>
    <w:div w:id="1825316010">
      <w:bodyDiv w:val="true"/>
      <w:marLeft w:val="0"/>
      <w:marRight w:val="0"/>
      <w:marTop w:val="0"/>
      <w:marBottom w:val="0"/>
      <w:divBdr>
        <w:top w:space="0" w:sz="0" w:color="auto" w:val="none"/>
        <w:left w:space="0" w:sz="0" w:color="auto" w:val="none"/>
        <w:bottom w:space="0" w:sz="0" w:color="auto" w:val="none"/>
        <w:right w:space="0" w:sz="0" w:color="auto" w:val="none"/>
      </w:divBdr>
    </w:div>
    <w:div w:id="1915778762">
      <w:bodyDiv w:val="true"/>
      <w:marLeft w:val="0"/>
      <w:marRight w:val="0"/>
      <w:marTop w:val="0"/>
      <w:marBottom w:val="0"/>
      <w:divBdr>
        <w:top w:space="0" w:sz="0" w:color="auto" w:val="none"/>
        <w:left w:space="0" w:sz="0" w:color="auto" w:val="none"/>
        <w:bottom w:space="0" w:sz="0" w:color="auto" w:val="none"/>
        <w:right w:space="0" w:sz="0" w:color="auto" w:val="none"/>
      </w:divBdr>
    </w:div>
    <w:div w:id="2013794169">
      <w:bodyDiv w:val="true"/>
      <w:marLeft w:val="0"/>
      <w:marRight w:val="0"/>
      <w:marTop w:val="0"/>
      <w:marBottom w:val="0"/>
      <w:divBdr>
        <w:top w:space="0" w:sz="0" w:color="auto" w:val="none"/>
        <w:left w:space="0" w:sz="0" w:color="auto" w:val="none"/>
        <w:bottom w:space="0" w:sz="0" w:color="auto" w:val="none"/>
        <w:right w:space="0" w:sz="0" w:color="auto" w:val="none"/>
      </w:divBdr>
    </w:div>
    <w:div w:id="21317056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image" Target="media/image5.png"/><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image" Target="media/image4.png"/><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3.xml"/><Relationship Id="rId5" Type="http://schemas.microsoft.com/office/2007/relationships/stylesWithEffects" Target="stylesWithEffects.xml"/><Relationship Id="rId15" Type="http://schemas.openxmlformats.org/officeDocument/2006/relationships/chart" Target="charts/chart1.xm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png"/><Relationship Id="rId22" Type="http://schemas.openxmlformats.org/officeDocument/2006/relationships/image" Target="media/image9.png"/><Relationship Id="rId27" Type="http://schemas.openxmlformats.org/officeDocument/2006/relationships/image" Target="media/image10.emf"/></Relationships>
</file>

<file path=word/_rels/header1.xml.rels><?xml version="1.0" encoding="UTF-8" standalone="yes"?><Relationships xmlns="http://schemas.openxmlformats.org/package/2006/relationships"><Relationship Id="rId1" Type="http://schemas.openxmlformats.org/officeDocument/2006/relationships/image" Target="media/image1.jpeg"/></Relationships>
</file>

<file path=word/_rels/header2.xml.rels><?xml version="1.0" encoding="UTF-8" standalone="yes"?><Relationships xmlns="http://schemas.openxmlformats.org/package/2006/relationships"><Relationship Id="rId1" Type="http://schemas.openxmlformats.org/officeDocument/2006/relationships/image" Target="media/image1.jpeg"/></Relationships>
</file>

<file path=word/_rels/header3.xml.rels><?xml version="1.0" encoding="UTF-8" standalone="yes"?><Relationships xmlns="http://schemas.openxmlformats.org/package/2006/relationships"><Relationship Id="rId1" Type="http://schemas.openxmlformats.org/officeDocument/2006/relationships/image" Target="media/image1.jpeg"/></Relationships>
</file>

<file path=word/_rels/header4.xml.rels><?xml version="1.0" encoding="UTF-8" standalone="yes"?><Relationships xmlns="http://schemas.openxmlformats.org/package/2006/relationships"><Relationship Id="rId1"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charts/_rels/chart1.xml.rels><?xml version="1.0" encoding="UTF-8" standalone="yes"?><Relationships xmlns="http://schemas.openxmlformats.org/package/2006/relationships"><Relationship Id="rId1" Type="http://schemas.openxmlformats.org/officeDocument/2006/relationships/oleObject" Target="file:///C:\Users\apasa\Documents\reports\izvje&#353;taj%20za%20Vladu%20prosinac%202018\Podloga%20za%20lenders%20prezentaciju%2011.2018_nl.xlsx" TargetMode="External"/></Relationships>
</file>

<file path=word/charts/chart1.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hart>
    <c:title>
      <c:overlay val="false"/>
    </c:title>
    <c:autoTitleDeleted val="false"/>
    <c:plotArea>
      <c:layout/>
      <c:barChart>
        <c:barDir val="col"/>
        <c:grouping val="clustered"/>
        <c:varyColors val="false"/>
        <c:ser>
          <c:idx val="5"/>
          <c:order val="0"/>
          <c:tx>
            <c:strRef>
              <c:f>'Graf-sumarni Group'!$B$9</c:f>
              <c:strCache>
                <c:ptCount val="1"/>
                <c:pt idx="0">
                  <c:v>EBITDA</c:v>
                </c:pt>
              </c:strCache>
            </c:strRef>
          </c:tx>
          <c:spPr>
            <a:solidFill>
              <a:srgbClr val="C00000"/>
            </a:solidFill>
            <a:ln>
              <a:solidFill>
                <a:schemeClr val="tx1">
                  <a:lumMod val="50000"/>
                  <a:lumOff val="50000"/>
                </a:schemeClr>
              </a:solidFill>
            </a:ln>
          </c:spPr>
          <c:invertIfNegative val="false"/>
          <c:dPt>
            <c:idx val="9"/>
            <c:invertIfNegative val="false"/>
            <c:bubble3D val="false"/>
          </c:dPt>
          <c:dPt>
            <c:idx val="10"/>
            <c:invertIfNegative val="false"/>
            <c:bubble3D val="false"/>
          </c:dPt>
          <c:dPt>
            <c:idx val="11"/>
            <c:invertIfNegative val="false"/>
            <c:bubble3D val="false"/>
            <c:spPr>
              <a:solidFill>
                <a:srgbClr val="002060"/>
              </a:solidFill>
              <a:ln>
                <a:solidFill>
                  <a:schemeClr val="tx1">
                    <a:lumMod val="50000"/>
                    <a:lumOff val="50000"/>
                  </a:schemeClr>
                </a:solidFill>
              </a:ln>
            </c:spPr>
          </c:dPt>
          <c:dLbls>
            <c:dLbl>
              <c:idx val="0"/>
              <c:layout>
                <c:manualLayout>
                  <c:x val="0.010666666666666642"/>
                  <c:y val="0.0"/>
                </c:manualLayout>
              </c:layout>
              <c:showLegendKey val="false"/>
              <c:showVal val="true"/>
              <c:showCatName val="false"/>
              <c:showSerName val="false"/>
              <c:showPercent val="false"/>
              <c:showBubbleSize val="false"/>
            </c:dLbl>
            <c:dLbl>
              <c:idx val="1"/>
              <c:layout>
                <c:manualLayout>
                  <c:x val="0.005333333333333333"/>
                  <c:y val="-0.026578073089700997"/>
                </c:manualLayout>
              </c:layout>
              <c:showLegendKey val="false"/>
              <c:showVal val="true"/>
              <c:showCatName val="false"/>
              <c:showSerName val="false"/>
              <c:showPercent val="false"/>
              <c:showBubbleSize val="false"/>
            </c:dLbl>
            <c:dLbl>
              <c:idx val="2"/>
              <c:layout>
                <c:manualLayout>
                  <c:x val="-0.021333333333333333"/>
                  <c:y val="-0.004429678848283419"/>
                </c:manualLayout>
              </c:layout>
              <c:showLegendKey val="false"/>
              <c:showVal val="true"/>
              <c:showCatName val="false"/>
              <c:showSerName val="false"/>
              <c:showPercent val="false"/>
              <c:showBubbleSize val="false"/>
            </c:dLbl>
            <c:dLbl>
              <c:idx val="3"/>
              <c:layout>
                <c:manualLayout>
                  <c:x val="-0.02666666666666667"/>
                  <c:y val="-0.008859357696566999"/>
                </c:manualLayout>
              </c:layout>
              <c:showLegendKey val="false"/>
              <c:showVal val="true"/>
              <c:showCatName val="false"/>
              <c:showSerName val="false"/>
              <c:showPercent val="false"/>
              <c:showBubbleSize val="false"/>
            </c:dLbl>
            <c:dLbl>
              <c:idx val="4"/>
              <c:layout>
                <c:manualLayout>
                  <c:x val="-0.021333333333333333"/>
                  <c:y val="-0.013289036544850499"/>
                </c:manualLayout>
              </c:layout>
              <c:showLegendKey val="false"/>
              <c:showVal val="true"/>
              <c:showCatName val="false"/>
              <c:showSerName val="false"/>
              <c:showPercent val="false"/>
              <c:showBubbleSize val="false"/>
            </c:dLbl>
            <c:dLbl>
              <c:idx val="5"/>
              <c:layout>
                <c:manualLayout>
                  <c:x val="-0.032"/>
                  <c:y val="0.0"/>
                </c:manualLayout>
              </c:layout>
              <c:showLegendKey val="false"/>
              <c:showVal val="true"/>
              <c:showCatName val="false"/>
              <c:showSerName val="false"/>
              <c:showPercent val="false"/>
              <c:showBubbleSize val="false"/>
            </c:dLbl>
            <c:dLbl>
              <c:idx val="6"/>
              <c:layout>
                <c:manualLayout>
                  <c:x val="-0.032"/>
                  <c:y val="0.0"/>
                </c:manualLayout>
              </c:layout>
              <c:showLegendKey val="false"/>
              <c:showVal val="true"/>
              <c:showCatName val="false"/>
              <c:showSerName val="false"/>
              <c:showPercent val="false"/>
              <c:showBubbleSize val="false"/>
            </c:dLbl>
            <c:dLbl>
              <c:idx val="7"/>
              <c:layout>
                <c:manualLayout>
                  <c:x val="-0.048"/>
                  <c:y val="0.017718715393133997"/>
                </c:manualLayout>
              </c:layout>
              <c:showLegendKey val="false"/>
              <c:showVal val="true"/>
              <c:showCatName val="false"/>
              <c:showSerName val="false"/>
              <c:showPercent val="false"/>
              <c:showBubbleSize val="false"/>
            </c:dLbl>
            <c:dLbl>
              <c:idx val="8"/>
              <c:layout>
                <c:manualLayout>
                  <c:x val="-0.037333333333333336"/>
                  <c:y val="0.022147696654197295"/>
                </c:manualLayout>
              </c:layout>
              <c:showLegendKey val="false"/>
              <c:showVal val="true"/>
              <c:showCatName val="false"/>
              <c:showSerName val="false"/>
              <c:showPercent val="false"/>
              <c:showBubbleSize val="false"/>
            </c:dLbl>
            <c:dLbl>
              <c:idx val="9"/>
              <c:layout>
                <c:manualLayout>
                  <c:x val="-0.05333333333333334"/>
                  <c:y val="0.0221483942414175"/>
                </c:manualLayout>
              </c:layout>
              <c:showLegendKey val="false"/>
              <c:showVal val="true"/>
              <c:showCatName val="false"/>
              <c:showSerName val="false"/>
              <c:showPercent val="false"/>
              <c:showBubbleSize val="false"/>
            </c:dLbl>
            <c:dLbl>
              <c:idx val="10"/>
              <c:layout>
                <c:manualLayout>
                  <c:x val="-0.042666666666666665"/>
                  <c:y val="-0.0044300276418936"/>
                </c:manualLayout>
              </c:layout>
              <c:showLegendKey val="false"/>
              <c:showVal val="true"/>
              <c:showCatName val="false"/>
              <c:showSerName val="false"/>
              <c:showPercent val="false"/>
              <c:showBubbleSize val="false"/>
            </c:dLbl>
            <c:dLbl>
              <c:idx val="11"/>
              <c:layout>
                <c:manualLayout>
                  <c:x val="0.005333333333333333"/>
                  <c:y val="-0.022148743035027597"/>
                </c:manualLayout>
              </c:layout>
              <c:showLegendKey val="false"/>
              <c:showVal val="true"/>
              <c:showCatName val="false"/>
              <c:showSerName val="false"/>
              <c:showPercent val="false"/>
              <c:showBubbleSize val="false"/>
            </c:dLbl>
            <c:showLegendKey val="false"/>
            <c:showVal val="true"/>
            <c:showCatName val="false"/>
            <c:showSerName val="false"/>
            <c:showPercent val="false"/>
            <c:showBubbleSize val="false"/>
            <c:showLeaderLines val="false"/>
          </c:dLbls>
          <c:cat>
            <c:strRef>
              <c:f>'Graf-sumarni Group'!$C$7:$N$7</c:f>
              <c:strCache>
                <c:ptCount val="12"/>
                <c:pt idx="0">
                  <c:v>I-I</c:v>
                </c:pt>
                <c:pt idx="1">
                  <c:v>I-II</c:v>
                </c:pt>
                <c:pt idx="2">
                  <c:v>I-III</c:v>
                </c:pt>
                <c:pt idx="3">
                  <c:v>I-IV</c:v>
                </c:pt>
                <c:pt idx="4">
                  <c:v>I-V</c:v>
                </c:pt>
                <c:pt idx="5">
                  <c:v>I-VI</c:v>
                </c:pt>
                <c:pt idx="6">
                  <c:v>I-VII</c:v>
                </c:pt>
                <c:pt idx="7">
                  <c:v>I-VIII</c:v>
                </c:pt>
                <c:pt idx="8">
                  <c:v>I-IX</c:v>
                </c:pt>
                <c:pt idx="9">
                  <c:v>I-X</c:v>
                </c:pt>
                <c:pt idx="10">
                  <c:v>I-XI</c:v>
                </c:pt>
                <c:pt idx="11">
                  <c:v>I-XI</c:v>
                </c:pt>
              </c:strCache>
            </c:strRef>
          </c:cat>
          <c:val>
            <c:numRef>
              <c:f>'Graf-sumarni Group'!$C$9:$N$9</c:f>
              <c:numCache>
                <c:formatCode>0.0</c:formatCode>
                <c:ptCount val="12"/>
                <c:pt idx="0">
                  <c:v>10.150999999999998</c:v>
                </c:pt>
                <c:pt idx="1">
                  <c:v>20.748000000000001</c:v>
                </c:pt>
                <c:pt idx="2">
                  <c:v>167.25199999999998</c:v>
                </c:pt>
                <c:pt idx="3">
                  <c:v>274.56200000000001</c:v>
                </c:pt>
                <c:pt formatCode="#,##0.0" idx="4">
                  <c:v>449.38300000000004</c:v>
                </c:pt>
                <c:pt formatCode="#,##0.0" idx="5">
                  <c:v>729.65600000000006</c:v>
                </c:pt>
                <c:pt formatCode="#,##0" idx="6">
                  <c:v>1103.9639999999999</c:v>
                </c:pt>
                <c:pt formatCode="#,##0.0" idx="7">
                  <c:v>1463.2069999999999</c:v>
                </c:pt>
                <c:pt formatCode="#,##0" idx="8">
                  <c:v>1612.2288168923981</c:v>
                </c:pt>
                <c:pt formatCode="#,##0" idx="9">
                  <c:v>1707.6266498211342</c:v>
                </c:pt>
                <c:pt formatCode="#,##0" idx="10">
                  <c:v>1716.2442793579362</c:v>
                </c:pt>
                <c:pt formatCode="#,##0" idx="11">
                  <c:v>1761.87926710493</c:v>
                </c:pt>
              </c:numCache>
            </c:numRef>
          </c:val>
        </c:ser>
        <c:dLbls>
          <c:showLegendKey val="false"/>
          <c:showVal val="false"/>
          <c:showCatName val="false"/>
          <c:showSerName val="false"/>
          <c:showPercent val="false"/>
          <c:showBubbleSize val="false"/>
        </c:dLbls>
        <c:gapWidth val="13"/>
        <c:axId val="67465216"/>
        <c:axId val="67466752"/>
      </c:barChart>
      <c:catAx>
        <c:axId val="67465216"/>
        <c:scaling>
          <c:orientation val="minMax"/>
        </c:scaling>
        <c:delete val="false"/>
        <c:axPos val="b"/>
        <c:numFmt sourceLinked="false" formatCode="General"/>
        <c:majorTickMark val="none"/>
        <c:minorTickMark val="none"/>
        <c:tickLblPos val="nextTo"/>
        <c:txPr>
          <a:bodyPr/>
          <a:lstStyle/>
          <a:p>
            <a:pPr>
              <a:defRPr sz="1000"/>
            </a:pPr>
            <a:endParaRPr lang="sr-Latn-RS"/>
          </a:p>
        </c:txPr>
        <c:crossAx val="67466752"/>
        <c:crosses val="autoZero"/>
        <c:auto val="true"/>
        <c:lblAlgn val="ctr"/>
        <c:lblOffset val="100"/>
        <c:tickLblSkip val="1"/>
        <c:noMultiLvlLbl val="false"/>
      </c:catAx>
      <c:valAx>
        <c:axId val="67466752"/>
        <c:scaling>
          <c:orientation val="minMax"/>
          <c:min val="0.0"/>
        </c:scaling>
        <c:delete val="false"/>
        <c:axPos val="l"/>
        <c:majorGridlines>
          <c:spPr>
            <a:ln>
              <a:noFill/>
            </a:ln>
          </c:spPr>
        </c:majorGridlines>
        <c:numFmt sourceLinked="true" formatCode="0.0"/>
        <c:majorTickMark val="none"/>
        <c:minorTickMark val="none"/>
        <c:tickLblPos val="nextTo"/>
        <c:crossAx val="67465216"/>
        <c:crosses val="autoZero"/>
        <c:crossBetween val="between"/>
      </c:valAx>
      <c:spPr>
        <a:noFill/>
      </c:spPr>
    </c:plotArea>
    <c:plotVisOnly val="true"/>
    <c:dispBlanksAs val="gap"/>
    <c:showDLblsOverMax val="false"/>
  </c:chart>
  <c:spPr>
    <a:solidFill>
      <a:schemeClr val="lt1"/>
    </a:solidFill>
    <a:ln algn="ctr" cmpd="sng" cap="flat" w="12700">
      <a:solidFill>
        <a:schemeClr val="dk1"/>
      </a:solidFill>
      <a:prstDash val="solid"/>
      <a:miter lim="800000"/>
    </a:ln>
    <a:effectLst/>
  </c:spPr>
  <c:txPr>
    <a:bodyPr/>
    <a:lstStyle/>
    <a:p>
      <a:pPr>
        <a:defRPr sz="800">
          <a:solidFill>
            <a:schemeClr val="dk1"/>
          </a:solidFill>
          <a:latin typeface="+mn-lt"/>
          <a:ea typeface="+mn-ea"/>
          <a:cs typeface="+mn-cs"/>
        </a:defRPr>
      </a:pPr>
      <a:endParaRPr lang="sr-Latn-RS"/>
    </a:p>
  </c:txPr>
  <c:externalData r:id="rId1">
    <c:autoUpdate val="false"/>
  </c:externalData>
</c:chartSpace>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F8E7A8-636E-4D53-A2E0-C8AC133226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Agrokor</properties:Company>
  <properties:Pages>35</properties:Pages>
  <properties:Words>5923</properties:Words>
  <properties:Characters>35751</properties:Characters>
  <properties:Lines>1592</properties:Lines>
  <properties:Paragraphs>512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41725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2019-01-16T14:02:00Z</dcterms:created>
  <dc:creator>Anđelko Paša</dc:creator>
  <cp:lastModifiedBy>Vinka Mihalinčić</cp:lastModifiedBy>
  <cp:lastPrinted>2019-01-10T14:14:00Z</cp:lastPrinted>
  <dcterms:modified xmlns:xsi="http://www.w3.org/2001/XMLSchema-instance" xsi:type="dcterms:W3CDTF">2019-01-16T14:04:00Z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Created" pid="2" fmtid="{D5CDD505-2E9C-101B-9397-08002B2CF9AE}">
    <vt:filetime>2018-01-10T00:00:00Z</vt:filetime>
  </prop:property>
  <prop:property name="Creator" pid="3" fmtid="{D5CDD505-2E9C-101B-9397-08002B2CF9AE}">
    <vt:lpwstr>Microsoft® Word 2010</vt:lpwstr>
  </prop:property>
  <prop:property name="LastSaved" pid="4" fmtid="{D5CDD505-2E9C-101B-9397-08002B2CF9AE}">
    <vt:filetime>2018-02-22T00:00:00Z</vt:filetime>
  </prop:property>
  <prop:property name="Saved" pid="5" fmtid="{D5CDD505-2E9C-101B-9397-08002B2CF9AE}">
    <vt:bool>true</vt:bool>
  </prop:property>
  <prop:property name="Naslov" pid="6" fmtid="{D5CDD505-2E9C-101B-9397-08002B2CF9AE}">
    <vt:lpwstr>St-1138/2017-3131 / Podnesak - Podnesak (10.1.2019.Agrokor mjesečno izvješće.docx)</vt:lpwstr>
  </prop:property>
  <prop:property name="CC_coloring" pid="7" fmtid="{D5CDD505-2E9C-101B-9397-08002B2CF9AE}">
    <vt:bool>false</vt:bool>
  </prop:property>
  <prop:property name="BrojStranica" pid="8" fmtid="{D5CDD505-2E9C-101B-9397-08002B2CF9AE}">
    <vt:i4>35</vt:i4>
  </prop:property>
</prop:Properties>
</file>