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934c" w14:paraId="b2b934c" w:rsidRDefault="00EE6B28" w:rsidP="0039516F" w:rsidR="0039516F">
      <w:pPr>
        <w:spacing w:after="0"/>
        <w:jc w:val="both"/>
        <w15:collapsed w:val="false"/>
      </w:pPr>
      <w:bookmarkStart w:name="_GoBack" w:id="0"/>
      <w:bookmarkEnd w:id="0"/>
      <w:r>
        <w:t xml:space="preserve">    </w:t>
      </w:r>
      <w:r w:rsidR="0039516F">
        <w:t>Republika Hrvatska</w:t>
      </w:r>
    </w:p>
    <w:p w:rsidRDefault="0039516F" w:rsidP="0039516F" w:rsidR="0039516F">
      <w:pPr>
        <w:spacing w:after="0"/>
        <w:jc w:val="both"/>
      </w:pPr>
      <w:r>
        <w:t>Trgovački sud u Zagrebu</w:t>
      </w:r>
    </w:p>
    <w:p w:rsidRDefault="00EE6B28" w:rsidP="0039516F" w:rsidR="0039516F" w:rsidRPr="004C32B6">
      <w:pPr>
        <w:spacing w:after="0"/>
        <w:jc w:val="both"/>
        <w:rPr>
          <w:rFonts w:cs="Times New Roman"/>
        </w:rPr>
      </w:pPr>
      <w:r>
        <w:t xml:space="preserve">  </w:t>
      </w:r>
      <w:r w:rsidR="0039516F">
        <w:t>Zagreb, Amruševa 2/II</w:t>
      </w:r>
    </w:p>
    <w:p w:rsidRDefault="0039516F" w:rsidP="0039516F" w:rsidR="0039516F" w:rsidRPr="004C32B6">
      <w:pPr>
        <w:spacing w:after="0"/>
        <w:rPr>
          <w:rFonts w:cs="Times New Roman"/>
        </w:rPr>
      </w:pPr>
    </w:p>
    <w:p w:rsidRDefault="0039516F" w:rsidP="0039516F" w:rsidR="0039516F" w:rsidRPr="004C32B6">
      <w:pPr>
        <w:spacing w:after="0"/>
        <w:jc w:val="right"/>
        <w:rPr>
          <w:rFonts w:cs="Times New Roman"/>
        </w:rPr>
      </w:pPr>
      <w:r>
        <w:rPr>
          <w:rFonts w:cs="Times New Roman"/>
        </w:rPr>
        <w:t>89. St-1718/17-</w:t>
      </w:r>
      <w:r w:rsidR="00EE6B28">
        <w:rPr>
          <w:rFonts w:cs="Times New Roman"/>
        </w:rPr>
        <w:t>54</w:t>
      </w:r>
    </w:p>
    <w:p w:rsidRDefault="0039516F" w:rsidP="0039516F" w:rsidR="0039516F" w:rsidRPr="004C32B6">
      <w:pPr>
        <w:spacing w:after="0"/>
        <w:jc w:val="center"/>
        <w:rPr>
          <w:rFonts w:cs="Times New Roman"/>
        </w:rPr>
      </w:pPr>
    </w:p>
    <w:p w:rsidRDefault="0039516F" w:rsidP="0039516F" w:rsidR="0039516F" w:rsidRPr="004C32B6">
      <w:pPr>
        <w:spacing w:after="0"/>
        <w:jc w:val="center"/>
        <w:rPr>
          <w:rFonts w:cs="Times New Roman"/>
        </w:rPr>
      </w:pPr>
      <w:r w:rsidRPr="004C32B6">
        <w:rPr>
          <w:rFonts w:cs="Times New Roman"/>
        </w:rPr>
        <w:t>R E P U B L I K A   H R V A T S K A</w:t>
      </w:r>
    </w:p>
    <w:p w:rsidRDefault="0039516F" w:rsidP="0039516F" w:rsidR="0039516F" w:rsidRPr="004C32B6">
      <w:pPr>
        <w:spacing w:after="0"/>
        <w:jc w:val="center"/>
        <w:rPr>
          <w:rFonts w:cs="Times New Roman"/>
        </w:rPr>
      </w:pPr>
    </w:p>
    <w:p w:rsidRDefault="0039516F" w:rsidP="0039516F" w:rsidR="0039516F" w:rsidRPr="004C32B6">
      <w:pPr>
        <w:spacing w:after="0"/>
        <w:jc w:val="center"/>
        <w:rPr>
          <w:rFonts w:cs="Times New Roman"/>
        </w:rPr>
      </w:pPr>
      <w:r w:rsidRPr="004C32B6">
        <w:rPr>
          <w:rFonts w:cs="Times New Roman"/>
        </w:rPr>
        <w:t>R J E Š E NJ E</w:t>
      </w:r>
    </w:p>
    <w:p w:rsidRDefault="0039516F" w:rsidP="0039516F" w:rsidR="0039516F" w:rsidRPr="004C32B6">
      <w:pPr>
        <w:spacing w:after="0"/>
        <w:jc w:val="center"/>
        <w:rPr>
          <w:rFonts w:cs="Times New Roman"/>
        </w:rPr>
      </w:pPr>
    </w:p>
    <w:p w:rsidRDefault="0039516F" w:rsidP="0039516F" w:rsidR="0039516F" w:rsidRPr="004C32B6">
      <w:pPr>
        <w:spacing w:after="0"/>
        <w:jc w:val="both"/>
        <w:rPr>
          <w:rFonts w:cs="Times New Roman"/>
        </w:rPr>
      </w:pPr>
    </w:p>
    <w:p w:rsidRDefault="0039516F" w:rsidP="0039516F" w:rsidR="0039516F">
      <w:pPr>
        <w:spacing w:after="0"/>
        <w:ind w:firstLine="708"/>
        <w:jc w:val="both"/>
      </w:pPr>
      <w:r>
        <w:rPr>
          <w:lang w:val="pt-BR"/>
        </w:rPr>
        <w:t>Trgovački sud u Zagrebu, po sucu Nikolini Dorić Hadžisejdić, u predstečajnom postupku u povodu prijedloga dužnika FAIRTRADE d.o.o. za trgovinu i usluge, Slavonska avenija 52/a, Zagreb, OIB: 44600453631</w:t>
      </w:r>
      <w:r w:rsidR="006B62E7">
        <w:t>, dana 18</w:t>
      </w:r>
      <w:r w:rsidRPr="00D25D92">
        <w:t xml:space="preserve">. </w:t>
      </w:r>
      <w:r>
        <w:t>prosinca</w:t>
      </w:r>
      <w:r w:rsidRPr="00D25D92">
        <w:t xml:space="preserve"> 2017.,</w:t>
      </w:r>
    </w:p>
    <w:p w:rsidRDefault="006B62E7" w:rsidP="0039516F" w:rsidR="006B62E7" w:rsidRPr="00C716BA">
      <w:pPr>
        <w:spacing w:after="0"/>
        <w:ind w:firstLine="708"/>
        <w:jc w:val="both"/>
      </w:pPr>
    </w:p>
    <w:p w:rsidRDefault="0039516F" w:rsidP="0039516F" w:rsidR="0039516F" w:rsidRPr="004C32B6">
      <w:pPr>
        <w:spacing w:after="0"/>
        <w:jc w:val="center"/>
        <w:rPr>
          <w:rFonts w:cs="Times New Roman"/>
        </w:rPr>
      </w:pPr>
      <w:r w:rsidRPr="004C32B6">
        <w:rPr>
          <w:rFonts w:cs="Times New Roman"/>
        </w:rPr>
        <w:t xml:space="preserve">r i j e š i o </w:t>
      </w:r>
      <w:r>
        <w:rPr>
          <w:rFonts w:cs="Times New Roman"/>
        </w:rPr>
        <w:t xml:space="preserve"> </w:t>
      </w:r>
      <w:r w:rsidRPr="004C32B6">
        <w:rPr>
          <w:rFonts w:cs="Times New Roman"/>
        </w:rPr>
        <w:t xml:space="preserve"> j e</w:t>
      </w:r>
    </w:p>
    <w:p w:rsidRDefault="0039516F" w:rsidP="0039516F" w:rsidR="0039516F" w:rsidRPr="004C32B6">
      <w:pPr>
        <w:spacing w:after="0"/>
        <w:jc w:val="center"/>
        <w:rPr>
          <w:rFonts w:cs="Times New Roman"/>
        </w:rPr>
      </w:pPr>
    </w:p>
    <w:p w:rsidRDefault="0039516F" w:rsidP="0039516F" w:rsidR="0039516F">
      <w:pPr>
        <w:pStyle w:val="Odlomakpopisa"/>
        <w:tabs>
          <w:tab w:pos="851" w:val="clear"/>
          <w:tab w:pos="0" w:val="left"/>
        </w:tabs>
        <w:spacing w:after="0"/>
        <w:ind w:firstLine="0"/>
        <w:contextualSpacing/>
        <w:rPr>
          <w:rFonts w:cs="Times New Roman"/>
        </w:rPr>
      </w:pPr>
      <w:r>
        <w:rPr>
          <w:rFonts w:cs="Times New Roman"/>
        </w:rPr>
        <w:tab/>
        <w:t xml:space="preserve">I </w:t>
      </w:r>
      <w:r w:rsidRPr="004C32B6">
        <w:rPr>
          <w:rFonts w:cs="Times New Roman"/>
        </w:rPr>
        <w:t xml:space="preserve">Utvrđuje se da su vjerovnici dužnika </w:t>
      </w:r>
      <w:r>
        <w:rPr>
          <w:lang w:val="pt-BR"/>
        </w:rPr>
        <w:t xml:space="preserve">FAIRTRADE d.o.o. za trgovinu i usluge, Slavonska avenija 52/a, Zagreb, OIB: 44600453631, </w:t>
      </w:r>
      <w:r w:rsidRPr="004C32B6">
        <w:rPr>
          <w:rFonts w:cs="Times New Roman"/>
        </w:rPr>
        <w:t xml:space="preserve">prihvatili </w:t>
      </w:r>
      <w:r>
        <w:rPr>
          <w:rFonts w:cs="Times New Roman"/>
        </w:rPr>
        <w:t xml:space="preserve">izmijenjeni </w:t>
      </w:r>
      <w:r w:rsidRPr="004C32B6">
        <w:rPr>
          <w:rFonts w:cs="Times New Roman"/>
        </w:rPr>
        <w:t xml:space="preserve">plan restrukturiranja od </w:t>
      </w:r>
      <w:r w:rsidRPr="00E827B6">
        <w:rPr>
          <w:rFonts w:cs="Times New Roman"/>
        </w:rPr>
        <w:t xml:space="preserve">9. </w:t>
      </w:r>
      <w:r>
        <w:rPr>
          <w:rFonts w:cs="Times New Roman"/>
        </w:rPr>
        <w:t>studenog</w:t>
      </w:r>
      <w:r w:rsidRPr="00E827B6">
        <w:rPr>
          <w:rFonts w:cs="Times New Roman"/>
        </w:rPr>
        <w:t xml:space="preserve"> 2017. objavljen na </w:t>
      </w:r>
      <w:r>
        <w:rPr>
          <w:rFonts w:cs="Times New Roman"/>
        </w:rPr>
        <w:t>e-oglasnoj ploči suda 13</w:t>
      </w:r>
      <w:r w:rsidRPr="00E827B6">
        <w:rPr>
          <w:rFonts w:cs="Times New Roman"/>
        </w:rPr>
        <w:t xml:space="preserve">. </w:t>
      </w:r>
      <w:r>
        <w:rPr>
          <w:rFonts w:cs="Times New Roman"/>
        </w:rPr>
        <w:t>studenog</w:t>
      </w:r>
      <w:r w:rsidRPr="00E827B6">
        <w:rPr>
          <w:rFonts w:cs="Times New Roman"/>
        </w:rPr>
        <w:t xml:space="preserve"> 2017.  </w:t>
      </w:r>
    </w:p>
    <w:p w:rsidRDefault="0039516F" w:rsidP="0039516F" w:rsidR="0039516F">
      <w:pPr>
        <w:pStyle w:val="Odlomakpopisa"/>
        <w:tabs>
          <w:tab w:pos="851" w:val="clear"/>
          <w:tab w:pos="0" w:val="left"/>
        </w:tabs>
        <w:spacing w:after="0"/>
        <w:ind w:firstLine="0"/>
        <w:contextualSpacing/>
        <w:rPr>
          <w:rFonts w:cs="Times New Roman"/>
        </w:rPr>
      </w:pPr>
    </w:p>
    <w:p w:rsidRDefault="0039516F" w:rsidP="0039516F" w:rsidR="0039516F" w:rsidRPr="004C32B6">
      <w:pPr>
        <w:pStyle w:val="Odlomakpopisa"/>
        <w:tabs>
          <w:tab w:pos="851" w:val="clear"/>
          <w:tab w:pos="0" w:val="left"/>
        </w:tabs>
        <w:spacing w:after="0"/>
        <w:ind w:firstLine="0"/>
        <w:contextualSpacing/>
        <w:rPr>
          <w:rFonts w:cs="Times New Roman"/>
        </w:rPr>
      </w:pPr>
      <w:r>
        <w:rPr>
          <w:rFonts w:cs="Times New Roman"/>
        </w:rPr>
        <w:tab/>
        <w:t>II P</w:t>
      </w:r>
      <w:r w:rsidRPr="00E827B6">
        <w:rPr>
          <w:rFonts w:cs="Times New Roman"/>
        </w:rPr>
        <w:t>otvrđuje se p</w:t>
      </w:r>
      <w:r w:rsidRPr="004C32B6">
        <w:rPr>
          <w:rFonts w:cs="Times New Roman"/>
        </w:rPr>
        <w:t>redstečajni sporazum kojim se dužnik obvezao namiriti vjerovnike u iznosima i na način kako slijedi:</w:t>
      </w:r>
    </w:p>
    <w:p w:rsidRDefault="0039516F" w:rsidP="0039516F" w:rsidR="0039516F">
      <w:pPr>
        <w:spacing w:after="0"/>
        <w:jc w:val="both"/>
        <w:rPr>
          <w:rFonts w:cs="Times New Roman"/>
        </w:rPr>
      </w:pPr>
    </w:p>
    <w:p w:rsidRDefault="0039516F" w:rsidP="0039516F" w:rsidR="0039516F">
      <w:pPr>
        <w:spacing w:after="0"/>
        <w:rPr>
          <w:rFonts w:cs="Times New Roman"/>
          <w:b/>
        </w:rPr>
      </w:pPr>
      <w:r w:rsidRPr="000C6709">
        <w:rPr>
          <w:rFonts w:cs="Times New Roman"/>
          <w:b/>
        </w:rPr>
        <w:t>prva skupina vjerovnika- neosigurane tražbine iz kreditnih poslova</w:t>
      </w:r>
      <w:r>
        <w:rPr>
          <w:rFonts w:cs="Times New Roman"/>
          <w:b/>
        </w:rPr>
        <w:t>:</w:t>
      </w:r>
    </w:p>
    <w:p w:rsidRDefault="0039516F" w:rsidP="0039516F" w:rsidR="0039516F" w:rsidRPr="00C3058D">
      <w:pPr>
        <w:spacing w:after="0"/>
        <w:rPr>
          <w:rFonts w:cstheme="minorHAnsi"/>
          <w:b/>
        </w:rPr>
      </w:pPr>
      <w:r w:rsidRPr="000C6709">
        <w:rPr>
          <w:rFonts w:cs="Times New Roman"/>
          <w:b/>
        </w:rPr>
        <w:t xml:space="preserve"> </w:t>
      </w:r>
    </w:p>
    <w:tbl>
      <w:tblPr>
        <w:tblW w:type="dxa" w:w="10710"/>
        <w:tblInd w:type="dxa" w:w="-820"/>
        <w:tblLook w:val="04A0" w:noVBand="1" w:noHBand="0" w:lastColumn="0" w:firstColumn="1" w:lastRow="0" w:firstRow="1"/>
      </w:tblPr>
      <w:tblGrid>
        <w:gridCol w:w="670"/>
        <w:gridCol w:w="2928"/>
        <w:gridCol w:w="1536"/>
        <w:gridCol w:w="1596"/>
        <w:gridCol w:w="1614"/>
        <w:gridCol w:w="1614"/>
        <w:gridCol w:w="1243"/>
      </w:tblGrid>
      <w:tr w:rsidTr="0039516F" w:rsidR="0039516F" w:rsidRPr="00C3058D">
        <w:trPr>
          <w:trHeight w:val="300"/>
        </w:trPr>
        <w:tc>
          <w:tcPr>
            <w:tcW w:type="dxa" w:w="582"/>
            <w:vMerge w:val="restart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R.B.</w:t>
            </w:r>
          </w:p>
        </w:tc>
        <w:tc>
          <w:tcPr>
            <w:tcW w:type="dxa" w:w="2928"/>
            <w:vMerge w:val="restart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Naziv vjerovnika</w:t>
            </w:r>
          </w:p>
        </w:tc>
        <w:tc>
          <w:tcPr>
            <w:tcW w:type="dxa" w:w="1480"/>
            <w:vMerge w:val="restart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OIB</w:t>
            </w:r>
          </w:p>
        </w:tc>
        <w:tc>
          <w:tcPr>
            <w:tcW w:type="dxa" w:w="1540"/>
            <w:vMerge w:val="restart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Iznos tražbine</w:t>
            </w:r>
          </w:p>
        </w:tc>
        <w:tc>
          <w:tcPr>
            <w:tcW w:type="dxa" w:w="1536"/>
            <w:vMerge w:val="restart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vAlign w:val="center"/>
            <w:hideMark/>
          </w:tcPr>
          <w:p w:rsidRDefault="0039516F" w:rsidP="0039516F" w:rsidR="0039516F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„Mezzanine“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/>
                <w:bCs/>
                <w:color w:val="000000"/>
              </w:rPr>
              <w:t>53,40%</w:t>
            </w:r>
          </w:p>
        </w:tc>
        <w:tc>
          <w:tcPr>
            <w:tcW w:type="dxa" w:w="1536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/>
                <w:bCs/>
                <w:color w:val="000000"/>
              </w:rPr>
              <w:t>Iznos otplate</w:t>
            </w:r>
          </w:p>
        </w:tc>
        <w:tc>
          <w:tcPr>
            <w:tcW w:type="dxa" w:w="1108"/>
            <w:vMerge w:val="restart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Struktura</w:t>
            </w:r>
          </w:p>
        </w:tc>
      </w:tr>
      <w:tr w:rsidTr="0039516F" w:rsidR="0039516F" w:rsidRPr="00C3058D">
        <w:trPr>
          <w:trHeight w:val="315"/>
        </w:trPr>
        <w:tc>
          <w:tcPr>
            <w:tcW w:type="dxa" w:w="582"/>
            <w:vMerge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2928"/>
            <w:vMerge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1480"/>
            <w:vMerge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1540"/>
            <w:vMerge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1536"/>
            <w:vMerge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1536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/>
                <w:bCs/>
                <w:color w:val="000000"/>
              </w:rPr>
              <w:t>46,60</w:t>
            </w:r>
            <w:r w:rsidRPr="00C3058D">
              <w:rPr>
                <w:rFonts w:cstheme="minorHAnsi" w:eastAsia="Times New Roman"/>
                <w:b/>
                <w:bCs/>
                <w:color w:val="000000"/>
              </w:rPr>
              <w:t>%</w:t>
            </w:r>
          </w:p>
        </w:tc>
        <w:tc>
          <w:tcPr>
            <w:tcW w:type="dxa" w:w="1108"/>
            <w:vMerge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</w:tr>
      <w:tr w:rsidTr="0039516F" w:rsidR="0039516F" w:rsidRPr="00C3058D">
        <w:trPr>
          <w:trHeight w:val="737"/>
        </w:trPr>
        <w:tc>
          <w:tcPr>
            <w:tcW w:type="dxa" w:w="582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</w:rPr>
            </w:pPr>
            <w:r w:rsidRPr="004C0862">
              <w:rPr>
                <w:rFonts w:cstheme="minorHAnsi" w:eastAsia="Times New Roman"/>
                <w:bCs/>
                <w:color w:val="000000"/>
              </w:rPr>
              <w:t>1</w:t>
            </w:r>
          </w:p>
        </w:tc>
        <w:tc>
          <w:tcPr>
            <w:tcW w:type="dxa" w:w="2928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</w:rPr>
            </w:pPr>
            <w:r w:rsidRPr="00C3058D">
              <w:rPr>
                <w:rFonts w:cstheme="minorHAnsi" w:eastAsia="Times New Roman"/>
                <w:color w:val="000000"/>
              </w:rPr>
              <w:t>RAIFFEISENBANK AUSTRIA d.d.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</w:rPr>
            </w:pPr>
            <w:r w:rsidRPr="00C3058D">
              <w:rPr>
                <w:rFonts w:cstheme="minorHAnsi" w:eastAsia="Times New Roman"/>
                <w:color w:val="000000"/>
              </w:rPr>
              <w:t>53056966535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</w:rPr>
            </w:pPr>
            <w:r w:rsidRPr="00C3058D">
              <w:rPr>
                <w:rFonts w:cstheme="minorHAnsi" w:eastAsia="Times New Roman"/>
                <w:color w:val="000000"/>
              </w:rPr>
              <w:t>7.577.752,46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</w:rPr>
            </w:pPr>
            <w:r w:rsidRPr="00782E67">
              <w:rPr>
                <w:rFonts w:cs="Calibri" w:eastAsia="Times New Roman" w:hAnsi="Calibri" w:ascii="Calibri"/>
                <w:color w:val="000000"/>
                <w:lang w:eastAsia="hr-HR"/>
              </w:rPr>
              <w:t>4.046.519,81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</w:rPr>
            </w:pPr>
            <w:r w:rsidRPr="00782E67">
              <w:rPr>
                <w:rFonts w:cs="Calibri" w:eastAsia="Times New Roman" w:hAnsi="Calibri" w:ascii="Calibri"/>
                <w:color w:val="000000"/>
                <w:lang w:eastAsia="hr-HR"/>
              </w:rPr>
              <w:t>3.531.232,65</w:t>
            </w:r>
          </w:p>
        </w:tc>
        <w:tc>
          <w:tcPr>
            <w:tcW w:type="dxa" w:w="1108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33,56%</w:t>
            </w:r>
          </w:p>
        </w:tc>
      </w:tr>
      <w:tr w:rsidTr="0039516F" w:rsidR="0039516F" w:rsidRPr="00C3058D">
        <w:trPr>
          <w:trHeight w:val="315"/>
        </w:trPr>
        <w:tc>
          <w:tcPr>
            <w:tcW w:type="dxa" w:w="582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</w:rPr>
            </w:pPr>
            <w:r w:rsidRPr="004C0862">
              <w:rPr>
                <w:rFonts w:cstheme="minorHAnsi" w:eastAsia="Times New Roman"/>
                <w:bCs/>
                <w:color w:val="000000"/>
              </w:rPr>
              <w:t>2</w:t>
            </w:r>
          </w:p>
        </w:tc>
        <w:tc>
          <w:tcPr>
            <w:tcW w:type="dxa" w:w="2928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</w:rPr>
            </w:pPr>
            <w:r w:rsidRPr="00C3058D">
              <w:rPr>
                <w:rFonts w:cstheme="minorHAnsi" w:eastAsia="Times New Roman"/>
                <w:color w:val="000000"/>
              </w:rPr>
              <w:t>SPLITSKA BANKA dioničko društvo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</w:rPr>
            </w:pPr>
            <w:r w:rsidRPr="00C3058D">
              <w:rPr>
                <w:rFonts w:cstheme="minorHAnsi" w:eastAsia="Times New Roman"/>
                <w:color w:val="000000"/>
              </w:rPr>
              <w:t>69326397242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</w:rPr>
            </w:pPr>
            <w:r w:rsidRPr="00C3058D">
              <w:rPr>
                <w:rFonts w:cstheme="minorHAnsi" w:eastAsia="Times New Roman"/>
                <w:color w:val="000000"/>
              </w:rPr>
              <w:t>15.000.165,89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</w:rPr>
            </w:pPr>
            <w:r w:rsidRPr="00782E67">
              <w:rPr>
                <w:rFonts w:cs="Calibri" w:eastAsia="Times New Roman" w:hAnsi="Calibri" w:ascii="Calibri"/>
                <w:color w:val="000000"/>
                <w:lang w:eastAsia="hr-HR"/>
              </w:rPr>
              <w:t>8.010.088,59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</w:rPr>
            </w:pPr>
            <w:r w:rsidRPr="00782E67">
              <w:rPr>
                <w:rFonts w:cs="Calibri" w:eastAsia="Times New Roman" w:hAnsi="Calibri" w:ascii="Calibri"/>
                <w:color w:val="000000"/>
                <w:lang w:eastAsia="hr-HR"/>
              </w:rPr>
              <w:t>6.990.077,30</w:t>
            </w:r>
          </w:p>
        </w:tc>
        <w:tc>
          <w:tcPr>
            <w:tcW w:type="dxa" w:w="1108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66,44%</w:t>
            </w:r>
          </w:p>
        </w:tc>
      </w:tr>
      <w:tr w:rsidTr="0039516F" w:rsidR="0039516F" w:rsidRPr="00C3058D">
        <w:trPr>
          <w:trHeight w:val="660"/>
        </w:trPr>
        <w:tc>
          <w:tcPr>
            <w:tcW w:type="dxa" w:w="582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type="dxa" w:w="2928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9E2F3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UKUPNO: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eastAsia="hr-HR"/>
              </w:rPr>
              <w:t>22.577.918,35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9E2F3" w:color="auto" w:val="clear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782E67">
              <w:rPr>
                <w:rFonts w:cs="Calibri" w:eastAsia="Times New Roman" w:hAnsi="Calibri" w:ascii="Calibri"/>
                <w:color w:val="000000"/>
                <w:lang w:eastAsia="hr-HR"/>
              </w:rPr>
              <w:t>12.056.608,40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9E2F3" w:color="auto" w:val="clear"/>
            <w:vAlign w:val="center"/>
          </w:tcPr>
          <w:p w:rsidRDefault="0039516F" w:rsidP="0039516F" w:rsidR="0039516F" w:rsidRPr="00782E67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782E67">
              <w:rPr>
                <w:rFonts w:cs="Calibri" w:eastAsia="Times New Roman" w:hAnsi="Calibri" w:ascii="Calibri"/>
                <w:color w:val="000000"/>
                <w:lang w:eastAsia="hr-HR"/>
              </w:rPr>
              <w:t>10.521.309,95</w:t>
            </w:r>
          </w:p>
        </w:tc>
        <w:tc>
          <w:tcPr>
            <w:tcW w:type="dxa" w:w="1108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9E2F3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100,00%</w:t>
            </w:r>
          </w:p>
        </w:tc>
      </w:tr>
    </w:tbl>
    <w:p w:rsidRDefault="0039516F" w:rsidP="0039516F" w:rsidR="0039516F">
      <w:pPr>
        <w:spacing w:after="0"/>
        <w:contextualSpacing/>
        <w:rPr>
          <w:rFonts w:cstheme="minorHAnsi"/>
        </w:rPr>
      </w:pPr>
    </w:p>
    <w:p w:rsidRDefault="0039516F" w:rsidP="002070CB" w:rsidR="0039516F" w:rsidRPr="002070CB">
      <w:pPr>
        <w:pStyle w:val="Odlomakpopisa"/>
        <w:widowControl w:val="false"/>
        <w:numPr>
          <w:ilvl w:val="1"/>
          <w:numId w:val="2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after="0"/>
        <w:contextualSpacing/>
        <w:textAlignment w:val="baseline"/>
        <w:rPr>
          <w:rFonts w:cstheme="minorHAnsi"/>
          <w:iCs/>
          <w:shd w:themeFill="background1" w:fill="FFFFFF" w:color="auto" w:val="clear"/>
        </w:rPr>
      </w:pPr>
      <w:r w:rsidRPr="002070CB">
        <w:rPr>
          <w:rFonts w:cstheme="minorHAnsi"/>
        </w:rPr>
        <w:t xml:space="preserve">Tražbine vjerovnika skupine 1 Dužnik se obvezuje isplatiti u umanjenom iznosu od 46,60% svake pojedine tražbine u roku od 8 (osam) godina nakon isteka počeka koji počinje danom pravomoćnosti rješenja nadležnog trgovačkog suda kojim se potvrđuje predstečajni sporazum a završava 31.12.2018. godine, uz kamatu po fiksnoj kamatnoj stopi od 2,5% (dva cijela i pet posto) godišnje, u jednakim tromjesečnim anuitetima s time da prvi anuitet dospijeva 31.3.2019. godine, a zadnji anuitet dospijeva 31.12.2026. godine. </w:t>
      </w:r>
      <w:r w:rsidRPr="002070CB">
        <w:rPr>
          <w:rFonts w:cstheme="minorHAnsi"/>
          <w:iCs/>
          <w:shd w:themeFill="background1" w:fill="FFFFFF" w:color="auto" w:val="clear"/>
        </w:rPr>
        <w:t>Kamata u počeku obračunava se po kamatnoj stopi od 2,5% (dva cijelih pet posto) i to počevši od 1.1.2018. godine do 31.12.2018. godine te dospijeva na naplatu istekom svakog tromjesečja,  31.3.2018., 30.6.2018., 30.9.2018. i 31.12.2018. godine.</w:t>
      </w:r>
    </w:p>
    <w:p w:rsidRDefault="0039516F" w:rsidP="0039516F" w:rsidR="0039516F" w:rsidRPr="00FB7A0F">
      <w:pPr>
        <w:shd w:themeFill="background1" w:fill="FFFFFF" w:color="auto" w:val="clear"/>
        <w:spacing w:after="0"/>
        <w:ind w:left="284"/>
        <w:contextualSpacing/>
        <w:rPr>
          <w:rFonts w:cstheme="minorHAnsi" w:eastAsia="Times New Roman"/>
          <w:iCs/>
          <w:shd w:themeFill="background1" w:fill="FFFFFF" w:color="auto" w:val="clear"/>
          <w:lang w:eastAsia="hr-HR"/>
        </w:rPr>
      </w:pPr>
    </w:p>
    <w:p w:rsidRDefault="0039516F" w:rsidP="0039516F" w:rsidR="0039516F" w:rsidRPr="00FB7A0F">
      <w:pPr>
        <w:widowControl w:val="false"/>
        <w:numPr>
          <w:ilvl w:val="1"/>
          <w:numId w:val="2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theme="minorHAnsi" w:eastAsia="Times New Roman"/>
          <w:iCs/>
          <w:shd w:themeFill="background1" w:fill="FFFFFF" w:color="auto" w:val="clear"/>
          <w:lang w:eastAsia="hr-HR"/>
        </w:rPr>
      </w:pP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Ostatak duga u iznosu od 53,40% svake pojedine tražbine pretvara se u financijski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lastRenderedPageBreak/>
        <w:t xml:space="preserve">hibridni instrument „Mezzanine“ razmjerno udjelima svake pojedine tražbine u ukupnim tražbinama vjerovnika Grupe 1, s rokom dospijeća 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>31.12.2022. godine</w:t>
      </w:r>
      <w:r w:rsidRPr="00FB7A0F">
        <w:rPr>
          <w:rFonts w:cstheme="minorHAnsi" w:eastAsia="Times New Roman"/>
          <w:lang w:eastAsia="hr-HR"/>
        </w:rPr>
        <w:t>,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 uz kamatu po fiksnoj kamatnoj stopi od 2,5% godišnje koja se obračunava izvanbilančno i dospijeva jednokratno po konačnom dospijeću „Mezzanine-a“. </w:t>
      </w:r>
    </w:p>
    <w:p w:rsidRDefault="0039516F" w:rsidP="0039516F" w:rsidR="0039516F" w:rsidRPr="003E6A03">
      <w:pPr>
        <w:widowControl w:val="false"/>
        <w:numPr>
          <w:ilvl w:val="1"/>
          <w:numId w:val="2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theme="minorHAnsi" w:eastAsia="Times New Roman"/>
          <w:iCs/>
          <w:shd w:themeFill="background1" w:fill="FFFFFF" w:color="auto" w:val="clear"/>
          <w:lang w:eastAsia="hr-HR"/>
        </w:rPr>
      </w:pPr>
      <w:r w:rsidRPr="003E6A03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Vjerovnici financijskog instrumenta „Mezzanine“ imaju pravo prijenosa/konverzije tražbina po „Mezzanine-u“ (glavnice i kamate) u „Senior dug“ na kraju svake poslovne godine počevši od 2019.-e poslovne godine zaključno sa 2022.-om poslovnom godinom </w:t>
      </w:r>
      <w:r w:rsidRPr="003E6A03">
        <w:rPr>
          <w:rFonts w:cstheme="minorHAnsi" w:eastAsia="Times New Roman"/>
          <w:lang w:eastAsia="hr-HR"/>
        </w:rPr>
        <w:t xml:space="preserve">i to </w:t>
      </w:r>
      <w:r w:rsidRPr="003E6A03">
        <w:rPr>
          <w:rFonts w:cstheme="minorHAnsi" w:eastAsia="Times New Roman"/>
          <w:iCs/>
          <w:shd w:themeFill="background1" w:fill="FFFFFF" w:color="auto" w:val="clear"/>
          <w:lang w:eastAsia="hr-HR"/>
        </w:rPr>
        <w:t>isključivo u slučaju da je limit konverzije (omjer Neto Duga i iznosa EBITDA Dužnika) na kraju promatrane godine niži od 4,25 (četiri cijela dvadeset pet).</w:t>
      </w:r>
    </w:p>
    <w:p w:rsidRDefault="0039516F" w:rsidP="0039516F" w:rsidR="0039516F" w:rsidRPr="00FB7A0F">
      <w:pPr>
        <w:spacing w:after="0"/>
        <w:ind w:left="720"/>
        <w:contextualSpacing/>
        <w:rPr>
          <w:rFonts w:cstheme="minorHAnsi" w:eastAsia="Times New Roman"/>
          <w:iCs/>
          <w:highlight w:val="yellow"/>
          <w:shd w:themeFill="background1" w:fill="FFFFFF" w:color="auto" w:val="clear"/>
          <w:lang w:eastAsia="hr-HR"/>
        </w:rPr>
      </w:pPr>
    </w:p>
    <w:p w:rsidRDefault="0039516F" w:rsidP="0039516F" w:rsidR="0039516F" w:rsidRPr="00FB7A0F">
      <w:pPr>
        <w:widowControl w:val="false"/>
        <w:numPr>
          <w:ilvl w:val="1"/>
          <w:numId w:val="2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theme="minorHAnsi" w:eastAsia="Times New Roman"/>
          <w:color w:val="000000"/>
          <w:lang w:eastAsia="hr-HR"/>
        </w:rPr>
      </w:pP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Razmjerni dio „Mezzanine-u“ za prijenos u „Senior dug“ će biti određen tako da omjer Neto Duga Dužnika nakon prijenosa tog dijela „Mezzanine-a“ u „Senior dug“ i iznosa EBITDA Dužnika za 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svaku poslovnu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godinu 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(2019., 2020., 2021. i 2022.)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bude najviše na razini limita konverzije (4,25). Prijenos se provodi pro rata, razmjerno udjelu svakog pojedinog vjerovnika </w:t>
      </w:r>
      <w:r w:rsidRPr="00FB7A0F">
        <w:rPr>
          <w:rFonts w:cstheme="minorHAnsi" w:eastAsia="Times New Roman"/>
          <w:lang w:eastAsia="hr-HR"/>
        </w:rPr>
        <w:t xml:space="preserve">„Mezzanine-a“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u ukupnom iznosu „Mezzanine-a“ </w:t>
      </w:r>
      <w:r w:rsidRPr="00FB7A0F">
        <w:rPr>
          <w:rFonts w:cstheme="minorHAnsi" w:eastAsia="Times New Roman"/>
          <w:lang w:eastAsia="hr-HR"/>
        </w:rPr>
        <w:t>u trenutku prijenosa „Mezzanine-a " u „Senior dug“.</w:t>
      </w:r>
    </w:p>
    <w:p w:rsidRDefault="0039516F" w:rsidP="0039516F" w:rsidR="0039516F" w:rsidRPr="00FB7A0F">
      <w:pPr>
        <w:spacing w:after="0"/>
        <w:ind w:left="720"/>
        <w:contextualSpacing/>
        <w:rPr>
          <w:rFonts w:cstheme="minorHAnsi" w:eastAsia="Times New Roman"/>
          <w:color w:val="000000"/>
          <w:lang w:eastAsia="hr-HR"/>
        </w:rPr>
      </w:pPr>
    </w:p>
    <w:p w:rsidRDefault="0039516F" w:rsidP="0039516F" w:rsidR="0039516F" w:rsidRPr="00FB7A0F">
      <w:pPr>
        <w:widowControl w:val="false"/>
        <w:numPr>
          <w:ilvl w:val="1"/>
          <w:numId w:val="2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theme="minorHAnsi" w:eastAsia="Times New Roman"/>
          <w:color w:val="000000"/>
          <w:lang w:eastAsia="hr-HR"/>
        </w:rPr>
      </w:pP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U slučaju ispunjenja uvjeta za pretvaranje „Mezzanine-a“ (glavnice i kamate) u „Senior dug“ iz točke 1.3. vjerovnici će u roku od 30 (trideset) dana od dana objavljivanja 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revidiranih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godišnjih financijskih izvješća Dužnika za 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svaku poslovnu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godinu 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(2019., 2020., 2021. i 2022.)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 pisanim putem izjaviti Dužniku da „Mezzanine“ pretvaraju u „Senior dug“. Ukoliko vjerovnici u roku od 30 (trideset) dana ne upute Dužniku navedenu pisanu izjavu, gube pravo pretvaranja „Mezzanine-a“ u „Senior dug“. </w:t>
      </w:r>
      <w:r w:rsidRPr="00FB7A0F">
        <w:rPr>
          <w:rFonts w:cstheme="minorHAnsi" w:eastAsia="Times New Roman"/>
          <w:lang w:eastAsia="hr-HR"/>
        </w:rPr>
        <w:t>Prijenos „Mezzanine-a“ u „Senior dug“ se provodi osmog dana od proteka roka za dostavu izjave vjerovnika Dužniku da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 „Mezzanine“ pretvaraju u „Senior dug“.</w:t>
      </w:r>
    </w:p>
    <w:p w:rsidRDefault="0039516F" w:rsidP="0039516F" w:rsidR="0039516F" w:rsidRPr="00FB7A0F">
      <w:pPr>
        <w:spacing w:after="0"/>
        <w:ind w:left="720"/>
        <w:contextualSpacing/>
        <w:rPr>
          <w:rFonts w:cstheme="minorHAnsi" w:eastAsia="Times New Roman"/>
          <w:iCs/>
          <w:shd w:themeFill="background1" w:fill="FFFFFF" w:color="auto" w:val="clear"/>
          <w:lang w:eastAsia="hr-HR"/>
        </w:rPr>
      </w:pPr>
    </w:p>
    <w:p w:rsidRDefault="0039516F" w:rsidP="0039516F" w:rsidR="0039516F" w:rsidRPr="00A65C80">
      <w:pPr>
        <w:widowControl w:val="false"/>
        <w:numPr>
          <w:ilvl w:val="1"/>
          <w:numId w:val="2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theme="minorHAnsi" w:eastAsia="Times New Roman"/>
          <w:iCs/>
          <w:shd w:themeFill="background1" w:fill="FFFFFF" w:color="auto" w:val="clear"/>
          <w:lang w:eastAsia="hr-HR"/>
        </w:rPr>
      </w:pP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Dužnik se obvezuje isplatiti vjerovnicima „Senior dug“ nastao pretvaranjem financijskog instrumenta „Mezzanine“ </w:t>
      </w:r>
      <w:r w:rsidRPr="00FB7A0F">
        <w:rPr>
          <w:rFonts w:cstheme="minorHAnsi" w:eastAsia="Times New Roman"/>
          <w:lang w:eastAsia="hr-HR"/>
        </w:rPr>
        <w:t xml:space="preserve">u roku od 8 (osam) godina, </w:t>
      </w:r>
      <w:r>
        <w:rPr>
          <w:rFonts w:cstheme="minorHAnsi" w:eastAsia="Times New Roman"/>
          <w:lang w:eastAsia="hr-HR"/>
        </w:rPr>
        <w:t xml:space="preserve">bez počeka, </w:t>
      </w:r>
      <w:r w:rsidRPr="00FB7A0F">
        <w:rPr>
          <w:rFonts w:cstheme="minorHAnsi" w:eastAsia="Times New Roman"/>
          <w:lang w:eastAsia="hr-HR"/>
        </w:rPr>
        <w:t xml:space="preserve">uz kamatu po fiksnoj kamatnoj stopi od 2,5% </w:t>
      </w:r>
      <w:r w:rsidRPr="00A65C80">
        <w:rPr>
          <w:rFonts w:cstheme="minorHAnsi" w:eastAsia="Times New Roman"/>
          <w:lang w:eastAsia="hr-HR"/>
        </w:rPr>
        <w:t xml:space="preserve">(dva cijela i pet posto) godišnje, u jednakim tromjesečnim anuitetima koji dospijevaju  31. ožujka, 30. lipnja, 30. rujna i 31. prosinca </w:t>
      </w:r>
      <w:r w:rsidRPr="00A65C80">
        <w:rPr>
          <w:rFonts w:cstheme="minorHAnsi" w:eastAsia="Times New Roman"/>
          <w:color w:val="000000"/>
          <w:lang w:eastAsia="hr-HR"/>
        </w:rPr>
        <w:t xml:space="preserve">svake godine, od kojih prvi dospijeva na prvi od navedenih datuma koji nastupi istekom tromjesečja od pretvaranja pojedinog dijela Mezzanine u „Senior dug“, a posljednji 8 (osam) godina od dospijeća prvog anuiteta. Interkalarna kamata obračunava se </w:t>
      </w:r>
      <w:r w:rsidRPr="00A65C80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po kamatnoj stopi od 2,5% (dva cijelih pet posto) i dospijeva na naplatu zajedno s prvim tromjesečnim anuitetom.   </w:t>
      </w:r>
    </w:p>
    <w:p w:rsidRDefault="0039516F" w:rsidP="0039516F" w:rsidR="0039516F" w:rsidRPr="00FB7A0F">
      <w:pPr>
        <w:spacing w:after="0"/>
        <w:contextualSpacing/>
        <w:rPr>
          <w:rFonts w:cstheme="minorHAnsi" w:eastAsia="Times New Roman"/>
          <w:color w:val="000000"/>
          <w:lang w:eastAsia="hr-HR"/>
        </w:rPr>
      </w:pPr>
    </w:p>
    <w:p w:rsidRDefault="0039516F" w:rsidP="0039516F" w:rsidR="0039516F" w:rsidRPr="009805B0">
      <w:pPr>
        <w:pStyle w:val="Odlomakpopisa"/>
        <w:widowControl w:val="false"/>
        <w:numPr>
          <w:ilvl w:val="1"/>
          <w:numId w:val="2"/>
        </w:numPr>
        <w:shd w:themeFill="background1" w:fill="FFFFFF" w:color="auto" w:val="clear"/>
        <w:tabs>
          <w:tab w:pos="851" w:val="clear"/>
        </w:tabs>
        <w:overflowPunct w:val="false"/>
        <w:autoSpaceDE w:val="false"/>
        <w:autoSpaceDN w:val="false"/>
        <w:adjustRightInd w:val="false"/>
        <w:spacing w:after="0"/>
        <w:contextualSpacing/>
        <w:textAlignment w:val="baseline"/>
        <w:rPr>
          <w:rFonts w:cs="Times New Roman"/>
          <w:iCs/>
          <w:shd w:themeFill="background1" w:fill="FFFFFF" w:color="auto" w:val="clear"/>
        </w:rPr>
      </w:pPr>
      <w:r w:rsidRPr="009805B0">
        <w:rPr>
          <w:rFonts w:cs="Times New Roman"/>
          <w:iCs/>
          <w:shd w:themeFill="background1" w:fill="FFFFFF" w:color="auto" w:val="clear"/>
        </w:rPr>
        <w:t>Preostali ukupni iznos tražbina vjerovnika po „Mezzanine-a“ (glavnice i kamata) koji istekom roka dospijeća „Mezzanine-a“ 31.12.2022. godine nije pretvoren u „Senior dug“ namiruje se, izborom vjerovnika:</w:t>
      </w:r>
    </w:p>
    <w:p w:rsidRDefault="0039516F" w:rsidP="0039516F" w:rsidR="0039516F" w:rsidRPr="009805B0">
      <w:pPr>
        <w:pStyle w:val="Odlomakpopisa"/>
        <w:widowControl w:val="false"/>
        <w:shd w:themeFill="background1" w:fill="FFFFFF" w:color="auto" w:val="clear"/>
        <w:overflowPunct w:val="false"/>
        <w:autoSpaceDE w:val="false"/>
        <w:autoSpaceDN w:val="false"/>
        <w:adjustRightInd w:val="false"/>
        <w:spacing w:after="0"/>
        <w:ind w:left="360"/>
        <w:textAlignment w:val="baseline"/>
        <w:rPr>
          <w:rFonts w:cs="Times New Roman"/>
          <w:iCs/>
          <w:shd w:themeFill="background1" w:fill="FFFFFF" w:color="auto" w:val="clear"/>
        </w:rPr>
      </w:pPr>
    </w:p>
    <w:p w:rsidRDefault="0039516F" w:rsidP="0039516F" w:rsidR="0039516F" w:rsidRPr="009805B0">
      <w:pPr>
        <w:widowControl w:val="false"/>
        <w:numPr>
          <w:ilvl w:val="0"/>
          <w:numId w:val="1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after="0"/>
        <w:ind w:left="709"/>
        <w:contextualSpacing/>
        <w:jc w:val="both"/>
        <w:textAlignment w:val="baseline"/>
        <w:rPr>
          <w:rFonts w:cs="Times New Roman" w:eastAsia="Times New Roman"/>
          <w:b/>
          <w:bCs/>
          <w:color w:val="000000"/>
          <w:lang w:eastAsia="hr-HR"/>
        </w:rPr>
      </w:pPr>
      <w:r w:rsidRPr="009805B0">
        <w:rPr>
          <w:rFonts w:cs="Times New Roman"/>
          <w:iCs/>
          <w:shd w:themeFill="background1" w:fill="FFFFFF" w:color="auto" w:val="clear"/>
        </w:rPr>
        <w:t xml:space="preserve">unosom tražbina s osnove financijskog instrumenta „Mezzanine-a“ u temeljni kapital društva AWT INTERNATIONAL d.o.o. s time da udjeli u temeljnom kapitalu navedenog društva svih Dužnikovih vjerovnika iz Grupe 1 i udjeli u temeljnom kapitalu navedenog društva svih vjerovnika društva AWT INTERNATIONAL d.o.o. iz Grupe 1 (iz Plana financijskog i operativnog restrukturiranja u predstečajnom postupku </w:t>
      </w:r>
      <w:r w:rsidRPr="009805B0">
        <w:rPr>
          <w:rFonts w:cs="Times New Roman"/>
        </w:rPr>
        <w:t xml:space="preserve">St-1719/17), </w:t>
      </w:r>
      <w:r w:rsidRPr="009805B0">
        <w:rPr>
          <w:rFonts w:cs="Times New Roman"/>
          <w:iCs/>
          <w:shd w:themeFill="background1" w:fill="FFFFFF" w:color="auto" w:val="clear"/>
        </w:rPr>
        <w:t xml:space="preserve">stečeni unosom tražbina s osnove „Mezzanine“ financijskog instrumenta u temeljni kapital društva AWT INTERNATIONAL d.o.o., zajedno ne mogu biti veći od 15% (petnaest posto) udjela u ukupnom temeljnom kapitalu društva AWT INTERNATIONAL d.o.o. pri čemu će se udjeli svakog pojedinog vjerovnika odrediti proporcionalno udjelu njegove pojedinačne tražbine u ukupnim tražbinama svih navedenih vjerovnika „Mezzanine“, sve sukladno Odluci skupštine društva AWT </w:t>
      </w:r>
      <w:r w:rsidRPr="009805B0">
        <w:rPr>
          <w:rFonts w:cs="Times New Roman"/>
          <w:iCs/>
          <w:shd w:themeFill="background1" w:fill="FFFFFF" w:color="auto" w:val="clear"/>
        </w:rPr>
        <w:lastRenderedPageBreak/>
        <w:t xml:space="preserve">INTERNATIONAL d.o.o. koja čini sastavni dio ovog Izmijenjenog plana financijskog i operativnog restukturiranja i dostavlja se u prilogu, </w:t>
      </w:r>
      <w:r w:rsidRPr="009805B0">
        <w:rPr>
          <w:rFonts w:cs="Times New Roman" w:eastAsia="Times New Roman"/>
          <w:iCs/>
          <w:shd w:themeFill="background1" w:fill="FFFFFF" w:color="auto" w:val="clear"/>
          <w:lang w:eastAsia="hr-HR"/>
        </w:rPr>
        <w:t xml:space="preserve">uz otpis preostalih tražbina s osnove financijskog instrumenta „Mezzanine-a“ koje nisu unesene u temeljni kapital društva </w:t>
      </w:r>
      <w:r w:rsidRPr="009805B0">
        <w:rPr>
          <w:rFonts w:cs="Times New Roman"/>
          <w:iCs/>
          <w:shd w:themeFill="background1" w:fill="FFFFFF" w:color="auto" w:val="clear"/>
        </w:rPr>
        <w:t xml:space="preserve">AWT INTERNATIONAL d.o.o. </w:t>
      </w:r>
      <w:r w:rsidRPr="009805B0">
        <w:rPr>
          <w:rFonts w:cs="Times New Roman" w:eastAsia="Times New Roman"/>
          <w:iCs/>
          <w:shd w:themeFill="background1" w:fill="FFFFFF" w:color="auto" w:val="clear"/>
          <w:lang w:eastAsia="hr-HR"/>
        </w:rPr>
        <w:t xml:space="preserve">s učinkom </w:t>
      </w:r>
      <w:r w:rsidRPr="009805B0">
        <w:rPr>
          <w:rFonts w:cs="Times New Roman" w:eastAsia="Times New Roman"/>
          <w:bCs/>
          <w:color w:val="000000"/>
          <w:lang w:eastAsia="hr-HR"/>
        </w:rPr>
        <w:t xml:space="preserve">otpusta duga prema Dužniku </w:t>
      </w:r>
      <w:r w:rsidR="002070CB">
        <w:rPr>
          <w:rFonts w:cs="Times New Roman" w:eastAsia="Times New Roman"/>
          <w:bCs/>
          <w:color w:val="000000"/>
          <w:lang w:eastAsia="hr-HR"/>
        </w:rPr>
        <w:t>s</w:t>
      </w:r>
      <w:r w:rsidRPr="009805B0">
        <w:rPr>
          <w:rFonts w:cs="Times New Roman" w:eastAsia="Times New Roman"/>
          <w:bCs/>
          <w:color w:val="000000"/>
          <w:lang w:eastAsia="hr-HR"/>
        </w:rPr>
        <w:t xml:space="preserve">ukladno članku 203. ZOO-a; </w:t>
      </w:r>
    </w:p>
    <w:p w:rsidRDefault="0039516F" w:rsidP="0039516F" w:rsidR="0039516F" w:rsidRPr="009805B0">
      <w:pPr>
        <w:shd w:themeFill="background1" w:fill="FFFFFF" w:color="auto" w:val="clear"/>
        <w:spacing w:after="0"/>
        <w:ind w:left="709"/>
        <w:contextualSpacing/>
        <w:rPr>
          <w:rFonts w:cs="Times New Roman" w:eastAsia="Times New Roman"/>
          <w:b/>
          <w:bCs/>
          <w:color w:val="000000"/>
          <w:lang w:eastAsia="hr-HR"/>
        </w:rPr>
      </w:pPr>
      <w:r w:rsidRPr="009805B0">
        <w:rPr>
          <w:rFonts w:cs="Times New Roman" w:eastAsia="Times New Roman"/>
          <w:bCs/>
          <w:color w:val="000000"/>
          <w:lang w:eastAsia="hr-HR"/>
        </w:rPr>
        <w:t>ili</w:t>
      </w:r>
    </w:p>
    <w:p w:rsidRDefault="0039516F" w:rsidP="0039516F" w:rsidR="0039516F" w:rsidRPr="009805B0">
      <w:pPr>
        <w:widowControl w:val="false"/>
        <w:numPr>
          <w:ilvl w:val="0"/>
          <w:numId w:val="1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after="0"/>
        <w:ind w:left="709"/>
        <w:contextualSpacing/>
        <w:jc w:val="both"/>
        <w:textAlignment w:val="baseline"/>
        <w:rPr>
          <w:rFonts w:cs="Times New Roman" w:eastAsia="Times New Roman"/>
          <w:b/>
          <w:bCs/>
          <w:color w:val="000000"/>
          <w:lang w:eastAsia="hr-HR"/>
        </w:rPr>
      </w:pPr>
      <w:r w:rsidRPr="009805B0">
        <w:rPr>
          <w:rFonts w:cs="Times New Roman" w:eastAsia="Times New Roman"/>
          <w:iCs/>
          <w:shd w:themeFill="background1" w:fill="FFFFFF" w:color="auto" w:val="clear"/>
          <w:lang w:eastAsia="hr-HR"/>
        </w:rPr>
        <w:t xml:space="preserve">otpisom preostalih tražbina s osnove financijskog instrumenta „Mezzanine-a“, uz učinak </w:t>
      </w:r>
      <w:r w:rsidRPr="009805B0">
        <w:rPr>
          <w:rFonts w:cs="Times New Roman" w:eastAsia="Times New Roman"/>
          <w:bCs/>
          <w:color w:val="000000"/>
          <w:lang w:eastAsia="hr-HR"/>
        </w:rPr>
        <w:t xml:space="preserve">otpusta duga prema Dužniku sukladno članku 203. ZOO-a. </w:t>
      </w:r>
    </w:p>
    <w:p w:rsidRDefault="0039516F" w:rsidP="0039516F" w:rsidR="0039516F" w:rsidRPr="00FB7A0F">
      <w:pPr>
        <w:widowControl w:val="false"/>
        <w:shd w:themeFill="background1" w:fill="FFFFFF" w:color="auto" w:val="clear"/>
        <w:overflowPunct w:val="false"/>
        <w:autoSpaceDE w:val="false"/>
        <w:autoSpaceDN w:val="false"/>
        <w:adjustRightInd w:val="false"/>
        <w:spacing w:after="0"/>
        <w:ind w:left="709"/>
        <w:contextualSpacing/>
        <w:textAlignment w:val="baseline"/>
        <w:rPr>
          <w:rFonts w:cstheme="minorHAnsi" w:eastAsia="Times New Roman"/>
          <w:b/>
          <w:bCs/>
          <w:color w:val="000000"/>
          <w:lang w:eastAsia="hr-HR"/>
        </w:rPr>
      </w:pPr>
    </w:p>
    <w:p w:rsidRDefault="0039516F" w:rsidP="0039516F" w:rsidR="0039516F" w:rsidRPr="00872C9B">
      <w:pPr>
        <w:widowControl w:val="false"/>
        <w:shd w:themeFill="background1" w:fill="FFFFFF" w:color="auto" w:val="clear"/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/>
          <w:iCs/>
          <w:shd w:themeFill="background1" w:fill="FFFFFF" w:color="auto" w:val="clear"/>
        </w:rPr>
      </w:pPr>
      <w:r w:rsidRPr="00872C9B">
        <w:rPr>
          <w:rFonts w:cs="Times New Roman"/>
          <w:bCs/>
          <w:color w:val="000000"/>
        </w:rPr>
        <w:t xml:space="preserve">1.8. Radi izbjegavanja svake dvojbe napominje se da se izmirenje tražbina vjerovnika konverzijom „Mezzanine-a“ u „Senior dug“ kao i izmirenje tražbina vjerovnika unosom tražbina s osnove „Mezzanine-a“ u temeljni kapital društva </w:t>
      </w:r>
      <w:r w:rsidRPr="00872C9B">
        <w:rPr>
          <w:rFonts w:cs="Times New Roman"/>
          <w:iCs/>
          <w:shd w:themeFill="background1" w:fill="FFFFFF" w:color="auto" w:val="clear"/>
        </w:rPr>
        <w:t xml:space="preserve">AWT INTERNATIONAL d.o.o. izvršava nakon pripajanja društva Dužnika društvu AWT INTERNATIONAL d.o.o. (čime će Dužnik kao društvo prestati postojati a obveze Dužnika, onako kako su ovdje utvrđene, postati obveze društva AWT INTERNATIONAL d.o.o.), te se sukladno tome, ispunjenje ovdje navedenih uvjeta (limit konverzije, maksimalan iznos udjela u temeljnom kapitalu i dr.) utvrđuje u odnosu na društvo  AWT INTERNATIONAL d.o.o. </w:t>
      </w:r>
    </w:p>
    <w:p w:rsidRDefault="0039516F" w:rsidP="0039516F" w:rsidR="0039516F">
      <w:pPr>
        <w:widowControl w:val="false"/>
        <w:shd w:themeFill="background1" w:fill="FFFFFF" w:color="auto" w:val="clear"/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hAnsi="Calibri" w:ascii="Calibri"/>
          <w:iCs/>
          <w:shd w:themeFill="background1" w:fill="FFFFFF" w:color="auto" w:val="clear"/>
        </w:rPr>
      </w:pPr>
    </w:p>
    <w:p w:rsidRDefault="0039516F" w:rsidP="0039516F" w:rsidR="0039516F">
      <w:pPr>
        <w:spacing w:after="0"/>
        <w:jc w:val="both"/>
        <w:rPr>
          <w:rFonts w:cs="Times New Roman"/>
        </w:rPr>
      </w:pPr>
    </w:p>
    <w:p w:rsidRDefault="0039516F" w:rsidP="0039516F" w:rsidR="0039516F" w:rsidRPr="00EF33CB">
      <w:pPr>
        <w:spacing w:after="0"/>
        <w:contextualSpacing/>
        <w:rPr>
          <w:rFonts w:cs="Times New Roman"/>
        </w:rPr>
      </w:pPr>
      <w:r>
        <w:rPr>
          <w:rFonts w:cs="Times New Roman"/>
          <w:b/>
        </w:rPr>
        <w:t xml:space="preserve">druga skupina </w:t>
      </w:r>
      <w:r w:rsidRPr="000C6709">
        <w:rPr>
          <w:rFonts w:cs="Times New Roman"/>
          <w:b/>
        </w:rPr>
        <w:t>vjerovnika</w:t>
      </w:r>
      <w:r w:rsidRPr="00EF33CB">
        <w:rPr>
          <w:rFonts w:cs="Times New Roman"/>
        </w:rPr>
        <w:t xml:space="preserve"> </w:t>
      </w:r>
      <w:r>
        <w:rPr>
          <w:rFonts w:cs="Times New Roman"/>
        </w:rPr>
        <w:t>-</w:t>
      </w:r>
      <w:r w:rsidRPr="001A76FA">
        <w:rPr>
          <w:b/>
        </w:rPr>
        <w:t xml:space="preserve"> </w:t>
      </w:r>
      <w:r>
        <w:rPr>
          <w:b/>
        </w:rPr>
        <w:t>mjenične regresne tražbine</w:t>
      </w:r>
      <w:r w:rsidR="002070CB">
        <w:rPr>
          <w:rFonts w:cs="Times New Roman"/>
        </w:rPr>
        <w:t>;</w:t>
      </w:r>
    </w:p>
    <w:p w:rsidRDefault="0039516F" w:rsidP="0039516F" w:rsidR="0039516F">
      <w:pPr>
        <w:spacing w:after="0"/>
        <w:rPr>
          <w:rFonts w:cstheme="minorHAnsi"/>
          <w:u w:val="single"/>
        </w:rPr>
      </w:pPr>
    </w:p>
    <w:tbl>
      <w:tblPr>
        <w:tblW w:type="dxa" w:w="10710"/>
        <w:tblInd w:type="dxa" w:w="-820"/>
        <w:tblBorders>
          <w:top w:space="0" w:sz="4" w:themeTint="99" w:themeColor="accent1" w:color="8EAADB" w:val="single"/>
          <w:left w:space="0" w:sz="4" w:themeTint="99" w:themeColor="accent1" w:color="8EAADB" w:val="single"/>
          <w:bottom w:space="0" w:sz="4" w:themeTint="99" w:themeColor="accent1" w:color="8EAADB" w:val="single"/>
          <w:right w:space="0" w:sz="4" w:themeTint="99" w:themeColor="accent1" w:color="8EAADB" w:val="single"/>
          <w:insideH w:space="0" w:sz="4" w:themeTint="99" w:themeColor="accent1" w:color="8EAADB" w:val="single"/>
          <w:insideV w:space="0" w:sz="4" w:themeTint="99" w:themeColor="accent1" w:color="8EAADB" w:val="single"/>
        </w:tblBorders>
        <w:tblLook w:val="04A0" w:noVBand="1" w:noHBand="0" w:lastColumn="0" w:firstColumn="1" w:lastRow="0" w:firstRow="1"/>
      </w:tblPr>
      <w:tblGrid>
        <w:gridCol w:w="670"/>
        <w:gridCol w:w="2928"/>
        <w:gridCol w:w="1536"/>
        <w:gridCol w:w="1540"/>
        <w:gridCol w:w="1492"/>
        <w:gridCol w:w="1492"/>
        <w:gridCol w:w="1243"/>
      </w:tblGrid>
      <w:tr w:rsidTr="0039516F" w:rsidR="0039516F" w:rsidRPr="00C3058D">
        <w:trPr>
          <w:trHeight w:val="300"/>
        </w:trPr>
        <w:tc>
          <w:tcPr>
            <w:tcW w:type="dxa" w:w="582"/>
            <w:vMerge w:val="restart"/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R.B.</w:t>
            </w:r>
          </w:p>
        </w:tc>
        <w:tc>
          <w:tcPr>
            <w:tcW w:type="dxa" w:w="2928"/>
            <w:vMerge w:val="restart"/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Naziv vjerovnika</w:t>
            </w:r>
          </w:p>
        </w:tc>
        <w:tc>
          <w:tcPr>
            <w:tcW w:type="dxa" w:w="1480"/>
            <w:vMerge w:val="restart"/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 xml:space="preserve">OIB </w:t>
            </w:r>
          </w:p>
        </w:tc>
        <w:tc>
          <w:tcPr>
            <w:tcW w:type="dxa" w:w="1540"/>
            <w:vMerge w:val="restart"/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 xml:space="preserve"> Iznos tražbine </w:t>
            </w:r>
          </w:p>
        </w:tc>
        <w:tc>
          <w:tcPr>
            <w:tcW w:type="dxa" w:w="1536"/>
            <w:vMerge w:val="restart"/>
            <w:shd w:themeFillTint="33" w:themeFill="accent1" w:fill="D9E2F3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 xml:space="preserve">Otpis 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/>
                <w:bCs/>
                <w:color w:val="000000"/>
              </w:rPr>
              <w:t>72,60%</w:t>
            </w:r>
          </w:p>
        </w:tc>
        <w:tc>
          <w:tcPr>
            <w:tcW w:type="dxa" w:w="1536"/>
            <w:shd w:themeFillTint="33" w:themeFill="accent1" w:fill="D9E2F3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 xml:space="preserve">Iznos otplate </w:t>
            </w:r>
          </w:p>
        </w:tc>
        <w:tc>
          <w:tcPr>
            <w:tcW w:type="dxa" w:w="1108"/>
            <w:vMerge w:val="restart"/>
            <w:shd w:themeFillTint="33" w:themeFill="accent1" w:fill="D9E2F3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 xml:space="preserve"> Struktura</w:t>
            </w:r>
          </w:p>
        </w:tc>
      </w:tr>
      <w:tr w:rsidTr="0039516F" w:rsidR="0039516F" w:rsidRPr="00C3058D">
        <w:trPr>
          <w:trHeight w:val="315"/>
        </w:trPr>
        <w:tc>
          <w:tcPr>
            <w:tcW w:type="dxa" w:w="582"/>
            <w:vMerge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2928"/>
            <w:vMerge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1480"/>
            <w:vMerge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1540"/>
            <w:vMerge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1536"/>
            <w:vMerge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1536"/>
            <w:shd w:themeFillTint="33" w:themeFill="accent1" w:fill="D9E2F3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/>
                <w:bCs/>
                <w:color w:val="000000"/>
              </w:rPr>
              <w:t>27,40</w:t>
            </w:r>
            <w:r w:rsidRPr="00C3058D">
              <w:rPr>
                <w:rFonts w:cstheme="minorHAnsi" w:eastAsia="Times New Roman"/>
                <w:b/>
                <w:bCs/>
                <w:color w:val="000000"/>
              </w:rPr>
              <w:t>%</w:t>
            </w:r>
          </w:p>
        </w:tc>
        <w:tc>
          <w:tcPr>
            <w:tcW w:type="dxa" w:w="1108"/>
            <w:vMerge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</w:tr>
      <w:tr w:rsidTr="0039516F" w:rsidR="0039516F" w:rsidRPr="00C3058D">
        <w:trPr>
          <w:trHeight w:val="91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 w:rsidRPr="004C0862">
              <w:rPr>
                <w:rFonts w:cstheme="minorHAnsi" w:eastAsia="Times New Roman"/>
                <w:bCs/>
                <w:color w:val="000000"/>
              </w:rPr>
              <w:t>3</w:t>
            </w:r>
          </w:p>
        </w:tc>
        <w:tc>
          <w:tcPr>
            <w:tcW w:type="dxa" w:w="2928"/>
            <w:shd w:fill="auto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PRIMA ULAGANJA društvo s ograničenom odgovornošću za usluge</w:t>
            </w:r>
          </w:p>
        </w:tc>
        <w:tc>
          <w:tcPr>
            <w:tcW w:type="dxa" w:w="1480"/>
            <w:shd w:fill="auto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31859434353</w:t>
            </w:r>
          </w:p>
        </w:tc>
        <w:tc>
          <w:tcPr>
            <w:tcW w:type="dxa" w:w="1540"/>
            <w:shd w:fill="auto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4.714.210,19</w:t>
            </w:r>
          </w:p>
        </w:tc>
        <w:tc>
          <w:tcPr>
            <w:tcW w:type="dxa" w:w="1536"/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782E67">
              <w:rPr>
                <w:rFonts w:cs="Calibri" w:eastAsia="Times New Roman" w:hAnsi="Calibri" w:ascii="Calibri"/>
                <w:color w:val="000000"/>
                <w:lang w:eastAsia="hr-HR" w:val="en-US"/>
              </w:rPr>
              <w:t>3.422.516,60</w:t>
            </w:r>
          </w:p>
        </w:tc>
        <w:tc>
          <w:tcPr>
            <w:tcW w:type="dxa" w:w="1536"/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782E67">
              <w:rPr>
                <w:rFonts w:cs="Calibri" w:eastAsia="Times New Roman" w:hAnsi="Calibri" w:ascii="Calibri"/>
                <w:color w:val="000000"/>
                <w:lang w:eastAsia="hr-HR" w:val="en-US"/>
              </w:rPr>
              <w:t>1.291.693,59</w:t>
            </w:r>
          </w:p>
        </w:tc>
        <w:tc>
          <w:tcPr>
            <w:tcW w:type="dxa" w:w="1108"/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100%</w:t>
            </w:r>
          </w:p>
        </w:tc>
      </w:tr>
      <w:tr w:rsidTr="0039516F" w:rsidR="0039516F" w:rsidRPr="00C3058D">
        <w:trPr>
          <w:trHeight w:val="528"/>
        </w:trPr>
        <w:tc>
          <w:tcPr>
            <w:tcW w:type="dxa" w:w="582"/>
            <w:shd w:themeFillTint="33" w:themeFill="accent1" w:fill="D9E2F3" w:color="auto" w:val="clear"/>
            <w:noWrap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</w:rPr>
            </w:pPr>
          </w:p>
        </w:tc>
        <w:tc>
          <w:tcPr>
            <w:tcW w:type="dxa" w:w="2928"/>
            <w:shd w:themeFillTint="33" w:themeFill="accent1" w:fill="D9E2F3" w:color="auto" w:val="clear"/>
            <w:vAlign w:val="center"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</w:rPr>
            </w:pPr>
            <w:r w:rsidRPr="00C3058D">
              <w:rPr>
                <w:rFonts w:cstheme="minorHAnsi" w:eastAsia="Times New Roman"/>
                <w:color w:val="000000"/>
              </w:rPr>
              <w:t>UKUPNO:</w:t>
            </w:r>
          </w:p>
        </w:tc>
        <w:tc>
          <w:tcPr>
            <w:tcW w:type="dxa" w:w="1480"/>
            <w:shd w:themeFillTint="33" w:themeFill="accent1" w:fill="D9E2F3" w:color="auto" w:val="clear"/>
            <w:noWrap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</w:rPr>
            </w:pPr>
          </w:p>
        </w:tc>
        <w:tc>
          <w:tcPr>
            <w:tcW w:type="dxa" w:w="1540"/>
            <w:shd w:themeFillTint="33" w:themeFill="accent1" w:fill="D9E2F3" w:color="auto" w:val="clear"/>
            <w:noWrap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4.714.210,19</w:t>
            </w:r>
          </w:p>
        </w:tc>
        <w:tc>
          <w:tcPr>
            <w:tcW w:type="dxa" w:w="1536"/>
            <w:shd w:themeFillTint="33" w:themeFill="accent1" w:fill="D9E2F3" w:color="auto" w:val="clear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782E67">
              <w:rPr>
                <w:rFonts w:cs="Calibri" w:eastAsia="Times New Roman" w:hAnsi="Calibri" w:ascii="Calibri"/>
                <w:color w:val="000000"/>
                <w:lang w:eastAsia="hr-HR" w:val="en-US"/>
              </w:rPr>
              <w:t>3.422.516,60</w:t>
            </w:r>
          </w:p>
        </w:tc>
        <w:tc>
          <w:tcPr>
            <w:tcW w:type="dxa" w:w="1536"/>
            <w:shd w:themeFillTint="33" w:themeFill="accent1" w:fill="D9E2F3" w:color="auto" w:val="clear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782E67">
              <w:rPr>
                <w:rFonts w:cs="Calibri" w:eastAsia="Times New Roman" w:hAnsi="Calibri" w:ascii="Calibri"/>
                <w:color w:val="000000"/>
                <w:lang w:eastAsia="hr-HR" w:val="en-US"/>
              </w:rPr>
              <w:t>1.291.693,59</w:t>
            </w:r>
          </w:p>
        </w:tc>
        <w:tc>
          <w:tcPr>
            <w:tcW w:type="dxa" w:w="1108"/>
            <w:shd w:themeFillTint="33" w:themeFill="accent1" w:fill="D9E2F3" w:color="auto" w:val="clear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100%</w:t>
            </w:r>
          </w:p>
        </w:tc>
      </w:tr>
    </w:tbl>
    <w:p w:rsidRDefault="0039516F" w:rsidP="0039516F" w:rsidR="0039516F">
      <w:pPr>
        <w:shd w:themeFill="background1" w:fill="FFFFFF" w:color="auto" w:val="clear"/>
        <w:spacing w:after="0"/>
        <w:rPr>
          <w:rFonts w:cstheme="minorHAnsi"/>
        </w:rPr>
      </w:pPr>
    </w:p>
    <w:p w:rsidRDefault="002070CB" w:rsidP="0039516F" w:rsidR="0039516F" w:rsidRPr="000C6709">
      <w:pPr>
        <w:shd w:themeFill="background1" w:fill="FFFFFF" w:color="auto" w:val="clear"/>
        <w:spacing w:after="0"/>
        <w:jc w:val="both"/>
        <w:rPr>
          <w:rFonts w:cs="Times New Roman"/>
          <w:iCs/>
          <w:shd w:themeFill="background1" w:fill="FFFFFF" w:color="auto" w:val="clear"/>
        </w:rPr>
      </w:pPr>
      <w:r>
        <w:rPr>
          <w:rFonts w:cstheme="minorHAnsi"/>
        </w:rPr>
        <w:t xml:space="preserve">2.1. </w:t>
      </w:r>
      <w:r w:rsidR="0039516F" w:rsidRPr="00FC3876">
        <w:rPr>
          <w:rFonts w:cstheme="minorHAnsi"/>
        </w:rPr>
        <w:t xml:space="preserve">Tražbine vjerovnika </w:t>
      </w:r>
      <w:r w:rsidR="0039516F">
        <w:rPr>
          <w:rFonts w:cstheme="minorHAnsi"/>
        </w:rPr>
        <w:t>skupine</w:t>
      </w:r>
      <w:r w:rsidR="0039516F" w:rsidRPr="009805B0">
        <w:rPr>
          <w:rFonts w:cstheme="minorHAnsi"/>
        </w:rPr>
        <w:t xml:space="preserve"> 2 Dužnik</w:t>
      </w:r>
      <w:r w:rsidR="0039516F" w:rsidRPr="00FC3876">
        <w:rPr>
          <w:rFonts w:cstheme="minorHAnsi"/>
        </w:rPr>
        <w:t xml:space="preserve"> se obvezuje isplatiti u umanjenom iznosu od </w:t>
      </w:r>
      <w:r w:rsidR="0039516F" w:rsidRPr="00FC3876">
        <w:rPr>
          <w:rFonts w:cstheme="minorHAnsi" w:eastAsia="Times New Roman"/>
          <w:color w:val="000000"/>
          <w:lang w:val="en-US"/>
        </w:rPr>
        <w:t>1.</w:t>
      </w:r>
      <w:r w:rsidR="0039516F">
        <w:rPr>
          <w:rFonts w:cstheme="minorHAnsi" w:eastAsia="Times New Roman"/>
          <w:color w:val="000000"/>
          <w:lang w:val="en-US"/>
        </w:rPr>
        <w:t xml:space="preserve">291.693,59 </w:t>
      </w:r>
      <w:r w:rsidR="0039516F" w:rsidRPr="00FC3876">
        <w:rPr>
          <w:rFonts w:cstheme="minorHAnsi" w:eastAsia="Times New Roman"/>
          <w:color w:val="000000"/>
          <w:lang w:val="en-US"/>
        </w:rPr>
        <w:t>kn</w:t>
      </w:r>
      <w:r w:rsidR="0039516F" w:rsidRPr="00FC3876">
        <w:rPr>
          <w:rFonts w:cstheme="minorHAnsi"/>
        </w:rPr>
        <w:t xml:space="preserve"> u roku od 8 (osam) godina nakon isteka počeka koji počinje danom pravomoćnosti rješenja nadležnog trgovačkog suda kojim se potvrđuje predstečajni sporazum a završava 31.12.2018. godine, uz kamatu po fiksnoj kamatnoj stopi od 2,5% (dva cijela i pet posto) godišnje, u jednakim tromjesečnim anuitetima s time da prvi anuitet dospijeva 31.3.2019. godine, a zadnji anuitet dospijeva 31</w:t>
      </w:r>
      <w:r w:rsidR="0039516F" w:rsidRPr="00C3058D">
        <w:rPr>
          <w:rFonts w:cstheme="minorHAnsi"/>
        </w:rPr>
        <w:t xml:space="preserve">.12.2026. godine. </w:t>
      </w:r>
      <w:r w:rsidR="0039516F" w:rsidRPr="00C3058D">
        <w:rPr>
          <w:rFonts w:cstheme="minorHAnsi"/>
          <w:iCs/>
          <w:shd w:themeFill="background1" w:fill="FFFFFF" w:color="auto" w:val="clear"/>
        </w:rPr>
        <w:t>Kamata u počeku obračunava se po kamatnoj stopi od 2,5% (dva cijelih pet posto) i to počevši od 1.</w:t>
      </w:r>
      <w:r w:rsidR="0039516F">
        <w:rPr>
          <w:rFonts w:cstheme="minorHAnsi"/>
          <w:iCs/>
          <w:shd w:themeFill="background1" w:fill="FFFFFF" w:color="auto" w:val="clear"/>
        </w:rPr>
        <w:t>1</w:t>
      </w:r>
      <w:r w:rsidR="0039516F" w:rsidRPr="00C3058D">
        <w:rPr>
          <w:rFonts w:cstheme="minorHAnsi"/>
          <w:iCs/>
          <w:shd w:themeFill="background1" w:fill="FFFFFF" w:color="auto" w:val="clear"/>
        </w:rPr>
        <w:t xml:space="preserve">.2018. godine do 31.12.2018. godine te dospijeva na naplatu istekom svakog </w:t>
      </w:r>
      <w:r w:rsidR="0039516F" w:rsidRPr="00DE3DB6">
        <w:rPr>
          <w:rFonts w:cstheme="minorHAnsi"/>
          <w:iCs/>
          <w:shd w:themeFill="background1" w:fill="FFFFFF" w:color="auto" w:val="clear"/>
        </w:rPr>
        <w:t xml:space="preserve">tromjesečja, </w:t>
      </w:r>
      <w:r w:rsidR="0039516F">
        <w:rPr>
          <w:rFonts w:cstheme="minorHAnsi"/>
          <w:iCs/>
          <w:shd w:themeFill="background1" w:fill="FFFFFF" w:color="auto" w:val="clear"/>
        </w:rPr>
        <w:t xml:space="preserve">31.3.2018., 30.6.2018., </w:t>
      </w:r>
      <w:r w:rsidR="0039516F" w:rsidRPr="00DE3DB6">
        <w:rPr>
          <w:rFonts w:cstheme="minorHAnsi"/>
          <w:iCs/>
          <w:shd w:themeFill="background1" w:fill="FFFFFF" w:color="auto" w:val="clear"/>
        </w:rPr>
        <w:t xml:space="preserve">30.9.2018. i 31.12.2018. </w:t>
      </w:r>
      <w:r w:rsidR="0039516F">
        <w:rPr>
          <w:rFonts w:cstheme="minorHAnsi"/>
          <w:iCs/>
          <w:shd w:themeFill="background1" w:fill="FFFFFF" w:color="auto" w:val="clear"/>
        </w:rPr>
        <w:t xml:space="preserve"> </w:t>
      </w:r>
      <w:r w:rsidR="0039516F" w:rsidRPr="00DE3DB6">
        <w:rPr>
          <w:rFonts w:cstheme="minorHAnsi"/>
          <w:iCs/>
          <w:shd w:themeFill="background1" w:fill="FFFFFF" w:color="auto" w:val="clear"/>
        </w:rPr>
        <w:t xml:space="preserve">godine. </w:t>
      </w:r>
    </w:p>
    <w:p w:rsidRDefault="002070CB" w:rsidP="0039516F" w:rsidR="0039516F" w:rsidRPr="004F17DB">
      <w:pPr>
        <w:shd w:themeFill="background1" w:fill="FFFFFF" w:color="auto" w:val="clear"/>
        <w:spacing w:after="0"/>
        <w:rPr>
          <w:rFonts w:cs="Times New Roman"/>
          <w:bCs/>
          <w:color w:val="000000"/>
        </w:rPr>
      </w:pPr>
      <w:r>
        <w:rPr>
          <w:rFonts w:cs="Times New Roman"/>
          <w:iCs/>
          <w:shd w:themeFill="background1" w:fill="FFFFFF" w:color="auto" w:val="clear"/>
        </w:rPr>
        <w:t xml:space="preserve">2.2. </w:t>
      </w:r>
      <w:r w:rsidR="0039516F" w:rsidRPr="000C6709">
        <w:rPr>
          <w:rFonts w:cs="Times New Roman"/>
          <w:iCs/>
          <w:shd w:themeFill="background1" w:fill="FFFFFF" w:color="auto" w:val="clear"/>
        </w:rPr>
        <w:t xml:space="preserve">Preostali dio tražbine u iznosu od </w:t>
      </w:r>
      <w:r w:rsidR="0039516F" w:rsidRPr="000C6709">
        <w:rPr>
          <w:rFonts w:cs="Times New Roman" w:eastAsia="Times New Roman"/>
          <w:color w:val="000000"/>
          <w:lang w:eastAsia="hr-HR" w:val="en-US"/>
        </w:rPr>
        <w:t xml:space="preserve">3.422.516,60 </w:t>
      </w:r>
      <w:r w:rsidR="0039516F" w:rsidRPr="000C6709">
        <w:rPr>
          <w:rFonts w:cs="Times New Roman" w:eastAsia="Times New Roman"/>
          <w:color w:val="000000"/>
          <w:lang w:val="en-US"/>
        </w:rPr>
        <w:t xml:space="preserve">kn </w:t>
      </w:r>
      <w:r w:rsidR="0039516F" w:rsidRPr="000C6709">
        <w:rPr>
          <w:rFonts w:cs="Times New Roman"/>
          <w:bCs/>
          <w:color w:val="000000"/>
        </w:rPr>
        <w:t xml:space="preserve">vjerovnik otpisuje, s time da otpis ima učinak otpusta duga prema Dužniku sukladno članku 203. ZOO-a. Otpust duga Dužniku ne utječe na pravo vjerovnika prema glavnom dužniku. </w:t>
      </w:r>
    </w:p>
    <w:p w:rsidRDefault="002070CB" w:rsidP="0039516F" w:rsidR="0039516F">
      <w:pPr>
        <w:widowControl w:val="false"/>
        <w:shd w:themeFill="background1" w:fill="FFFFFF" w:color="auto" w:val="clear"/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Calibri" w:eastAsia="Times New Roman" w:hAnsi="Calibri" w:ascii="Calibri"/>
          <w:bCs/>
          <w:color w:val="000000"/>
          <w:lang w:eastAsia="hr-HR"/>
        </w:rPr>
      </w:pPr>
      <w:r>
        <w:rPr>
          <w:rFonts w:cs="Times New Roman" w:eastAsia="Times New Roman"/>
          <w:bCs/>
          <w:color w:val="000000"/>
          <w:lang w:eastAsia="hr-HR"/>
        </w:rPr>
        <w:t xml:space="preserve">2.3. </w:t>
      </w:r>
      <w:r w:rsidR="0039516F" w:rsidRPr="004F17DB">
        <w:rPr>
          <w:rFonts w:cs="Times New Roman" w:eastAsia="Times New Roman"/>
          <w:bCs/>
          <w:color w:val="000000"/>
          <w:lang w:eastAsia="hr-HR"/>
        </w:rPr>
        <w:t>Vjerovnik se obvezuje isplatiti odnosno ustupiti Dužniku svaki iznos ili pravo koje od glavnog dužnika, Konzum d.d. (i društava Agrokor d.d. i s njim povezanih i ovisnih društava), primi na ime ispunjenja utvrđenih tražbina, a koji zajedno sa iznosom otplate iz točke 2.1. u</w:t>
      </w:r>
      <w:r w:rsidR="0039516F">
        <w:rPr>
          <w:rFonts w:cs="Calibri" w:eastAsia="Times New Roman" w:hAnsi="Calibri" w:ascii="Calibri"/>
          <w:bCs/>
          <w:color w:val="000000"/>
          <w:lang w:eastAsia="hr-HR"/>
        </w:rPr>
        <w:t xml:space="preserve"> iznosu </w:t>
      </w:r>
      <w:r w:rsidR="0039516F" w:rsidRPr="004F17DB">
        <w:rPr>
          <w:rFonts w:cs="Times New Roman" w:eastAsia="Times New Roman"/>
          <w:color w:val="000000"/>
          <w:lang w:val="en-US"/>
        </w:rPr>
        <w:t xml:space="preserve">1.291.693,59 kn </w:t>
      </w:r>
      <w:r w:rsidR="0039516F" w:rsidRPr="004F17DB">
        <w:rPr>
          <w:rFonts w:cs="Times New Roman" w:eastAsia="Times New Roman"/>
          <w:bCs/>
          <w:color w:val="000000"/>
          <w:lang w:eastAsia="hr-HR"/>
        </w:rPr>
        <w:t xml:space="preserve">prelazi iznos od ukupno utvrđene tražbine vjerovnika prema Dužniku u iznosu od </w:t>
      </w:r>
      <w:r w:rsidR="0039516F" w:rsidRPr="004F17DB">
        <w:rPr>
          <w:rFonts w:cs="Times New Roman" w:eastAsia="Times New Roman"/>
          <w:color w:val="000000"/>
        </w:rPr>
        <w:t>4.714.210,19 kn, ali ne prije nego Dužnik izmiri vjerovniku obveze iz točke 2.1.</w:t>
      </w:r>
      <w:r w:rsidR="0039516F" w:rsidRPr="00456530">
        <w:rPr>
          <w:rFonts w:cs="Calibri" w:eastAsia="Times New Roman" w:hAnsi="Calibri" w:ascii="Calibri"/>
          <w:bCs/>
          <w:color w:val="000000"/>
          <w:lang w:eastAsia="hr-HR"/>
        </w:rPr>
        <w:t xml:space="preserve"> </w:t>
      </w:r>
    </w:p>
    <w:p w:rsidRDefault="0039516F" w:rsidP="0039516F" w:rsidR="0039516F">
      <w:pPr>
        <w:spacing w:after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:rsidRDefault="0039516F" w:rsidP="0039516F" w:rsidR="0039516F" w:rsidRPr="004F17DB">
      <w:pPr>
        <w:spacing w:after="0"/>
        <w:rPr>
          <w:rFonts w:cs="Times New Roman"/>
          <w:b/>
        </w:rPr>
      </w:pPr>
      <w:r w:rsidRPr="00EF33CB">
        <w:rPr>
          <w:rFonts w:cs="Times New Roman"/>
          <w:b/>
        </w:rPr>
        <w:lastRenderedPageBreak/>
        <w:t>treća skupina</w:t>
      </w:r>
      <w:r>
        <w:rPr>
          <w:rFonts w:cs="Times New Roman"/>
          <w:b/>
        </w:rPr>
        <w:t xml:space="preserve"> </w:t>
      </w:r>
      <w:r w:rsidRPr="000C6709">
        <w:rPr>
          <w:rFonts w:cs="Times New Roman"/>
          <w:b/>
        </w:rPr>
        <w:t>vjerovnika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–</w:t>
      </w:r>
      <w:r w:rsidRPr="00033369">
        <w:rPr>
          <w:rFonts w:cs="Times New Roman"/>
          <w:b/>
        </w:rPr>
        <w:t xml:space="preserve"> ostale neosigurane</w:t>
      </w:r>
      <w:r>
        <w:rPr>
          <w:rFonts w:cs="Times New Roman"/>
          <w:b/>
        </w:rPr>
        <w:t xml:space="preserve"> tražbine</w:t>
      </w:r>
      <w:r w:rsidR="002070CB">
        <w:rPr>
          <w:rFonts w:cs="Times New Roman"/>
          <w:b/>
        </w:rPr>
        <w:t>:</w:t>
      </w:r>
    </w:p>
    <w:p w:rsidRDefault="0039516F" w:rsidP="0039516F" w:rsidR="0039516F" w:rsidRPr="006A6296">
      <w:pPr>
        <w:shd w:themeFill="background1" w:fill="FFFFFF" w:color="auto" w:val="clear"/>
        <w:spacing w:after="0"/>
        <w:rPr>
          <w:rFonts w:cstheme="minorHAnsi"/>
          <w:color w:val="000000"/>
          <w:u w:val="single"/>
        </w:rPr>
      </w:pPr>
    </w:p>
    <w:tbl>
      <w:tblPr>
        <w:tblW w:type="dxa" w:w="11018"/>
        <w:tblInd w:type="dxa" w:w="-820"/>
        <w:tblLook w:val="04A0" w:noVBand="1" w:noHBand="0" w:lastColumn="0" w:firstColumn="1" w:lastRow="0" w:firstRow="1"/>
      </w:tblPr>
      <w:tblGrid>
        <w:gridCol w:w="670"/>
        <w:gridCol w:w="3776"/>
        <w:gridCol w:w="1536"/>
        <w:gridCol w:w="1540"/>
        <w:gridCol w:w="777"/>
        <w:gridCol w:w="1476"/>
        <w:gridCol w:w="1243"/>
      </w:tblGrid>
      <w:tr w:rsidTr="0039516F" w:rsidR="0039516F" w:rsidRPr="00C3058D">
        <w:trPr>
          <w:trHeight w:val="300"/>
        </w:trPr>
        <w:tc>
          <w:tcPr>
            <w:tcW w:type="dxa" w:w="670"/>
            <w:vMerge w:val="restart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bookmarkStart w:name="_Hlk491419169" w:id="1"/>
            <w:r w:rsidRPr="00C3058D">
              <w:rPr>
                <w:rFonts w:cstheme="minorHAnsi" w:eastAsia="Times New Roman"/>
                <w:b/>
                <w:bCs/>
                <w:color w:val="000000"/>
              </w:rPr>
              <w:t>R.B.</w:t>
            </w:r>
          </w:p>
        </w:tc>
        <w:tc>
          <w:tcPr>
            <w:tcW w:type="dxa" w:w="3776"/>
            <w:vMerge w:val="restart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Naziv vjerovnika</w:t>
            </w:r>
          </w:p>
        </w:tc>
        <w:tc>
          <w:tcPr>
            <w:tcW w:type="dxa" w:w="1536"/>
            <w:vMerge w:val="restart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 xml:space="preserve">OIB </w:t>
            </w:r>
          </w:p>
        </w:tc>
        <w:tc>
          <w:tcPr>
            <w:tcW w:type="dxa" w:w="1540"/>
            <w:vMerge w:val="restart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 xml:space="preserve"> Iznos tražbine </w:t>
            </w:r>
          </w:p>
        </w:tc>
        <w:tc>
          <w:tcPr>
            <w:tcW w:type="dxa" w:w="777"/>
            <w:vMerge w:val="restart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 xml:space="preserve">Otpis </w:t>
            </w:r>
          </w:p>
        </w:tc>
        <w:tc>
          <w:tcPr>
            <w:tcW w:type="dxa" w:w="1476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 xml:space="preserve">Iznos otplate </w:t>
            </w:r>
          </w:p>
        </w:tc>
        <w:tc>
          <w:tcPr>
            <w:tcW w:type="dxa" w:w="1243"/>
            <w:vMerge w:val="restart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 xml:space="preserve"> Struktura</w:t>
            </w:r>
          </w:p>
        </w:tc>
      </w:tr>
      <w:tr w:rsidTr="0039516F" w:rsidR="0039516F" w:rsidRPr="00C3058D">
        <w:trPr>
          <w:trHeight w:val="315"/>
        </w:trPr>
        <w:tc>
          <w:tcPr>
            <w:tcW w:type="dxa" w:w="670"/>
            <w:vMerge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3776"/>
            <w:vMerge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1536"/>
            <w:vMerge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1540"/>
            <w:vMerge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777"/>
            <w:vMerge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1476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1243"/>
            <w:vMerge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</w:tr>
      <w:tr w:rsidTr="0039516F" w:rsidR="0039516F" w:rsidRPr="00C3058D">
        <w:trPr>
          <w:trHeight w:val="315"/>
        </w:trPr>
        <w:tc>
          <w:tcPr>
            <w:tcW w:type="dxa" w:w="670"/>
            <w:tcBorders>
              <w:top w:space="0" w:sz="4" w:themeTint="66" w:themeColor="accent1" w:color="B4C6E7" w:val="single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 w:rsidRPr="004C0862">
              <w:rPr>
                <w:rFonts w:cstheme="minorHAnsi" w:eastAsia="Times New Roman"/>
                <w:bCs/>
                <w:color w:val="000000"/>
              </w:rPr>
              <w:t>4</w:t>
            </w:r>
          </w:p>
        </w:tc>
        <w:tc>
          <w:tcPr>
            <w:tcW w:type="dxa" w:w="3776"/>
            <w:tcBorders>
              <w:top w:space="0" w:sz="4" w:themeTint="66" w:themeColor="accent1" w:color="B4C6E7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B TRANS j.d.o.</w:t>
            </w:r>
          </w:p>
        </w:tc>
        <w:tc>
          <w:tcPr>
            <w:tcW w:type="dxa" w:w="1536"/>
            <w:tcBorders>
              <w:top w:space="0" w:sz="4" w:themeTint="66" w:themeColor="accent1" w:color="B4C6E7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47990583949</w:t>
            </w:r>
          </w:p>
        </w:tc>
        <w:tc>
          <w:tcPr>
            <w:tcW w:type="dxa" w:w="1540"/>
            <w:tcBorders>
              <w:top w:space="0" w:sz="4" w:themeTint="66" w:themeColor="accent1" w:color="B4C6E7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5.750,00</w:t>
            </w:r>
          </w:p>
        </w:tc>
        <w:tc>
          <w:tcPr>
            <w:tcW w:type="dxa" w:w="777"/>
            <w:tcBorders>
              <w:top w:space="0" w:sz="4" w:themeTint="66" w:themeColor="accent1" w:color="B4C6E7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</w:p>
        </w:tc>
        <w:tc>
          <w:tcPr>
            <w:tcW w:type="dxa" w:w="1476"/>
            <w:tcBorders>
              <w:top w:space="0" w:sz="4" w:themeTint="66" w:themeColor="accent1" w:color="B4C6E7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5.750,00</w:t>
            </w:r>
          </w:p>
        </w:tc>
        <w:tc>
          <w:tcPr>
            <w:tcW w:type="dxa" w:w="1243"/>
            <w:tcBorders>
              <w:top w:space="0" w:sz="4" w:themeTint="66" w:themeColor="accent1" w:color="B4C6E7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0,35%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 w:rsidRPr="004C0862">
              <w:rPr>
                <w:rFonts w:cstheme="minorHAnsi" w:eastAsia="Times New Roman"/>
                <w:bCs/>
                <w:color w:val="000000"/>
              </w:rPr>
              <w:t>5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BADEL proizvodnja alkohola, alkoholnih pića i octa d.o.o.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59515109558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567.021,35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567.021,35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34,25%</w:t>
            </w:r>
          </w:p>
        </w:tc>
      </w:tr>
      <w:tr w:rsidTr="0039516F" w:rsidR="0039516F" w:rsidRPr="00C3058D">
        <w:trPr>
          <w:trHeight w:val="9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 w:rsidRPr="004C0862">
              <w:rPr>
                <w:rFonts w:cstheme="minorHAnsi" w:eastAsia="Times New Roman"/>
                <w:bCs/>
                <w:color w:val="000000"/>
                <w:lang w:val="en-US"/>
              </w:rPr>
              <w:t>6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BILJEMERKANT TRGOVINA d.o.o. za trgovinu, promet i usluge "u stečaju"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>
              <w:rPr>
                <w:rFonts w:cstheme="minorHAnsi" w:eastAsia="Times New Roman"/>
                <w:color w:val="000000"/>
              </w:rPr>
              <w:t>00</w:t>
            </w:r>
            <w:r w:rsidRPr="00C3058D">
              <w:rPr>
                <w:rFonts w:cstheme="minorHAnsi" w:eastAsia="Times New Roman"/>
                <w:color w:val="000000"/>
              </w:rPr>
              <w:t>244104233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4.625,00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4.625,00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0,28%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 w:rsidRPr="004C0862">
              <w:rPr>
                <w:rFonts w:cstheme="minorHAnsi" w:eastAsia="Times New Roman"/>
                <w:bCs/>
                <w:color w:val="000000"/>
                <w:lang w:val="en-US"/>
              </w:rPr>
              <w:t>7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DINELA LOGISTIKA d.o.o. za prijevoz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55911692584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1.125,00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1.125,00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0,07%</w:t>
            </w:r>
          </w:p>
        </w:tc>
      </w:tr>
      <w:tr w:rsidTr="0039516F" w:rsidR="0039516F" w:rsidRPr="00C3058D">
        <w:trPr>
          <w:trHeight w:val="3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 w:rsidRPr="004C0862">
              <w:rPr>
                <w:rFonts w:cstheme="minorHAnsi" w:eastAsia="Times New Roman"/>
                <w:bCs/>
                <w:color w:val="000000"/>
                <w:lang w:val="en-US"/>
              </w:rPr>
              <w:t>8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DSV TRANSPORT d.o.o.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 xml:space="preserve">           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36.860,90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36.860,90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2,23%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 w:rsidRPr="004C0862">
              <w:rPr>
                <w:rFonts w:cstheme="minorHAnsi" w:eastAsia="Times New Roman"/>
                <w:bCs/>
                <w:color w:val="000000"/>
              </w:rPr>
              <w:t>9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FED d.o.o. za kompjutersku obradu i trgovinu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79081584010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22.724,25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22.724,25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1,37%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 w:rsidRPr="004C0862">
              <w:rPr>
                <w:rFonts w:cstheme="minorHAnsi" w:eastAsia="Times New Roman"/>
                <w:bCs/>
                <w:color w:val="000000"/>
              </w:rPr>
              <w:t>1</w:t>
            </w:r>
            <w:r>
              <w:rPr>
                <w:rFonts w:cstheme="minorHAnsi" w:eastAsia="Times New Roman"/>
                <w:bCs/>
                <w:color w:val="000000"/>
              </w:rPr>
              <w:t>0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FRUTIKO d.o.o. za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39515900416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2.785,50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2.785,50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0,17%</w:t>
            </w:r>
          </w:p>
        </w:tc>
      </w:tr>
      <w:tr w:rsidTr="0039516F" w:rsidR="0039516F" w:rsidRPr="00C3058D">
        <w:trPr>
          <w:trHeight w:val="3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11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HP - Hrvatska pošta d.d.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87311810356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6.824,56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6.824,56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0,41%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12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KONZUM trgovina na veliko i malo d.d.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29955634590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211.125,00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211.125,00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12,75%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13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VINOGRADARSTVO I VINARSTVO "KORAK" vl.</w:t>
            </w:r>
            <w:r>
              <w:rPr>
                <w:rFonts w:cstheme="minorHAnsi" w:eastAsia="Times New Roman"/>
                <w:color w:val="000000"/>
              </w:rPr>
              <w:t xml:space="preserve"> </w:t>
            </w:r>
            <w:r w:rsidRPr="00C3058D">
              <w:rPr>
                <w:rFonts w:cstheme="minorHAnsi" w:eastAsia="Times New Roman"/>
                <w:color w:val="000000"/>
              </w:rPr>
              <w:t>VELIMIR KORAK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67023666612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11.385,00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11.385,00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0,69%</w:t>
            </w:r>
          </w:p>
        </w:tc>
      </w:tr>
      <w:tr w:rsidTr="0039516F" w:rsidR="0039516F" w:rsidRPr="00C3058D">
        <w:trPr>
          <w:trHeight w:val="12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14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KOS TRANSPORTI društvo s ograničenom odgovornošću za prijevoz robe, špediciju i trgovinu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99654943646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8.824,24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8.824,24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0,53%</w:t>
            </w:r>
          </w:p>
        </w:tc>
      </w:tr>
      <w:tr w:rsidTr="0039516F" w:rsidR="0039516F" w:rsidRPr="00C3058D">
        <w:trPr>
          <w:trHeight w:val="9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15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MARINADA društvo s ograničenom odgovornošću za preradu povrća i voća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61997436995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6.248,48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6.248,48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0,38%</w:t>
            </w:r>
          </w:p>
        </w:tc>
      </w:tr>
      <w:tr w:rsidTr="0039516F" w:rsidR="0039516F" w:rsidRPr="00C3058D">
        <w:trPr>
          <w:trHeight w:val="9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4" w:themeTint="99" w:themeColor="accent1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16</w:t>
            </w:r>
          </w:p>
        </w:tc>
        <w:tc>
          <w:tcPr>
            <w:tcW w:type="dxa" w:w="3776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auto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MEGGLE HRVATSKA, mljekarska industrija i trgovina, društvo s ograničenom odgovornošću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48012167049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59.137,52</w:t>
            </w:r>
          </w:p>
        </w:tc>
        <w:tc>
          <w:tcPr>
            <w:tcW w:type="dxa" w:w="777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59.137,52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3,57%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17</w:t>
            </w:r>
          </w:p>
        </w:tc>
        <w:tc>
          <w:tcPr>
            <w:tcW w:type="dxa" w:w="377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META GRUPA d.o.o. za trgovinu, proizvodnju i usluge</w:t>
            </w:r>
          </w:p>
        </w:tc>
        <w:tc>
          <w:tcPr>
            <w:tcW w:type="dxa" w:w="153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72530488515</w:t>
            </w:r>
          </w:p>
        </w:tc>
        <w:tc>
          <w:tcPr>
            <w:tcW w:type="dxa" w:w="1540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1.562,50</w:t>
            </w:r>
          </w:p>
        </w:tc>
        <w:tc>
          <w:tcPr>
            <w:tcW w:type="dxa" w:w="777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</w:p>
        </w:tc>
        <w:tc>
          <w:tcPr>
            <w:tcW w:type="dxa" w:w="147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1.562,50</w:t>
            </w:r>
          </w:p>
        </w:tc>
        <w:tc>
          <w:tcPr>
            <w:tcW w:type="dxa" w:w="1243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0,09%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space="0" w:sz="4" w:themeTint="99" w:themeColor="accent1" w:color="8EAADB" w:val="single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18</w:t>
            </w:r>
          </w:p>
        </w:tc>
        <w:tc>
          <w:tcPr>
            <w:tcW w:type="dxa" w:w="3776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METEOR d.o.o. proizvodnja kemijskih proizvoda Đakovo</w:t>
            </w:r>
          </w:p>
        </w:tc>
        <w:tc>
          <w:tcPr>
            <w:tcW w:type="dxa" w:w="1536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30940487508</w:t>
            </w:r>
          </w:p>
        </w:tc>
        <w:tc>
          <w:tcPr>
            <w:tcW w:type="dxa" w:w="1540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2.345,84</w:t>
            </w:r>
          </w:p>
        </w:tc>
        <w:tc>
          <w:tcPr>
            <w:tcW w:type="dxa" w:w="777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2.345,84</w:t>
            </w:r>
          </w:p>
        </w:tc>
        <w:tc>
          <w:tcPr>
            <w:tcW w:type="dxa" w:w="1243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0,14%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19</w:t>
            </w:r>
          </w:p>
        </w:tc>
        <w:tc>
          <w:tcPr>
            <w:tcW w:type="dxa" w:w="3776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AUTOPRIJEVOZNIK,VL.NIKOLA PERVAN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69667049067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500,00</w:t>
            </w:r>
          </w:p>
        </w:tc>
        <w:tc>
          <w:tcPr>
            <w:tcW w:type="dxa" w:w="777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500,00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0,03%</w:t>
            </w:r>
          </w:p>
        </w:tc>
      </w:tr>
      <w:tr w:rsidTr="0039516F" w:rsidR="0039516F" w:rsidRPr="00C3058D">
        <w:trPr>
          <w:trHeight w:val="915"/>
        </w:trPr>
        <w:tc>
          <w:tcPr>
            <w:tcW w:type="dxa" w:w="670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20</w:t>
            </w:r>
          </w:p>
        </w:tc>
        <w:tc>
          <w:tcPr>
            <w:tcW w:type="dxa" w:w="377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auto" w:color="auto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POLJOPRIVREDNO PODUZEĆE ORAHOVICA društvo s ograničenom odgovornošću</w:t>
            </w:r>
          </w:p>
        </w:tc>
        <w:tc>
          <w:tcPr>
            <w:tcW w:type="dxa" w:w="153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70427199569</w:t>
            </w:r>
          </w:p>
        </w:tc>
        <w:tc>
          <w:tcPr>
            <w:tcW w:type="dxa" w:w="1540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auto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159.084,00</w:t>
            </w:r>
          </w:p>
        </w:tc>
        <w:tc>
          <w:tcPr>
            <w:tcW w:type="dxa" w:w="777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</w:p>
        </w:tc>
        <w:tc>
          <w:tcPr>
            <w:tcW w:type="dxa" w:w="147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159.084,00</w:t>
            </w:r>
          </w:p>
        </w:tc>
        <w:tc>
          <w:tcPr>
            <w:tcW w:type="dxa" w:w="1243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9,61%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lastRenderedPageBreak/>
              <w:t>21</w:t>
            </w:r>
          </w:p>
        </w:tc>
        <w:tc>
          <w:tcPr>
            <w:tcW w:type="dxa" w:w="377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PUNKT STUDIO d.o.o. za usluge promidžbe</w:t>
            </w:r>
          </w:p>
        </w:tc>
        <w:tc>
          <w:tcPr>
            <w:tcW w:type="dxa" w:w="153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47081762461</w:t>
            </w:r>
          </w:p>
        </w:tc>
        <w:tc>
          <w:tcPr>
            <w:tcW w:type="dxa" w:w="1540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1.062,50</w:t>
            </w:r>
          </w:p>
        </w:tc>
        <w:tc>
          <w:tcPr>
            <w:tcW w:type="dxa" w:w="777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1.062,50</w:t>
            </w:r>
          </w:p>
        </w:tc>
        <w:tc>
          <w:tcPr>
            <w:tcW w:type="dxa" w:w="1243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0,06%</w:t>
            </w:r>
          </w:p>
        </w:tc>
      </w:tr>
      <w:tr w:rsidTr="0039516F" w:rsidR="0039516F" w:rsidRPr="00C3058D">
        <w:trPr>
          <w:trHeight w:val="1215"/>
        </w:trPr>
        <w:tc>
          <w:tcPr>
            <w:tcW w:type="dxa" w:w="670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22</w:t>
            </w:r>
          </w:p>
        </w:tc>
        <w:tc>
          <w:tcPr>
            <w:tcW w:type="dxa" w:w="377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Rail Cargo Logistics - Croatia, međunarodno otpremništvo, društvo s ograničenom odgovornošću</w:t>
            </w:r>
          </w:p>
        </w:tc>
        <w:tc>
          <w:tcPr>
            <w:tcW w:type="dxa" w:w="153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25444851024</w:t>
            </w:r>
          </w:p>
        </w:tc>
        <w:tc>
          <w:tcPr>
            <w:tcW w:type="dxa" w:w="1540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16.671,83</w:t>
            </w:r>
          </w:p>
        </w:tc>
        <w:tc>
          <w:tcPr>
            <w:tcW w:type="dxa" w:w="777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16.671,83</w:t>
            </w:r>
          </w:p>
        </w:tc>
        <w:tc>
          <w:tcPr>
            <w:tcW w:type="dxa" w:w="1243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1,01%</w:t>
            </w:r>
          </w:p>
        </w:tc>
      </w:tr>
      <w:tr w:rsidTr="0039516F" w:rsidR="0039516F" w:rsidRPr="00C3058D">
        <w:trPr>
          <w:trHeight w:val="315"/>
        </w:trPr>
        <w:tc>
          <w:tcPr>
            <w:tcW w:type="dxa" w:w="670"/>
            <w:tcBorders>
              <w:top w:space="0" w:sz="4" w:themeTint="99" w:themeColor="accent1" w:color="8EAADB" w:val="single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23</w:t>
            </w:r>
          </w:p>
        </w:tc>
        <w:tc>
          <w:tcPr>
            <w:tcW w:type="dxa" w:w="3776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RACIO S.R.O.</w:t>
            </w:r>
          </w:p>
        </w:tc>
        <w:tc>
          <w:tcPr>
            <w:tcW w:type="dxa" w:w="1536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 xml:space="preserve">           </w:t>
            </w:r>
          </w:p>
        </w:tc>
        <w:tc>
          <w:tcPr>
            <w:tcW w:type="dxa" w:w="1540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34.000,47</w:t>
            </w:r>
          </w:p>
        </w:tc>
        <w:tc>
          <w:tcPr>
            <w:tcW w:type="dxa" w:w="777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</w:p>
        </w:tc>
        <w:tc>
          <w:tcPr>
            <w:tcW w:type="dxa" w:w="1476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34.000,47</w:t>
            </w:r>
          </w:p>
        </w:tc>
        <w:tc>
          <w:tcPr>
            <w:tcW w:type="dxa" w:w="1243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2,05%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24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RIBOLA, d.o.o. za trgovinu i promet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61395607720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7.500,00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7.500,00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0,45%</w:t>
            </w:r>
          </w:p>
        </w:tc>
      </w:tr>
      <w:tr w:rsidTr="0039516F" w:rsidR="0039516F" w:rsidRPr="00C3058D">
        <w:trPr>
          <w:trHeight w:val="9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25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RICARDO društvo s ograničenom odgovornošću za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83535297393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12.580,34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12.580,34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0,76%</w:t>
            </w:r>
          </w:p>
        </w:tc>
      </w:tr>
      <w:tr w:rsidTr="0039516F" w:rsidR="0039516F" w:rsidRPr="00C3058D">
        <w:trPr>
          <w:trHeight w:val="3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26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SCA Hygiene Products GmbH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 xml:space="preserve">           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33.410,68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33.410,68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2,02%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27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SONIK d.o.o. za trgovinu, turizam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6269544602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5.000,00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5.000,00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0,30%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28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SUA SPONTE d.o.o. putnička agencija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69304329499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3.262,35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3.262,35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0,20%</w:t>
            </w:r>
          </w:p>
        </w:tc>
      </w:tr>
      <w:tr w:rsidTr="0039516F" w:rsidR="0039516F" w:rsidRPr="00C3058D">
        <w:trPr>
          <w:trHeight w:val="3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29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SVEUČILIŠTE U ZADRU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10839679016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4.347,50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4.347,50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0,26%</w:t>
            </w:r>
          </w:p>
        </w:tc>
      </w:tr>
      <w:tr w:rsidTr="0039516F" w:rsidR="0039516F" w:rsidRPr="00C3058D">
        <w:trPr>
          <w:trHeight w:val="9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30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POLJOPRIVREDNO GOSPODARSTVO "ŠEMBER" vl.Zdenko Šember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59196815626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4.584,00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4.584,00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0,28%</w:t>
            </w:r>
          </w:p>
        </w:tc>
      </w:tr>
      <w:tr w:rsidTr="0039516F" w:rsidR="0039516F" w:rsidRPr="00C3058D">
        <w:trPr>
          <w:trHeight w:val="3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31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ŠTEDBANKA dioničko društvo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58063088591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104,60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104,60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0,01%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32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TASALI d.o.o. za proizvodnju i trgovinu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59132624335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192.950,00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192.950,00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11,66%</w:t>
            </w:r>
          </w:p>
        </w:tc>
      </w:tr>
      <w:tr w:rsidTr="0039516F" w:rsidR="0039516F" w:rsidRPr="00C3058D">
        <w:trPr>
          <w:trHeight w:val="9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33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TOMMY društvo s ograničenom odgovornošću za trgovinu, turizam i ugostiteljstvo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>
              <w:rPr>
                <w:rFonts w:cstheme="minorHAnsi" w:eastAsia="Times New Roman"/>
                <w:color w:val="000000"/>
              </w:rPr>
              <w:t>00</w:t>
            </w:r>
            <w:r w:rsidRPr="00C3058D">
              <w:rPr>
                <w:rFonts w:cstheme="minorHAnsi" w:eastAsia="Times New Roman"/>
                <w:color w:val="000000"/>
              </w:rPr>
              <w:t>278260010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7.000,00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7.000,00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0,42%</w:t>
            </w:r>
          </w:p>
        </w:tc>
      </w:tr>
      <w:tr w:rsidTr="0039516F" w:rsidR="0039516F" w:rsidRPr="00C3058D">
        <w:trPr>
          <w:trHeight w:val="9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34</w:t>
            </w:r>
          </w:p>
        </w:tc>
        <w:tc>
          <w:tcPr>
            <w:tcW w:type="dxa" w:w="3776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TRGOCENTAR društvo s ograničenom odgovornošću, trgovina na veliko i malo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84210581427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6.250,00</w:t>
            </w:r>
          </w:p>
        </w:tc>
        <w:tc>
          <w:tcPr>
            <w:tcW w:type="dxa" w:w="777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6.250,00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0,38%</w:t>
            </w:r>
          </w:p>
        </w:tc>
      </w:tr>
      <w:tr w:rsidTr="0039516F" w:rsidR="0039516F" w:rsidRPr="00C3058D">
        <w:trPr>
          <w:trHeight w:val="915"/>
        </w:trPr>
        <w:tc>
          <w:tcPr>
            <w:tcW w:type="dxa" w:w="670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35</w:t>
            </w:r>
          </w:p>
        </w:tc>
        <w:tc>
          <w:tcPr>
            <w:tcW w:type="dxa" w:w="377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ULTRA GROS društvo s ograničenom odgovornošću za trgovinu</w:t>
            </w:r>
          </w:p>
        </w:tc>
        <w:tc>
          <w:tcPr>
            <w:tcW w:type="dxa" w:w="153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50266527938</w:t>
            </w:r>
          </w:p>
        </w:tc>
        <w:tc>
          <w:tcPr>
            <w:tcW w:type="dxa" w:w="1540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12.250,00</w:t>
            </w:r>
          </w:p>
        </w:tc>
        <w:tc>
          <w:tcPr>
            <w:tcW w:type="dxa" w:w="777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</w:p>
        </w:tc>
        <w:tc>
          <w:tcPr>
            <w:tcW w:type="dxa" w:w="147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12.250,00</w:t>
            </w:r>
          </w:p>
        </w:tc>
        <w:tc>
          <w:tcPr>
            <w:tcW w:type="dxa" w:w="1243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0,74%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space="0" w:sz="4" w:themeTint="99" w:themeColor="accent1" w:color="8EAADB" w:val="single"/>
              <w:left w:space="0" w:sz="8" w:color="8EAADB" w:val="single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36</w:t>
            </w:r>
          </w:p>
        </w:tc>
        <w:tc>
          <w:tcPr>
            <w:tcW w:type="dxa" w:w="3776"/>
            <w:tcBorders>
              <w:top w:space="0" w:sz="4" w:themeTint="99" w:themeColor="accent1" w:color="8EAADB" w:val="single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VRUTAK, društvo s ograničenom odgovornošću, za trgovinu</w:t>
            </w:r>
          </w:p>
        </w:tc>
        <w:tc>
          <w:tcPr>
            <w:tcW w:type="dxa" w:w="1536"/>
            <w:tcBorders>
              <w:top w:space="0" w:sz="4" w:themeTint="99" w:themeColor="accent1" w:color="8EAADB" w:val="single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95092888930</w:t>
            </w:r>
          </w:p>
        </w:tc>
        <w:tc>
          <w:tcPr>
            <w:tcW w:type="dxa" w:w="1540"/>
            <w:tcBorders>
              <w:top w:space="0" w:sz="4" w:themeTint="99" w:themeColor="accent1" w:color="8EAADB" w:val="single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12.500,00</w:t>
            </w:r>
          </w:p>
        </w:tc>
        <w:tc>
          <w:tcPr>
            <w:tcW w:type="dxa" w:w="777"/>
            <w:tcBorders>
              <w:top w:space="0" w:sz="4" w:themeTint="99" w:themeColor="accent1" w:color="8EAADB" w:val="single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space="0" w:sz="4" w:themeTint="99" w:themeColor="accent1" w:color="8EAADB" w:val="single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12.500,00</w:t>
            </w:r>
          </w:p>
        </w:tc>
        <w:tc>
          <w:tcPr>
            <w:tcW w:type="dxa" w:w="1243"/>
            <w:tcBorders>
              <w:top w:space="0" w:sz="4" w:themeTint="99" w:themeColor="accent1" w:color="8EAADB" w:val="single"/>
              <w:left w:val="nil"/>
              <w:bottom w:space="0" w:sz="4" w:themeTint="99" w:themeColor="accent1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0,76%</w:t>
            </w:r>
          </w:p>
        </w:tc>
      </w:tr>
      <w:tr w:rsidTr="0039516F" w:rsidR="0039516F" w:rsidRPr="00C3058D">
        <w:trPr>
          <w:trHeight w:val="1215"/>
        </w:trPr>
        <w:tc>
          <w:tcPr>
            <w:tcW w:type="dxa" w:w="670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  <w:lang w:val="en-US"/>
              </w:rPr>
              <w:t>37</w:t>
            </w:r>
          </w:p>
        </w:tc>
        <w:tc>
          <w:tcPr>
            <w:tcW w:type="dxa" w:w="377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53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>
              <w:rPr>
                <w:rFonts w:cstheme="minorHAnsi" w:eastAsia="Times New Roman"/>
                <w:color w:val="000000"/>
              </w:rPr>
              <w:t>0</w:t>
            </w:r>
            <w:r w:rsidRPr="00C3058D">
              <w:rPr>
                <w:rFonts w:cstheme="minorHAnsi" w:eastAsia="Times New Roman"/>
                <w:color w:val="000000"/>
              </w:rPr>
              <w:t>2573674713</w:t>
            </w:r>
          </w:p>
        </w:tc>
        <w:tc>
          <w:tcPr>
            <w:tcW w:type="dxa" w:w="1540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450,00</w:t>
            </w:r>
          </w:p>
        </w:tc>
        <w:tc>
          <w:tcPr>
            <w:tcW w:type="dxa" w:w="777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450,00</w:t>
            </w:r>
          </w:p>
        </w:tc>
        <w:tc>
          <w:tcPr>
            <w:tcW w:type="dxa" w:w="1243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0,03%</w:t>
            </w:r>
          </w:p>
        </w:tc>
      </w:tr>
      <w:tr w:rsidTr="0039516F" w:rsidR="0039516F" w:rsidRPr="00C3058D">
        <w:trPr>
          <w:trHeight w:val="1215"/>
        </w:trPr>
        <w:tc>
          <w:tcPr>
            <w:tcW w:type="dxa" w:w="670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  <w:lang w:val="en-US"/>
              </w:rPr>
              <w:lastRenderedPageBreak/>
              <w:t>38</w:t>
            </w:r>
          </w:p>
        </w:tc>
        <w:tc>
          <w:tcPr>
            <w:tcW w:type="dxa" w:w="377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ZAPREŠIĆANKA društvo s ograničenom odgovornošću za trgovinu, marketing, usluge, turizam</w:t>
            </w:r>
          </w:p>
        </w:tc>
        <w:tc>
          <w:tcPr>
            <w:tcW w:type="dxa" w:w="153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35851564566</w:t>
            </w:r>
          </w:p>
        </w:tc>
        <w:tc>
          <w:tcPr>
            <w:tcW w:type="dxa" w:w="1540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22.676,20</w:t>
            </w:r>
          </w:p>
        </w:tc>
        <w:tc>
          <w:tcPr>
            <w:tcW w:type="dxa" w:w="777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</w:p>
        </w:tc>
        <w:tc>
          <w:tcPr>
            <w:tcW w:type="dxa" w:w="1476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22.676,20</w:t>
            </w:r>
          </w:p>
        </w:tc>
        <w:tc>
          <w:tcPr>
            <w:tcW w:type="dxa" w:w="1243"/>
            <w:tcBorders>
              <w:top w:space="0" w:sz="4" w:themeTint="99" w:themeColor="accent1" w:color="8EAADB" w:val="single"/>
              <w:left w:space="0" w:sz="4" w:themeTint="99" w:themeColor="accent1" w:color="8EAADB" w:val="single"/>
              <w:bottom w:space="0" w:sz="4" w:themeTint="99" w:themeColor="accent1" w:color="8EAADB" w:val="single"/>
              <w:right w:space="0" w:sz="4" w:themeTint="99" w:themeColor="accent1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1,37%</w:t>
            </w:r>
          </w:p>
        </w:tc>
      </w:tr>
      <w:tr w:rsidTr="0039516F" w:rsidR="0039516F" w:rsidRPr="00C3058D">
        <w:trPr>
          <w:trHeight w:val="615"/>
        </w:trPr>
        <w:tc>
          <w:tcPr>
            <w:tcW w:type="dxa" w:w="670"/>
            <w:tcBorders>
              <w:top w:space="0" w:sz="4" w:themeTint="99" w:themeColor="accent1" w:color="8EAADB" w:val="single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  <w:lang w:val="en-US"/>
              </w:rPr>
              <w:t>39</w:t>
            </w:r>
          </w:p>
        </w:tc>
        <w:tc>
          <w:tcPr>
            <w:tcW w:type="dxa" w:w="3776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BAKMAZ, d.o.o. za trgovinu i prijevoz</w:t>
            </w:r>
          </w:p>
        </w:tc>
        <w:tc>
          <w:tcPr>
            <w:tcW w:type="dxa" w:w="1536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27391110825</w:t>
            </w:r>
          </w:p>
        </w:tc>
        <w:tc>
          <w:tcPr>
            <w:tcW w:type="dxa" w:w="1540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3.500,00</w:t>
            </w:r>
          </w:p>
        </w:tc>
        <w:tc>
          <w:tcPr>
            <w:tcW w:type="dxa" w:w="777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3.500,00</w:t>
            </w:r>
          </w:p>
        </w:tc>
        <w:tc>
          <w:tcPr>
            <w:tcW w:type="dxa" w:w="1243"/>
            <w:tcBorders>
              <w:top w:space="0" w:sz="4" w:themeTint="99" w:themeColor="accent1" w:color="8EAADB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0,21%</w:t>
            </w:r>
          </w:p>
        </w:tc>
      </w:tr>
      <w:tr w:rsidTr="0039516F" w:rsidR="0039516F" w:rsidRPr="00C3058D">
        <w:trPr>
          <w:trHeight w:val="915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40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VELPRO - CENTAR društvo s ograničenom odgovornošću za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46660800468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163.727,96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163.727,96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9,89%</w:t>
            </w:r>
          </w:p>
        </w:tc>
      </w:tr>
      <w:tr w:rsidTr="0039516F" w:rsidR="0039516F" w:rsidRPr="007F0EFB">
        <w:trPr>
          <w:trHeight w:val="280"/>
        </w:trPr>
        <w:tc>
          <w:tcPr>
            <w:tcW w:type="dxa" w:w="670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themeFillTint="33" w:themeFill="accent1" w:fill="D9E2F3" w:color="auto" w:val="clear"/>
            <w:noWrap/>
            <w:vAlign w:val="center"/>
            <w:hideMark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type="dxa" w:w="37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9E2F3" w:color="auto" w:val="clear"/>
            <w:hideMark/>
          </w:tcPr>
          <w:p w:rsidRDefault="0039516F" w:rsidP="0039516F" w:rsidR="0039516F" w:rsidRPr="007F0EFB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7F0EFB">
              <w:rPr>
                <w:rFonts w:cstheme="minorHAnsi" w:eastAsia="Times New Roman"/>
                <w:color w:val="000000"/>
                <w:lang w:val="en-US"/>
              </w:rPr>
              <w:t>UKUPNO: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9E2F3" w:color="auto" w:val="clear"/>
            <w:noWrap/>
            <w:hideMark/>
          </w:tcPr>
          <w:p w:rsidRDefault="0039516F" w:rsidP="0039516F" w:rsidR="0039516F" w:rsidRPr="007F0EFB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7F0EFB">
              <w:rPr>
                <w:rFonts w:cstheme="minorHAnsi" w:eastAsia="Times New Roman"/>
                <w:color w:val="000000"/>
                <w:lang w:val="en-US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9E2F3" w:color="auto" w:val="clear"/>
            <w:noWrap/>
            <w:hideMark/>
          </w:tcPr>
          <w:p w:rsidRDefault="0039516F" w:rsidP="0039516F" w:rsidR="0039516F" w:rsidRPr="007F0EFB">
            <w:pPr>
              <w:spacing w:after="0"/>
              <w:jc w:val="right"/>
              <w:rPr>
                <w:rFonts w:cstheme="minorHAnsi" w:eastAsia="Times New Roman"/>
                <w:color w:val="000000"/>
                <w:highlight w:val="yellow"/>
                <w:lang w:val="en-US"/>
              </w:rPr>
            </w:pPr>
            <w:r w:rsidRPr="007F0EFB">
              <w:rPr>
                <w:rFonts w:cstheme="minorHAnsi"/>
                <w:color w:val="000000"/>
              </w:rPr>
              <w:t>1.655.436,70</w:t>
            </w:r>
          </w:p>
        </w:tc>
        <w:tc>
          <w:tcPr>
            <w:tcW w:type="dxa" w:w="77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9E2F3" w:color="auto" w:val="clear"/>
          </w:tcPr>
          <w:p w:rsidRDefault="0039516F" w:rsidP="0039516F" w:rsidR="0039516F" w:rsidRPr="007F0EFB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7F0EFB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9E2F3" w:color="auto" w:val="clear"/>
            <w:hideMark/>
          </w:tcPr>
          <w:p w:rsidRDefault="0039516F" w:rsidP="0039516F" w:rsidR="0039516F" w:rsidRPr="007F0EFB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7F0EFB">
              <w:rPr>
                <w:rFonts w:cstheme="minorHAnsi"/>
                <w:color w:val="000000"/>
              </w:rPr>
              <w:t>1.655.436,70</w:t>
            </w:r>
          </w:p>
          <w:p w:rsidRDefault="0039516F" w:rsidP="0039516F" w:rsidR="0039516F" w:rsidRPr="007F0EFB">
            <w:pPr>
              <w:spacing w:after="0"/>
              <w:jc w:val="right"/>
              <w:rPr>
                <w:rFonts w:cstheme="minorHAnsi" w:eastAsia="Times New Roman"/>
                <w:color w:val="000000"/>
                <w:highlight w:val="yellow"/>
                <w:lang w:val="en-US"/>
              </w:rPr>
            </w:pPr>
          </w:p>
        </w:tc>
        <w:tc>
          <w:tcPr>
            <w:tcW w:type="dxa" w:w="124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9E2F3" w:color="auto" w:val="clear"/>
            <w:hideMark/>
          </w:tcPr>
          <w:p w:rsidRDefault="0039516F" w:rsidP="0039516F" w:rsidR="0039516F" w:rsidRPr="007F0EFB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7F0EFB">
              <w:rPr>
                <w:rFonts w:cstheme="minorHAnsi"/>
                <w:color w:val="000000"/>
              </w:rPr>
              <w:t>100,00%</w:t>
            </w:r>
          </w:p>
        </w:tc>
      </w:tr>
      <w:bookmarkEnd w:id="1"/>
    </w:tbl>
    <w:p w:rsidRDefault="0039516F" w:rsidP="0039516F" w:rsidR="0039516F">
      <w:pPr>
        <w:widowControl w:val="false"/>
        <w:suppressAutoHyphens/>
        <w:spacing w:after="0"/>
        <w:rPr>
          <w:rFonts w:cstheme="minorHAnsi"/>
        </w:rPr>
      </w:pPr>
    </w:p>
    <w:p w:rsidRDefault="002070CB" w:rsidP="0039516F" w:rsidR="0039516F">
      <w:pPr>
        <w:widowControl w:val="false"/>
        <w:suppressAutoHyphens/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3.1. </w:t>
      </w:r>
      <w:r w:rsidR="0039516F" w:rsidRPr="00C3058D">
        <w:rPr>
          <w:rFonts w:cstheme="minorHAnsi"/>
        </w:rPr>
        <w:t xml:space="preserve">Dužnik se obvezuje namiriti tražbine </w:t>
      </w:r>
      <w:r w:rsidR="0039516F" w:rsidRPr="009805B0">
        <w:rPr>
          <w:rFonts w:cstheme="minorHAnsi"/>
        </w:rPr>
        <w:t xml:space="preserve">vjerovnika </w:t>
      </w:r>
      <w:r w:rsidR="0039516F">
        <w:rPr>
          <w:rFonts w:cstheme="minorHAnsi"/>
        </w:rPr>
        <w:t xml:space="preserve">skupine </w:t>
      </w:r>
      <w:r w:rsidR="0039516F" w:rsidRPr="009805B0">
        <w:rPr>
          <w:rFonts w:cstheme="minorHAnsi"/>
        </w:rPr>
        <w:t>3 u</w:t>
      </w:r>
      <w:r w:rsidR="0039516F" w:rsidRPr="00C3058D">
        <w:rPr>
          <w:rFonts w:cstheme="minorHAnsi"/>
        </w:rPr>
        <w:t xml:space="preserve"> ukupnom utvrđenom iznosu u roku od 1</w:t>
      </w:r>
      <w:r w:rsidR="0039516F">
        <w:rPr>
          <w:rFonts w:cstheme="minorHAnsi"/>
        </w:rPr>
        <w:t>2</w:t>
      </w:r>
      <w:r w:rsidR="0039516F" w:rsidRPr="00C3058D">
        <w:rPr>
          <w:rFonts w:cstheme="minorHAnsi"/>
        </w:rPr>
        <w:t xml:space="preserve"> (</w:t>
      </w:r>
      <w:r w:rsidR="0039516F">
        <w:rPr>
          <w:rFonts w:cstheme="minorHAnsi"/>
        </w:rPr>
        <w:t>dvanaest</w:t>
      </w:r>
      <w:r w:rsidR="0039516F" w:rsidRPr="00C3058D">
        <w:rPr>
          <w:rFonts w:cstheme="minorHAnsi"/>
        </w:rPr>
        <w:t xml:space="preserve">) </w:t>
      </w:r>
      <w:r w:rsidR="0039516F">
        <w:rPr>
          <w:rFonts w:cstheme="minorHAnsi"/>
        </w:rPr>
        <w:t>mjeseci</w:t>
      </w:r>
      <w:r w:rsidR="0039516F" w:rsidRPr="00C3058D">
        <w:rPr>
          <w:rFonts w:cstheme="minorHAnsi"/>
        </w:rPr>
        <w:t xml:space="preserve"> u </w:t>
      </w:r>
      <w:r w:rsidR="0039516F">
        <w:rPr>
          <w:rFonts w:cstheme="minorHAnsi"/>
        </w:rPr>
        <w:t>12</w:t>
      </w:r>
      <w:r w:rsidR="0039516F" w:rsidRPr="00C3058D">
        <w:rPr>
          <w:rFonts w:cstheme="minorHAnsi"/>
        </w:rPr>
        <w:t xml:space="preserve"> (</w:t>
      </w:r>
      <w:r w:rsidR="0039516F">
        <w:rPr>
          <w:rFonts w:cstheme="minorHAnsi"/>
        </w:rPr>
        <w:t>dvanaest</w:t>
      </w:r>
      <w:r w:rsidR="0039516F" w:rsidRPr="00C3058D">
        <w:rPr>
          <w:rFonts w:cstheme="minorHAnsi"/>
        </w:rPr>
        <w:t xml:space="preserve">) jednakih mjesečnih rata, bez kamata, s time da prva </w:t>
      </w:r>
      <w:r w:rsidR="0039516F">
        <w:rPr>
          <w:rFonts w:cstheme="minorHAnsi"/>
        </w:rPr>
        <w:t>m</w:t>
      </w:r>
      <w:r w:rsidR="0039516F" w:rsidRPr="00C3058D">
        <w:rPr>
          <w:rFonts w:cstheme="minorHAnsi"/>
        </w:rPr>
        <w:t>jesečna rata dospijeva na naplatu zadnjeg dana prvog sljedećeg kalendarskog mjeseca nakon proteka mjeseca u kojemu je rješenje nadležnog trgovačkog suda kojim se potvrđuje predstečajni sporazum</w:t>
      </w:r>
      <w:r w:rsidR="0039516F">
        <w:rPr>
          <w:rFonts w:cstheme="minorHAnsi"/>
        </w:rPr>
        <w:t xml:space="preserve"> postalo</w:t>
      </w:r>
      <w:r w:rsidR="0039516F" w:rsidRPr="00C3058D">
        <w:rPr>
          <w:rFonts w:cstheme="minorHAnsi"/>
        </w:rPr>
        <w:t xml:space="preserve"> pravomoć</w:t>
      </w:r>
      <w:r w:rsidR="0039516F">
        <w:rPr>
          <w:rFonts w:cstheme="minorHAnsi"/>
        </w:rPr>
        <w:t>no</w:t>
      </w:r>
      <w:r w:rsidR="0039516F" w:rsidRPr="00C3058D">
        <w:rPr>
          <w:rFonts w:cstheme="minorHAnsi"/>
        </w:rPr>
        <w:t>, a preostale mjesečne rate dospijevaju na naplatu zadnjeg dana svakog sljedećeg kalendarskog mjeseca.</w:t>
      </w:r>
    </w:p>
    <w:p w:rsidRDefault="002070CB" w:rsidP="0039516F" w:rsidR="002070CB">
      <w:pPr>
        <w:widowControl w:val="false"/>
        <w:suppressAutoHyphens/>
        <w:spacing w:after="0"/>
        <w:jc w:val="both"/>
        <w:rPr>
          <w:rFonts w:cstheme="minorHAnsi"/>
        </w:rPr>
      </w:pPr>
    </w:p>
    <w:p w:rsidRDefault="0039516F" w:rsidP="0039516F" w:rsidR="0039516F">
      <w:pPr>
        <w:spacing w:after="0"/>
        <w:rPr>
          <w:rFonts w:cs="Times New Roman"/>
          <w:b/>
        </w:rPr>
      </w:pPr>
      <w:r w:rsidRPr="00EF33CB">
        <w:rPr>
          <w:rFonts w:cs="Times New Roman"/>
          <w:b/>
        </w:rPr>
        <w:t>četvrta skupina</w:t>
      </w:r>
      <w:r>
        <w:rPr>
          <w:rFonts w:cs="Times New Roman"/>
          <w:b/>
        </w:rPr>
        <w:t xml:space="preserve"> </w:t>
      </w:r>
      <w:r w:rsidRPr="000C6709">
        <w:rPr>
          <w:rFonts w:cs="Times New Roman"/>
          <w:b/>
        </w:rPr>
        <w:t>vjerovnika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-</w:t>
      </w:r>
      <w:r w:rsidRPr="001A76FA">
        <w:rPr>
          <w:b/>
        </w:rPr>
        <w:t xml:space="preserve"> </w:t>
      </w:r>
      <w:r w:rsidR="002070CB">
        <w:rPr>
          <w:rFonts w:cs="Times New Roman"/>
          <w:b/>
        </w:rPr>
        <w:t>tražbina povezanog društva:</w:t>
      </w:r>
    </w:p>
    <w:p w:rsidRDefault="002070CB" w:rsidP="0039516F" w:rsidR="002070CB">
      <w:pPr>
        <w:spacing w:after="0"/>
        <w:rPr>
          <w:rFonts w:cs="Times New Roman"/>
          <w:b/>
        </w:rPr>
      </w:pPr>
    </w:p>
    <w:tbl>
      <w:tblPr>
        <w:tblW w:type="dxa" w:w="10901"/>
        <w:tblInd w:type="dxa" w:w="-820"/>
        <w:tblBorders>
          <w:top w:space="0" w:sz="4" w:themeTint="99" w:themeColor="accent1" w:color="8EAADB" w:val="single"/>
          <w:left w:space="0" w:sz="4" w:themeTint="99" w:themeColor="accent1" w:color="8EAADB" w:val="single"/>
          <w:bottom w:space="0" w:sz="4" w:themeTint="99" w:themeColor="accent1" w:color="8EAADB" w:val="single"/>
          <w:right w:space="0" w:sz="4" w:themeTint="99" w:themeColor="accent1" w:color="8EAADB" w:val="single"/>
          <w:insideH w:space="0" w:sz="4" w:themeTint="99" w:themeColor="accent1" w:color="8EAADB" w:val="single"/>
          <w:insideV w:space="0" w:sz="4" w:themeTint="99" w:themeColor="accent1" w:color="8EAADB" w:val="single"/>
        </w:tblBorders>
        <w:tblLook w:val="04A0" w:noVBand="1" w:noHBand="0" w:lastColumn="0" w:firstColumn="1" w:lastRow="0" w:firstRow="1"/>
      </w:tblPr>
      <w:tblGrid>
        <w:gridCol w:w="670"/>
        <w:gridCol w:w="2928"/>
        <w:gridCol w:w="1536"/>
        <w:gridCol w:w="1640"/>
        <w:gridCol w:w="1206"/>
        <w:gridCol w:w="1678"/>
        <w:gridCol w:w="1243"/>
      </w:tblGrid>
      <w:tr w:rsidTr="002070CB" w:rsidR="002070CB" w:rsidRPr="00C3058D">
        <w:trPr>
          <w:trHeight w:val="877"/>
        </w:trPr>
        <w:tc>
          <w:tcPr>
            <w:tcW w:type="dxa" w:w="670"/>
            <w:shd w:themeFillTint="33" w:themeFill="accent1" w:fill="D9E2F3" w:color="auto" w:val="clear"/>
            <w:noWrap/>
            <w:vAlign w:val="center"/>
            <w:hideMark/>
          </w:tcPr>
          <w:p w:rsidRDefault="002070CB" w:rsidP="002070CB" w:rsidR="002070CB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R.B.</w:t>
            </w:r>
          </w:p>
        </w:tc>
        <w:tc>
          <w:tcPr>
            <w:tcW w:type="dxa" w:w="2928"/>
            <w:shd w:themeFillTint="33" w:themeFill="accent1" w:fill="D9E2F3" w:color="auto" w:val="clear"/>
            <w:noWrap/>
            <w:vAlign w:val="center"/>
            <w:hideMark/>
          </w:tcPr>
          <w:p w:rsidRDefault="002070CB" w:rsidP="002070CB" w:rsidR="002070CB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Naziv vjerovnika</w:t>
            </w:r>
          </w:p>
        </w:tc>
        <w:tc>
          <w:tcPr>
            <w:tcW w:type="dxa" w:w="1536"/>
            <w:shd w:themeFillTint="33" w:themeFill="accent1" w:fill="D9E2F3" w:color="auto" w:val="clear"/>
            <w:noWrap/>
            <w:vAlign w:val="center"/>
            <w:hideMark/>
          </w:tcPr>
          <w:p w:rsidRDefault="002070CB" w:rsidP="002070CB" w:rsidR="002070CB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OIB</w:t>
            </w:r>
          </w:p>
        </w:tc>
        <w:tc>
          <w:tcPr>
            <w:tcW w:type="dxa" w:w="1640"/>
            <w:shd w:themeFillTint="33" w:themeFill="accent1" w:fill="D9E2F3" w:color="auto" w:val="clear"/>
            <w:noWrap/>
            <w:vAlign w:val="center"/>
            <w:hideMark/>
          </w:tcPr>
          <w:p w:rsidRDefault="002070CB" w:rsidP="002070CB" w:rsidR="002070CB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Iznos tražbine kn</w:t>
            </w:r>
          </w:p>
        </w:tc>
        <w:tc>
          <w:tcPr>
            <w:tcW w:type="dxa" w:w="1206"/>
            <w:shd w:themeFillTint="33" w:themeFill="accent1" w:fill="D9E2F3" w:color="auto" w:val="clear"/>
            <w:vAlign w:val="center"/>
            <w:hideMark/>
          </w:tcPr>
          <w:p w:rsidRDefault="002070CB" w:rsidP="002070CB" w:rsidR="002070CB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/>
                <w:bCs/>
                <w:color w:val="000000"/>
              </w:rPr>
              <w:t>Otpis</w:t>
            </w:r>
          </w:p>
        </w:tc>
        <w:tc>
          <w:tcPr>
            <w:tcW w:type="dxa" w:w="1678"/>
            <w:shd w:themeFillTint="33" w:themeFill="accent1" w:fill="D9E2F3" w:color="auto" w:val="clear"/>
            <w:vAlign w:val="center"/>
            <w:hideMark/>
          </w:tcPr>
          <w:p w:rsidRDefault="002070CB" w:rsidP="002070CB" w:rsidR="002070CB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Prestanak obveze pripajanjem AWT-u</w:t>
            </w:r>
          </w:p>
        </w:tc>
        <w:tc>
          <w:tcPr>
            <w:tcW w:type="dxa" w:w="1243"/>
            <w:shd w:themeFillTint="33" w:themeFill="accent1" w:fill="D9E2F3" w:color="auto" w:val="clear"/>
            <w:vAlign w:val="center"/>
            <w:hideMark/>
          </w:tcPr>
          <w:p w:rsidRDefault="002070CB" w:rsidP="002070CB" w:rsidR="002070CB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Struktura</w:t>
            </w:r>
          </w:p>
          <w:p w:rsidRDefault="002070CB" w:rsidP="002070CB" w:rsidR="002070CB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%</w:t>
            </w:r>
          </w:p>
        </w:tc>
      </w:tr>
      <w:tr w:rsidTr="002070CB" w:rsidR="002070CB" w:rsidRPr="00C3058D">
        <w:trPr>
          <w:trHeight w:val="684"/>
        </w:trPr>
        <w:tc>
          <w:tcPr>
            <w:tcW w:type="dxa" w:w="670"/>
            <w:shd w:fill="auto" w:color="auto" w:val="clear"/>
            <w:noWrap/>
            <w:hideMark/>
          </w:tcPr>
          <w:p w:rsidRDefault="002070CB" w:rsidP="002070CB" w:rsidR="002070CB" w:rsidRPr="004C0862">
            <w:pPr>
              <w:spacing w:after="0"/>
              <w:rPr>
                <w:rFonts w:cstheme="minorHAnsi"/>
              </w:rPr>
            </w:pPr>
            <w:r w:rsidRPr="004C0862">
              <w:rPr>
                <w:rFonts w:cstheme="minorHAnsi"/>
              </w:rPr>
              <w:t>4</w:t>
            </w:r>
            <w:r>
              <w:rPr>
                <w:rFonts w:cstheme="minorHAnsi"/>
              </w:rPr>
              <w:t>1</w:t>
            </w:r>
            <w:r w:rsidRPr="004C0862">
              <w:rPr>
                <w:rFonts w:cstheme="minorHAnsi"/>
              </w:rPr>
              <w:t>.</w:t>
            </w:r>
          </w:p>
        </w:tc>
        <w:tc>
          <w:tcPr>
            <w:tcW w:type="dxa" w:w="2928"/>
            <w:shd w:fill="auto" w:color="auto" w:val="clear"/>
            <w:hideMark/>
          </w:tcPr>
          <w:p w:rsidRDefault="002070CB" w:rsidP="002070CB" w:rsidR="002070CB" w:rsidRPr="00C3058D">
            <w:pPr>
              <w:spacing w:after="0"/>
              <w:rPr>
                <w:rFonts w:cstheme="minorHAnsi"/>
              </w:rPr>
            </w:pPr>
            <w:r w:rsidRPr="00C3058D">
              <w:rPr>
                <w:rFonts w:cstheme="minorHAnsi"/>
              </w:rPr>
              <w:t xml:space="preserve">AWT </w:t>
            </w:r>
            <w:r>
              <w:rPr>
                <w:rFonts w:cstheme="minorHAnsi"/>
              </w:rPr>
              <w:t>INTERNATIONAL</w:t>
            </w:r>
            <w:r w:rsidRPr="00C3058D">
              <w:rPr>
                <w:rFonts w:cstheme="minorHAnsi"/>
              </w:rPr>
              <w:t xml:space="preserve"> Trgovina i usluge, d.o.o.</w:t>
            </w:r>
          </w:p>
        </w:tc>
        <w:tc>
          <w:tcPr>
            <w:tcW w:type="dxa" w:w="1536"/>
            <w:shd w:fill="auto" w:color="auto" w:val="clear"/>
            <w:noWrap/>
            <w:hideMark/>
          </w:tcPr>
          <w:p w:rsidRDefault="002070CB" w:rsidP="002070CB" w:rsidR="002070CB" w:rsidRPr="00C3058D">
            <w:pPr>
              <w:spacing w:after="0"/>
              <w:rPr>
                <w:rFonts w:cstheme="minorHAnsi"/>
              </w:rPr>
            </w:pPr>
            <w:r w:rsidRPr="00C3058D">
              <w:rPr>
                <w:rFonts w:cstheme="minorHAnsi"/>
              </w:rPr>
              <w:t>57159149897</w:t>
            </w:r>
          </w:p>
        </w:tc>
        <w:tc>
          <w:tcPr>
            <w:tcW w:type="dxa" w:w="1640"/>
            <w:shd w:fill="auto" w:color="auto" w:val="clear"/>
            <w:noWrap/>
            <w:hideMark/>
          </w:tcPr>
          <w:p w:rsidRDefault="002070CB" w:rsidP="002070CB" w:rsidR="002070CB" w:rsidRPr="00C3058D">
            <w:pPr>
              <w:spacing w:after="0"/>
              <w:rPr>
                <w:rFonts w:cstheme="minorHAnsi"/>
              </w:rPr>
            </w:pPr>
            <w:r w:rsidRPr="00C3058D">
              <w:rPr>
                <w:rFonts w:cstheme="minorHAnsi"/>
              </w:rPr>
              <w:t>40.908.335,09</w:t>
            </w:r>
          </w:p>
        </w:tc>
        <w:tc>
          <w:tcPr>
            <w:tcW w:type="dxa" w:w="1206"/>
            <w:shd w:fill="FFFFFF" w:color="000000" w:val="clear"/>
          </w:tcPr>
          <w:p w:rsidRDefault="002070CB" w:rsidP="002070CB" w:rsidR="002070CB" w:rsidRPr="00C3058D">
            <w:pPr>
              <w:spacing w:after="0"/>
              <w:jc w:val="center"/>
              <w:rPr>
                <w:rFonts w:cstheme="minorHAnsi"/>
              </w:rPr>
            </w:pPr>
            <w:r w:rsidRPr="00C3058D">
              <w:rPr>
                <w:rFonts w:cstheme="minorHAnsi"/>
              </w:rPr>
              <w:t>-</w:t>
            </w:r>
          </w:p>
        </w:tc>
        <w:tc>
          <w:tcPr>
            <w:tcW w:type="dxa" w:w="1678"/>
            <w:shd w:fill="FFFFFF" w:color="000000" w:val="clea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</w:rPr>
            </w:pPr>
            <w:r w:rsidRPr="00C3058D">
              <w:rPr>
                <w:rFonts w:cstheme="minorHAnsi"/>
              </w:rPr>
              <w:t>40.908.335,09</w:t>
            </w:r>
          </w:p>
        </w:tc>
        <w:tc>
          <w:tcPr>
            <w:tcW w:type="dxa" w:w="1243"/>
            <w:shd w:fill="FFFFFF" w:color="000000" w:val="clear"/>
            <w:hideMark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</w:rPr>
            </w:pPr>
            <w:r w:rsidRPr="00C3058D">
              <w:rPr>
                <w:rFonts w:cstheme="minorHAnsi"/>
              </w:rPr>
              <w:t>100</w:t>
            </w:r>
            <w:r>
              <w:rPr>
                <w:rFonts w:cstheme="minorHAnsi"/>
              </w:rPr>
              <w:t>%</w:t>
            </w:r>
          </w:p>
        </w:tc>
      </w:tr>
      <w:tr w:rsidTr="002070CB" w:rsidR="002070CB" w:rsidRPr="00C3058D">
        <w:trPr>
          <w:trHeight w:val="410"/>
        </w:trPr>
        <w:tc>
          <w:tcPr>
            <w:tcW w:type="dxa" w:w="670"/>
            <w:shd w:themeFillTint="33" w:themeFill="accent1" w:fill="D9E2F3" w:color="auto" w:val="clear"/>
            <w:noWrap/>
          </w:tcPr>
          <w:p w:rsidRDefault="002070CB" w:rsidP="002070CB" w:rsidR="002070CB" w:rsidRPr="004C0862">
            <w:pPr>
              <w:spacing w:after="0"/>
              <w:rPr>
                <w:rFonts w:cstheme="minorHAnsi"/>
              </w:rPr>
            </w:pPr>
          </w:p>
        </w:tc>
        <w:tc>
          <w:tcPr>
            <w:tcW w:type="dxa" w:w="2928"/>
            <w:shd w:themeFillTint="33" w:themeFill="accent1" w:fill="D9E2F3" w:color="auto" w:val="clear"/>
          </w:tcPr>
          <w:p w:rsidRDefault="002070CB" w:rsidP="002070CB" w:rsidR="002070CB" w:rsidRPr="002070CB">
            <w:pPr>
              <w:spacing w:after="0"/>
              <w:rPr>
                <w:rFonts w:cstheme="minorHAnsi"/>
                <w:b/>
              </w:rPr>
            </w:pPr>
            <w:r w:rsidRPr="002070CB">
              <w:rPr>
                <w:rFonts w:cstheme="minorHAnsi"/>
                <w:b/>
              </w:rPr>
              <w:t xml:space="preserve">UKUPNO: </w:t>
            </w:r>
          </w:p>
        </w:tc>
        <w:tc>
          <w:tcPr>
            <w:tcW w:type="dxa" w:w="1536"/>
            <w:shd w:themeFillTint="33" w:themeFill="accent1" w:fill="D9E2F3" w:color="auto" w:val="clear"/>
            <w:noWrap/>
          </w:tcPr>
          <w:p w:rsidRDefault="002070CB" w:rsidP="002070CB" w:rsidR="002070CB" w:rsidRPr="002070CB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type="dxa" w:w="1640"/>
            <w:shd w:themeFillTint="33" w:themeFill="accent1" w:fill="D9E2F3" w:color="auto" w:val="clear"/>
            <w:noWrap/>
          </w:tcPr>
          <w:p w:rsidRDefault="002070CB" w:rsidP="002070CB" w:rsidR="002070CB" w:rsidRPr="002070CB">
            <w:pPr>
              <w:spacing w:after="0"/>
              <w:rPr>
                <w:rFonts w:cstheme="minorHAnsi"/>
                <w:b/>
              </w:rPr>
            </w:pPr>
            <w:r w:rsidRPr="002070CB">
              <w:rPr>
                <w:rFonts w:cstheme="minorHAnsi"/>
                <w:b/>
              </w:rPr>
              <w:t>40.908.335,09</w:t>
            </w:r>
          </w:p>
        </w:tc>
        <w:tc>
          <w:tcPr>
            <w:tcW w:type="dxa" w:w="1206"/>
            <w:shd w:themeFillTint="33" w:themeFill="accent1" w:fill="D9E2F3" w:color="auto" w:val="clear"/>
          </w:tcPr>
          <w:p w:rsidRDefault="002070CB" w:rsidP="002070CB" w:rsidR="002070CB" w:rsidRPr="002070CB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type="dxa" w:w="1678"/>
            <w:shd w:themeFillTint="33" w:themeFill="accent1" w:fill="D9E2F3" w:color="auto" w:val="clear"/>
          </w:tcPr>
          <w:p w:rsidRDefault="002070CB" w:rsidP="002070CB" w:rsidR="002070CB" w:rsidRPr="002070CB">
            <w:pPr>
              <w:spacing w:after="0"/>
              <w:jc w:val="right"/>
              <w:rPr>
                <w:rFonts w:cstheme="minorHAnsi"/>
                <w:b/>
              </w:rPr>
            </w:pPr>
            <w:r w:rsidRPr="002070CB">
              <w:rPr>
                <w:rFonts w:cstheme="minorHAnsi"/>
                <w:b/>
              </w:rPr>
              <w:t>40.908.335,09</w:t>
            </w:r>
          </w:p>
        </w:tc>
        <w:tc>
          <w:tcPr>
            <w:tcW w:type="dxa" w:w="1243"/>
            <w:shd w:themeFillTint="33" w:themeFill="accent1" w:fill="D9E2F3" w:color="auto" w:val="clear"/>
          </w:tcPr>
          <w:p w:rsidRDefault="002070CB" w:rsidP="002070CB" w:rsidR="002070CB" w:rsidRPr="002070CB">
            <w:pPr>
              <w:spacing w:after="0"/>
              <w:jc w:val="right"/>
              <w:rPr>
                <w:rFonts w:cstheme="minorHAnsi"/>
                <w:b/>
              </w:rPr>
            </w:pPr>
            <w:r w:rsidRPr="002070CB">
              <w:rPr>
                <w:rFonts w:cstheme="minorHAnsi"/>
                <w:b/>
              </w:rPr>
              <w:t>100%</w:t>
            </w:r>
          </w:p>
        </w:tc>
      </w:tr>
    </w:tbl>
    <w:p w:rsidRDefault="002070CB" w:rsidP="0039516F" w:rsidR="002070CB">
      <w:pPr>
        <w:spacing w:after="0"/>
        <w:rPr>
          <w:rFonts w:cs="Times New Roman"/>
          <w:b/>
        </w:rPr>
      </w:pPr>
    </w:p>
    <w:p w:rsidRDefault="0039516F" w:rsidP="0039516F" w:rsidR="0039516F">
      <w:pPr>
        <w:shd w:themeFill="background1" w:fill="FFFFFF" w:color="auto" w:val="clear"/>
        <w:spacing w:after="0"/>
        <w:rPr>
          <w:rFonts w:cstheme="minorHAnsi"/>
        </w:rPr>
      </w:pPr>
    </w:p>
    <w:p w:rsidRDefault="0039516F" w:rsidP="0039516F" w:rsidR="003021A5">
      <w:pPr>
        <w:spacing w:after="0"/>
        <w:rPr>
          <w:rFonts w:cstheme="minorHAnsi"/>
        </w:rPr>
      </w:pPr>
      <w:r>
        <w:rPr>
          <w:rFonts w:cstheme="minorHAnsi"/>
        </w:rPr>
        <w:t xml:space="preserve">4.1 </w:t>
      </w:r>
      <w:r>
        <w:rPr>
          <w:rFonts w:cstheme="minorHAnsi"/>
        </w:rPr>
        <w:tab/>
      </w:r>
      <w:r w:rsidRPr="00C3058D">
        <w:rPr>
          <w:rFonts w:cstheme="minorHAnsi"/>
        </w:rPr>
        <w:t xml:space="preserve">Tražbine vjerovnika </w:t>
      </w:r>
      <w:r>
        <w:rPr>
          <w:rFonts w:cstheme="minorHAnsi"/>
        </w:rPr>
        <w:t xml:space="preserve">skupine </w:t>
      </w:r>
      <w:r w:rsidRPr="009805B0">
        <w:rPr>
          <w:rFonts w:cstheme="minorHAnsi"/>
        </w:rPr>
        <w:t xml:space="preserve">4 </w:t>
      </w:r>
      <w:r w:rsidRPr="00C3058D">
        <w:rPr>
          <w:rFonts w:cstheme="minorHAnsi"/>
        </w:rPr>
        <w:t xml:space="preserve">namirit će se na način da će iste prestati pripajanjem Dužnika društvu AWT </w:t>
      </w:r>
      <w:r>
        <w:rPr>
          <w:rFonts w:cstheme="minorHAnsi"/>
        </w:rPr>
        <w:t>INTERNATIONAL</w:t>
      </w:r>
      <w:r w:rsidRPr="00C3058D">
        <w:rPr>
          <w:rFonts w:cstheme="minorHAnsi"/>
        </w:rPr>
        <w:t xml:space="preserve"> d.o.o. u roku od 1 (jedne) godine od dana pravomoćnosti rješenja nadležnog trgovačkog suda kojim</w:t>
      </w:r>
      <w:r>
        <w:rPr>
          <w:rFonts w:cstheme="minorHAnsi"/>
        </w:rPr>
        <w:t>a</w:t>
      </w:r>
      <w:r w:rsidRPr="00C3058D">
        <w:rPr>
          <w:rFonts w:cstheme="minorHAnsi"/>
        </w:rPr>
        <w:t xml:space="preserve"> se potvrđuj</w:t>
      </w:r>
      <w:r>
        <w:rPr>
          <w:rFonts w:cstheme="minorHAnsi"/>
        </w:rPr>
        <w:t>u</w:t>
      </w:r>
      <w:r w:rsidRPr="00C3058D">
        <w:rPr>
          <w:rFonts w:cstheme="minorHAnsi"/>
        </w:rPr>
        <w:t xml:space="preserve"> predstečajni sporazum</w:t>
      </w:r>
      <w:r>
        <w:rPr>
          <w:rFonts w:cstheme="minorHAnsi"/>
        </w:rPr>
        <w:t>i</w:t>
      </w:r>
      <w:r w:rsidRPr="00C3058D">
        <w:rPr>
          <w:rFonts w:cstheme="minorHAnsi"/>
        </w:rPr>
        <w:t xml:space="preserve"> za Dužnika </w:t>
      </w:r>
      <w:r>
        <w:rPr>
          <w:rFonts w:cstheme="minorHAnsi"/>
        </w:rPr>
        <w:t xml:space="preserve">i </w:t>
      </w:r>
      <w:r w:rsidRPr="00C3058D">
        <w:rPr>
          <w:rFonts w:cstheme="minorHAnsi"/>
        </w:rPr>
        <w:t xml:space="preserve">za društvo AWT </w:t>
      </w:r>
      <w:r>
        <w:rPr>
          <w:rFonts w:cstheme="minorHAnsi"/>
        </w:rPr>
        <w:t>INTERNATIONAL</w:t>
      </w:r>
      <w:r w:rsidRPr="00C3058D">
        <w:rPr>
          <w:rFonts w:cstheme="minorHAnsi"/>
        </w:rPr>
        <w:t xml:space="preserve"> d.o.o. računajući navedeni rok u odnosu na ono</w:t>
      </w:r>
      <w:r>
        <w:rPr>
          <w:rFonts w:cstheme="minorHAnsi"/>
        </w:rPr>
        <w:t xml:space="preserve"> predmetno </w:t>
      </w:r>
      <w:r w:rsidRPr="00C3058D">
        <w:rPr>
          <w:rFonts w:cstheme="minorHAnsi"/>
        </w:rPr>
        <w:t>rješenje čija pravomoćnost nastupi kasnije.</w:t>
      </w:r>
    </w:p>
    <w:p w:rsidRDefault="002070CB" w:rsidP="0039516F" w:rsidR="002070CB">
      <w:pPr>
        <w:spacing w:after="0"/>
        <w:rPr>
          <w:rFonts w:cstheme="minorHAnsi"/>
        </w:rPr>
      </w:pPr>
    </w:p>
    <w:p w:rsidRDefault="002070CB" w:rsidR="002070CB">
      <w:pPr>
        <w:spacing w:lineRule="auto" w:line="259" w:after="16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:rsidRDefault="0039516F" w:rsidP="0039516F" w:rsidR="0039516F">
      <w:pPr>
        <w:spacing w:after="0"/>
        <w:rPr>
          <w:rFonts w:cs="Times New Roman"/>
          <w:b/>
        </w:rPr>
      </w:pPr>
      <w:r w:rsidRPr="009805B0">
        <w:rPr>
          <w:rFonts w:cs="Times New Roman"/>
          <w:b/>
        </w:rPr>
        <w:lastRenderedPageBreak/>
        <w:t>peta skupina vjerovnika- tražbina povezane fizičke osobe</w:t>
      </w:r>
      <w:r w:rsidR="002070CB">
        <w:rPr>
          <w:rFonts w:cs="Times New Roman"/>
          <w:b/>
        </w:rPr>
        <w:t>:</w:t>
      </w:r>
    </w:p>
    <w:p w:rsidRDefault="002070CB" w:rsidP="0039516F" w:rsidR="002070CB">
      <w:pPr>
        <w:spacing w:after="0"/>
        <w:rPr>
          <w:rFonts w:cstheme="minorHAnsi"/>
        </w:rPr>
      </w:pPr>
    </w:p>
    <w:p w:rsidRDefault="0039516F" w:rsidP="0039516F" w:rsidR="0039516F">
      <w:pPr>
        <w:spacing w:after="0"/>
        <w:rPr>
          <w:b/>
        </w:rPr>
      </w:pPr>
    </w:p>
    <w:tbl>
      <w:tblPr>
        <w:tblStyle w:val="Reetkatablice"/>
        <w:tblpPr w:tblpY="-246" w:tblpXSpec="center" w:horzAnchor="margin" w:vertAnchor="text" w:rightFromText="180" w:leftFromText="180"/>
        <w:tblW w:type="dxa" w:w="10800"/>
        <w:tblBorders>
          <w:top w:space="0" w:sz="6" w:themeTint="99" w:themeColor="accent5" w:color="9CC2E5" w:val="single"/>
          <w:left w:space="0" w:sz="6" w:themeTint="99" w:themeColor="accent5" w:color="9CC2E5" w:val="single"/>
          <w:bottom w:space="0" w:sz="6" w:themeTint="99" w:themeColor="accent5" w:color="9CC2E5" w:val="single"/>
          <w:right w:space="0" w:sz="6" w:themeTint="99" w:themeColor="accent5" w:color="9CC2E5" w:val="single"/>
          <w:insideH w:space="0" w:sz="6" w:themeTint="99" w:themeColor="accent5" w:color="9CC2E5" w:val="single"/>
          <w:insideV w:space="0" w:sz="6" w:themeTint="99" w:themeColor="accent5" w:color="9CC2E5" w:val="single"/>
        </w:tblBorders>
        <w:tblLook w:val="04A0" w:noVBand="1" w:noHBand="0" w:lastColumn="0" w:firstColumn="1" w:lastRow="0" w:firstRow="1"/>
      </w:tblPr>
      <w:tblGrid>
        <w:gridCol w:w="672"/>
        <w:gridCol w:w="2763"/>
        <w:gridCol w:w="1554"/>
        <w:gridCol w:w="1600"/>
        <w:gridCol w:w="1365"/>
        <w:gridCol w:w="1600"/>
        <w:gridCol w:w="1246"/>
      </w:tblGrid>
      <w:tr w:rsidTr="0039516F" w:rsidR="0039516F" w:rsidRPr="00C3058D">
        <w:trPr>
          <w:trHeight w:val="1148"/>
        </w:trPr>
        <w:tc>
          <w:tcPr>
            <w:tcW w:type="dxa" w:w="672"/>
            <w:shd w:themeFillTint="33" w:themeFill="accent1" w:fill="D9E2F3" w:color="auto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R.B.</w:t>
            </w:r>
          </w:p>
        </w:tc>
        <w:tc>
          <w:tcPr>
            <w:tcW w:type="dxa" w:w="2763"/>
            <w:shd w:themeFillTint="33" w:themeFill="accent1" w:fill="D9E2F3" w:color="auto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Naziv vjerovnika</w:t>
            </w:r>
          </w:p>
        </w:tc>
        <w:tc>
          <w:tcPr>
            <w:tcW w:type="dxa" w:w="1554"/>
            <w:shd w:themeFillTint="33" w:themeFill="accent1" w:fill="D9E2F3" w:color="auto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 xml:space="preserve">OIB </w:t>
            </w:r>
          </w:p>
        </w:tc>
        <w:tc>
          <w:tcPr>
            <w:tcW w:type="dxa" w:w="1600"/>
            <w:shd w:themeFillTint="33" w:themeFill="accent1" w:fill="D9E2F3" w:color="auto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 xml:space="preserve"> Iznos tražbine kn</w:t>
            </w:r>
          </w:p>
        </w:tc>
        <w:tc>
          <w:tcPr>
            <w:tcW w:type="dxa" w:w="1365"/>
            <w:shd w:themeFillTint="33" w:themeFill="accent1" w:fill="D9E2F3" w:color="auto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 xml:space="preserve">Otpis 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1600"/>
            <w:shd w:themeFillTint="33" w:themeFill="accent1" w:fill="D9E2F3" w:color="auto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Prestanak obveze pripajanjem AWT-u</w:t>
            </w:r>
          </w:p>
        </w:tc>
        <w:tc>
          <w:tcPr>
            <w:tcW w:type="dxa" w:w="1246"/>
            <w:shd w:themeFillTint="33" w:themeFill="accent1" w:fill="D9E2F3" w:color="auto" w:val="clear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 xml:space="preserve"> Struktura</w:t>
            </w:r>
          </w:p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b/>
                <w:bCs/>
                <w:color w:val="000000"/>
              </w:rPr>
              <w:t>%</w:t>
            </w:r>
          </w:p>
        </w:tc>
      </w:tr>
      <w:tr w:rsidTr="0039516F" w:rsidR="0039516F" w:rsidRPr="00C3058D">
        <w:trPr>
          <w:trHeight w:val="923"/>
        </w:trPr>
        <w:tc>
          <w:tcPr>
            <w:tcW w:type="dxa" w:w="672"/>
            <w:vAlign w:val="center"/>
          </w:tcPr>
          <w:p w:rsidRDefault="0039516F" w:rsidP="0039516F" w:rsidR="0039516F" w:rsidRPr="004C0862">
            <w:pPr>
              <w:spacing w:after="0"/>
              <w:jc w:val="center"/>
              <w:rPr>
                <w:rFonts w:cstheme="minorHAnsi" w:eastAsia="Times New Roman"/>
                <w:bCs/>
                <w:color w:val="000000"/>
                <w:lang w:val="en-US"/>
              </w:rPr>
            </w:pPr>
            <w:r>
              <w:rPr>
                <w:rFonts w:cstheme="minorHAnsi" w:eastAsia="Times New Roman"/>
                <w:bCs/>
                <w:color w:val="000000"/>
              </w:rPr>
              <w:t>42</w:t>
            </w:r>
          </w:p>
        </w:tc>
        <w:tc>
          <w:tcPr>
            <w:tcW w:type="dxa" w:w="2763"/>
            <w:vAlign w:val="center"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MIHO GLAVIĆ</w:t>
            </w:r>
          </w:p>
        </w:tc>
        <w:tc>
          <w:tcPr>
            <w:tcW w:type="dxa" w:w="1554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44332108358</w:t>
            </w:r>
          </w:p>
        </w:tc>
        <w:tc>
          <w:tcPr>
            <w:tcW w:type="dxa" w:w="1600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bookmarkStart w:name="_Hlk491381965" w:id="2"/>
            <w:r w:rsidRPr="00C3058D">
              <w:rPr>
                <w:rFonts w:cstheme="minorHAnsi" w:eastAsia="Times New Roman"/>
                <w:color w:val="000000"/>
              </w:rPr>
              <w:t>24.723.058,09</w:t>
            </w:r>
            <w:bookmarkEnd w:id="2"/>
          </w:p>
        </w:tc>
        <w:tc>
          <w:tcPr>
            <w:tcW w:type="dxa" w:w="1365"/>
            <w:vAlign w:val="center"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  <w:lang w:val="en-US"/>
              </w:rPr>
              <w:t>-</w:t>
            </w:r>
          </w:p>
        </w:tc>
        <w:tc>
          <w:tcPr>
            <w:tcW w:type="dxa" w:w="1600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 w:eastAsia="Times New Roman"/>
                <w:color w:val="000000"/>
                <w:lang w:val="en-US"/>
              </w:rPr>
            </w:pPr>
            <w:r w:rsidRPr="00C3058D">
              <w:rPr>
                <w:rFonts w:cstheme="minorHAnsi" w:eastAsia="Times New Roman"/>
                <w:color w:val="000000"/>
              </w:rPr>
              <w:t>24.723.058,09</w:t>
            </w:r>
          </w:p>
        </w:tc>
        <w:tc>
          <w:tcPr>
            <w:tcW w:type="dxa" w:w="1246"/>
            <w:vAlign w:val="center"/>
          </w:tcPr>
          <w:p w:rsidRDefault="0039516F" w:rsidP="0039516F" w:rsidR="0039516F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100</w:t>
            </w:r>
            <w:r>
              <w:rPr>
                <w:rFonts w:cstheme="minorHAnsi"/>
                <w:color w:val="000000"/>
              </w:rPr>
              <w:t>%</w:t>
            </w:r>
          </w:p>
        </w:tc>
      </w:tr>
      <w:tr w:rsidTr="0039516F" w:rsidR="0039516F" w:rsidRPr="002070CB">
        <w:trPr>
          <w:trHeight w:val="386"/>
        </w:trPr>
        <w:tc>
          <w:tcPr>
            <w:tcW w:type="dxa" w:w="672"/>
            <w:shd w:themeFillTint="33" w:themeFill="accent1" w:fill="D9E2F3" w:color="auto" w:val="clear"/>
          </w:tcPr>
          <w:p w:rsidRDefault="0039516F" w:rsidP="0039516F" w:rsidR="0039516F" w:rsidRPr="002070CB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type="dxa" w:w="2763"/>
            <w:shd w:themeFillTint="33" w:themeFill="accent1" w:fill="D9E2F3" w:color="auto" w:val="clear"/>
          </w:tcPr>
          <w:p w:rsidRDefault="0039516F" w:rsidP="0039516F" w:rsidR="0039516F" w:rsidRPr="002070CB">
            <w:pPr>
              <w:spacing w:after="0"/>
              <w:rPr>
                <w:rFonts w:cstheme="minorHAnsi"/>
                <w:b/>
              </w:rPr>
            </w:pPr>
            <w:r w:rsidRPr="002070CB">
              <w:rPr>
                <w:rFonts w:cstheme="minorHAnsi"/>
                <w:b/>
              </w:rPr>
              <w:t>UKUPNO:</w:t>
            </w:r>
          </w:p>
        </w:tc>
        <w:tc>
          <w:tcPr>
            <w:tcW w:type="dxa" w:w="1554"/>
            <w:shd w:themeFillTint="33" w:themeFill="accent1" w:fill="D9E2F3" w:color="auto" w:val="clear"/>
          </w:tcPr>
          <w:p w:rsidRDefault="0039516F" w:rsidP="0039516F" w:rsidR="0039516F" w:rsidRPr="002070CB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type="dxa" w:w="1600"/>
            <w:shd w:themeFillTint="33" w:themeFill="accent1" w:fill="D9E2F3" w:color="auto" w:val="clear"/>
            <w:vAlign w:val="center"/>
          </w:tcPr>
          <w:p w:rsidRDefault="0039516F" w:rsidP="0039516F" w:rsidR="0039516F" w:rsidRPr="002070CB">
            <w:pPr>
              <w:spacing w:after="0"/>
              <w:jc w:val="right"/>
              <w:rPr>
                <w:rFonts w:cstheme="minorHAnsi" w:eastAsia="Times New Roman"/>
                <w:b/>
                <w:color w:val="000000"/>
              </w:rPr>
            </w:pPr>
            <w:r w:rsidRPr="002070CB">
              <w:rPr>
                <w:rFonts w:cstheme="minorHAnsi" w:eastAsia="Times New Roman"/>
                <w:b/>
                <w:color w:val="000000"/>
              </w:rPr>
              <w:t>24.723.058,09</w:t>
            </w:r>
          </w:p>
        </w:tc>
        <w:tc>
          <w:tcPr>
            <w:tcW w:type="dxa" w:w="1365"/>
            <w:shd w:themeFillTint="33" w:themeFill="accent1" w:fill="D9E2F3" w:color="auto" w:val="clear"/>
            <w:vAlign w:val="center"/>
          </w:tcPr>
          <w:p w:rsidRDefault="0039516F" w:rsidP="0039516F" w:rsidR="0039516F" w:rsidRPr="002070CB">
            <w:pPr>
              <w:spacing w:after="0"/>
              <w:jc w:val="center"/>
              <w:rPr>
                <w:rFonts w:cstheme="minorHAnsi" w:eastAsia="Times New Roman"/>
                <w:b/>
                <w:color w:val="000000"/>
                <w:lang w:val="en-US"/>
              </w:rPr>
            </w:pPr>
          </w:p>
        </w:tc>
        <w:tc>
          <w:tcPr>
            <w:tcW w:type="dxa" w:w="1600"/>
            <w:shd w:themeFillTint="33" w:themeFill="accent1" w:fill="D9E2F3" w:color="auto" w:val="clear"/>
            <w:vAlign w:val="center"/>
          </w:tcPr>
          <w:p w:rsidRDefault="0039516F" w:rsidP="0039516F" w:rsidR="0039516F" w:rsidRPr="002070CB">
            <w:pPr>
              <w:spacing w:after="0"/>
              <w:jc w:val="right"/>
              <w:rPr>
                <w:rFonts w:cstheme="minorHAnsi" w:eastAsia="Times New Roman"/>
                <w:b/>
                <w:color w:val="000000"/>
              </w:rPr>
            </w:pPr>
            <w:r w:rsidRPr="002070CB">
              <w:rPr>
                <w:rFonts w:cstheme="minorHAnsi" w:eastAsia="Times New Roman"/>
                <w:b/>
                <w:color w:val="000000"/>
              </w:rPr>
              <w:t>24.723.058,09</w:t>
            </w:r>
          </w:p>
        </w:tc>
        <w:tc>
          <w:tcPr>
            <w:tcW w:type="dxa" w:w="1246"/>
            <w:shd w:themeFillTint="33" w:themeFill="accent1" w:fill="D9E2F3" w:color="auto" w:val="clear"/>
            <w:vAlign w:val="center"/>
          </w:tcPr>
          <w:p w:rsidRDefault="0039516F" w:rsidP="0039516F" w:rsidR="0039516F" w:rsidRPr="002070CB">
            <w:pPr>
              <w:spacing w:after="0"/>
              <w:jc w:val="right"/>
              <w:rPr>
                <w:rFonts w:cstheme="minorHAnsi"/>
                <w:b/>
                <w:color w:val="000000"/>
              </w:rPr>
            </w:pPr>
            <w:r w:rsidRPr="002070CB">
              <w:rPr>
                <w:rFonts w:cstheme="minorHAnsi"/>
                <w:b/>
                <w:color w:val="000000"/>
              </w:rPr>
              <w:t>100%</w:t>
            </w:r>
          </w:p>
        </w:tc>
      </w:tr>
    </w:tbl>
    <w:p w:rsidRDefault="002070CB" w:rsidP="002070CB" w:rsidR="002070CB">
      <w:pPr>
        <w:spacing w:after="0"/>
        <w:rPr>
          <w:rFonts w:cstheme="minorHAnsi"/>
        </w:rPr>
      </w:pPr>
      <w:r>
        <w:rPr>
          <w:rFonts w:cstheme="minorHAnsi"/>
        </w:rPr>
        <w:t xml:space="preserve">5.1. </w:t>
      </w:r>
      <w:r>
        <w:rPr>
          <w:rFonts w:cstheme="minorHAnsi"/>
        </w:rPr>
        <w:tab/>
      </w:r>
      <w:r w:rsidRPr="00C3058D">
        <w:rPr>
          <w:rFonts w:cstheme="minorHAnsi"/>
        </w:rPr>
        <w:t xml:space="preserve">Tražbine vjerovnika iz </w:t>
      </w:r>
      <w:r>
        <w:rPr>
          <w:rFonts w:cstheme="minorHAnsi"/>
        </w:rPr>
        <w:t>skupine 5 n</w:t>
      </w:r>
      <w:r w:rsidRPr="00C3058D">
        <w:rPr>
          <w:rFonts w:cstheme="minorHAnsi"/>
        </w:rPr>
        <w:t>amirit će se pretvaranjem tražbina u kapitalne rezerve Dužnika u roku od 3 (tri) mjeseca od dana pravomoćnosti rješenja nadležnog trgovačkog suda kojim</w:t>
      </w:r>
      <w:r>
        <w:rPr>
          <w:rFonts w:cstheme="minorHAnsi"/>
        </w:rPr>
        <w:t>a</w:t>
      </w:r>
      <w:r w:rsidRPr="00C3058D">
        <w:rPr>
          <w:rFonts w:cstheme="minorHAnsi"/>
        </w:rPr>
        <w:t xml:space="preserve"> se potvrđuj</w:t>
      </w:r>
      <w:r>
        <w:rPr>
          <w:rFonts w:cstheme="minorHAnsi"/>
        </w:rPr>
        <w:t>u</w:t>
      </w:r>
      <w:r w:rsidRPr="00C3058D">
        <w:rPr>
          <w:rFonts w:cstheme="minorHAnsi"/>
        </w:rPr>
        <w:t xml:space="preserve"> predstečajni sporazum</w:t>
      </w:r>
      <w:r>
        <w:rPr>
          <w:rFonts w:cstheme="minorHAnsi"/>
        </w:rPr>
        <w:t>i</w:t>
      </w:r>
      <w:r w:rsidRPr="00C3058D">
        <w:rPr>
          <w:rFonts w:cstheme="minorHAnsi"/>
        </w:rPr>
        <w:t xml:space="preserve"> za Dužnika </w:t>
      </w:r>
      <w:r>
        <w:rPr>
          <w:rFonts w:cstheme="minorHAnsi"/>
        </w:rPr>
        <w:t xml:space="preserve">i </w:t>
      </w:r>
      <w:r w:rsidRPr="00C3058D">
        <w:rPr>
          <w:rFonts w:cstheme="minorHAnsi"/>
        </w:rPr>
        <w:t xml:space="preserve">za AWT </w:t>
      </w:r>
      <w:r>
        <w:rPr>
          <w:rFonts w:cstheme="minorHAnsi"/>
        </w:rPr>
        <w:t>INTERNATIONAL</w:t>
      </w:r>
      <w:r w:rsidRPr="00C3058D">
        <w:rPr>
          <w:rFonts w:cstheme="minorHAnsi"/>
        </w:rPr>
        <w:t xml:space="preserve"> d.o.o. računajući navedeni rok u odnosu na </w:t>
      </w:r>
      <w:r>
        <w:rPr>
          <w:rFonts w:cstheme="minorHAnsi"/>
        </w:rPr>
        <w:t xml:space="preserve">predmetno </w:t>
      </w:r>
      <w:r w:rsidRPr="00C3058D">
        <w:rPr>
          <w:rFonts w:cstheme="minorHAnsi"/>
        </w:rPr>
        <w:t>rješenje čija pravomoćnost nastupi</w:t>
      </w:r>
      <w:r>
        <w:rPr>
          <w:rFonts w:cstheme="minorHAnsi"/>
        </w:rPr>
        <w:t xml:space="preserve"> kasnije</w:t>
      </w:r>
      <w:r w:rsidRPr="00C3058D">
        <w:rPr>
          <w:rFonts w:cstheme="minorHAnsi"/>
        </w:rPr>
        <w:t>.</w:t>
      </w:r>
    </w:p>
    <w:p w:rsidRDefault="0039516F" w:rsidP="0039516F" w:rsidR="0039516F">
      <w:pPr>
        <w:shd w:themeFill="background1" w:fill="FFFFFF" w:color="auto" w:val="clear"/>
        <w:spacing w:after="0"/>
        <w:jc w:val="both"/>
        <w:rPr>
          <w:rFonts w:cstheme="minorHAnsi"/>
        </w:rPr>
      </w:pPr>
    </w:p>
    <w:p w:rsidRDefault="0039516F" w:rsidP="0039516F" w:rsidR="002070CB">
      <w:pPr>
        <w:spacing w:after="0"/>
        <w:rPr>
          <w:rFonts w:cs="Times New Roman"/>
          <w:b/>
        </w:rPr>
      </w:pPr>
      <w:r w:rsidRPr="009805B0">
        <w:rPr>
          <w:rFonts w:cs="Times New Roman"/>
          <w:b/>
        </w:rPr>
        <w:t>šesta skupina vjerovnika-</w:t>
      </w:r>
      <w:r w:rsidRPr="009805B0">
        <w:rPr>
          <w:b/>
        </w:rPr>
        <w:t xml:space="preserve"> </w:t>
      </w:r>
      <w:r w:rsidRPr="009805B0">
        <w:rPr>
          <w:rFonts w:cs="Times New Roman"/>
          <w:b/>
        </w:rPr>
        <w:t>uvjetne tražbine</w:t>
      </w:r>
      <w:r w:rsidR="002070CB">
        <w:rPr>
          <w:rFonts w:cs="Times New Roman"/>
          <w:b/>
        </w:rPr>
        <w:t>:</w:t>
      </w:r>
    </w:p>
    <w:p w:rsidRDefault="002070CB" w:rsidP="0039516F" w:rsidR="002070CB">
      <w:pPr>
        <w:spacing w:after="0"/>
        <w:rPr>
          <w:rFonts w:cs="Times New Roman"/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86"/>
        <w:gridCol w:w="3363"/>
        <w:gridCol w:w="1637"/>
        <w:gridCol w:w="1751"/>
        <w:gridCol w:w="1451"/>
      </w:tblGrid>
      <w:tr w:rsidTr="002070CB" w:rsidR="002070CB">
        <w:trPr>
          <w:trHeight w:val="354"/>
        </w:trPr>
        <w:tc>
          <w:tcPr>
            <w:tcW w:type="dxa" w:w="1812"/>
            <w:shd w:themeFillTint="33" w:themeFill="accent1" w:fill="D9E2F3" w:color="auto" w:val="clear"/>
            <w:vAlign w:val="center"/>
          </w:tcPr>
          <w:p w:rsidRDefault="002070CB" w:rsidP="002070CB" w:rsidR="002070CB" w:rsidRPr="00C3058D">
            <w:pPr>
              <w:spacing w:after="0"/>
              <w:jc w:val="center"/>
              <w:rPr>
                <w:rFonts w:cstheme="minorHAnsi"/>
                <w:b/>
                <w:bCs/>
                <w:lang w:val="en-US"/>
              </w:rPr>
            </w:pPr>
            <w:r w:rsidRPr="00C3058D">
              <w:rPr>
                <w:rFonts w:cstheme="minorHAnsi"/>
                <w:b/>
                <w:bCs/>
                <w:lang w:val="en-US"/>
              </w:rPr>
              <w:t>R.B.</w:t>
            </w:r>
          </w:p>
        </w:tc>
        <w:tc>
          <w:tcPr>
            <w:tcW w:type="dxa" w:w="1812"/>
            <w:shd w:themeFillTint="33" w:themeFill="accent1" w:fill="D9E2F3" w:color="auto" w:val="clear"/>
            <w:vAlign w:val="center"/>
          </w:tcPr>
          <w:p w:rsidRDefault="002070CB" w:rsidP="002070CB" w:rsidR="002070CB" w:rsidRPr="00C3058D">
            <w:pPr>
              <w:spacing w:after="0"/>
              <w:jc w:val="center"/>
              <w:rPr>
                <w:rFonts w:cstheme="minorHAnsi"/>
                <w:b/>
                <w:bCs/>
                <w:lang w:val="en-US"/>
              </w:rPr>
            </w:pPr>
            <w:r w:rsidRPr="00C3058D">
              <w:rPr>
                <w:rFonts w:cstheme="minorHAnsi"/>
                <w:b/>
                <w:bCs/>
                <w:lang w:val="en-US"/>
              </w:rPr>
              <w:t>Naziv vjerovnika</w:t>
            </w:r>
          </w:p>
        </w:tc>
        <w:tc>
          <w:tcPr>
            <w:tcW w:type="dxa" w:w="1812"/>
            <w:shd w:themeFillTint="33" w:themeFill="accent1" w:fill="D9E2F3" w:color="auto" w:val="clear"/>
            <w:vAlign w:val="center"/>
          </w:tcPr>
          <w:p w:rsidRDefault="002070CB" w:rsidP="002070CB" w:rsidR="002070CB" w:rsidRPr="00C3058D">
            <w:pPr>
              <w:spacing w:after="0"/>
              <w:jc w:val="center"/>
              <w:rPr>
                <w:rFonts w:cstheme="minorHAnsi"/>
                <w:b/>
                <w:bCs/>
                <w:lang w:val="en-US"/>
              </w:rPr>
            </w:pPr>
            <w:r w:rsidRPr="00C3058D">
              <w:rPr>
                <w:rFonts w:cstheme="minorHAnsi"/>
                <w:b/>
                <w:bCs/>
                <w:lang w:val="en-US"/>
              </w:rPr>
              <w:t xml:space="preserve">OIB </w:t>
            </w:r>
          </w:p>
        </w:tc>
        <w:tc>
          <w:tcPr>
            <w:tcW w:type="dxa" w:w="1813"/>
            <w:shd w:themeFillTint="33" w:themeFill="accent1" w:fill="D9E2F3" w:color="auto" w:val="clear"/>
            <w:vAlign w:val="center"/>
          </w:tcPr>
          <w:p w:rsidRDefault="002070CB" w:rsidP="002070CB" w:rsidR="002070CB" w:rsidRPr="00C3058D">
            <w:pPr>
              <w:spacing w:after="0"/>
              <w:jc w:val="center"/>
              <w:rPr>
                <w:rFonts w:cstheme="minorHAnsi"/>
                <w:b/>
                <w:bCs/>
                <w:lang w:val="en-US"/>
              </w:rPr>
            </w:pPr>
            <w:r w:rsidRPr="00C3058D">
              <w:rPr>
                <w:rFonts w:cstheme="minorHAnsi"/>
                <w:b/>
                <w:bCs/>
                <w:lang w:val="en-US"/>
              </w:rPr>
              <w:t xml:space="preserve"> Iznos tražbine </w:t>
            </w:r>
          </w:p>
        </w:tc>
        <w:tc>
          <w:tcPr>
            <w:tcW w:type="dxa" w:w="1813"/>
            <w:shd w:themeFillTint="33" w:themeFill="accent1" w:fill="D9E2F3" w:color="auto" w:val="clear"/>
            <w:vAlign w:val="center"/>
          </w:tcPr>
          <w:p w:rsidRDefault="002070CB" w:rsidP="002070CB" w:rsidR="002070CB" w:rsidRPr="00C3058D">
            <w:pPr>
              <w:spacing w:after="0"/>
              <w:jc w:val="center"/>
              <w:rPr>
                <w:rFonts w:cstheme="minorHAnsi"/>
                <w:b/>
                <w:bCs/>
                <w:lang w:val="en-US"/>
              </w:rPr>
            </w:pPr>
            <w:r w:rsidRPr="00C3058D">
              <w:rPr>
                <w:rFonts w:cstheme="minorHAnsi"/>
                <w:b/>
                <w:bCs/>
                <w:lang w:val="en-US"/>
              </w:rPr>
              <w:t>Struktura</w:t>
            </w:r>
          </w:p>
        </w:tc>
      </w:tr>
      <w:tr w:rsidTr="006B62E7" w:rsidR="002070CB">
        <w:tc>
          <w:tcPr>
            <w:tcW w:type="dxa" w:w="1812"/>
            <w:vAlign w:val="center"/>
          </w:tcPr>
          <w:p w:rsidRDefault="002070CB" w:rsidP="002070CB" w:rsidR="002070CB" w:rsidRPr="004C0862">
            <w:pPr>
              <w:spacing w:after="0"/>
              <w:jc w:val="center"/>
              <w:rPr>
                <w:rFonts w:cstheme="minorHAnsi"/>
                <w:bCs/>
                <w:color w:val="000000"/>
                <w:lang w:val="en-US"/>
              </w:rPr>
            </w:pPr>
            <w:r>
              <w:rPr>
                <w:rFonts w:cstheme="minorHAnsi"/>
                <w:bCs/>
                <w:color w:val="000000"/>
                <w:lang w:val="en-US"/>
              </w:rPr>
              <w:t>43</w:t>
            </w:r>
          </w:p>
        </w:tc>
        <w:tc>
          <w:tcPr>
            <w:tcW w:type="dxa" w:w="1812"/>
            <w:vAlign w:val="center"/>
          </w:tcPr>
          <w:p w:rsidRDefault="002070CB" w:rsidP="002070CB" w:rsidR="002070CB" w:rsidRPr="00C3058D">
            <w:pPr>
              <w:spacing w:after="0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 xml:space="preserve">Addiko Bank dioničko društvo (prije Hypo Alpe-AdrIa-bank d.d.) </w:t>
            </w:r>
          </w:p>
        </w:tc>
        <w:tc>
          <w:tcPr>
            <w:tcW w:type="dxa" w:w="1812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>14036333877</w:t>
            </w:r>
          </w:p>
        </w:tc>
        <w:tc>
          <w:tcPr>
            <w:tcW w:type="dxa" w:w="1813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>39.829.327,12</w:t>
            </w:r>
          </w:p>
        </w:tc>
        <w:tc>
          <w:tcPr>
            <w:tcW w:type="dxa" w:w="1813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19,23%</w:t>
            </w:r>
          </w:p>
        </w:tc>
      </w:tr>
      <w:tr w:rsidTr="006B62E7" w:rsidR="002070CB">
        <w:tc>
          <w:tcPr>
            <w:tcW w:type="dxa" w:w="1812"/>
            <w:vAlign w:val="center"/>
          </w:tcPr>
          <w:p w:rsidRDefault="002070CB" w:rsidP="002070CB" w:rsidR="002070CB" w:rsidRPr="004C0862">
            <w:pPr>
              <w:spacing w:after="0"/>
              <w:jc w:val="center"/>
              <w:rPr>
                <w:rFonts w:cstheme="minorHAnsi"/>
                <w:bCs/>
                <w:color w:val="000000"/>
                <w:lang w:val="en-US"/>
              </w:rPr>
            </w:pPr>
            <w:r w:rsidRPr="004C0862">
              <w:rPr>
                <w:rFonts w:cstheme="minorHAnsi"/>
                <w:bCs/>
                <w:color w:val="000000"/>
                <w:lang w:val="en-US"/>
              </w:rPr>
              <w:t>4</w:t>
            </w:r>
            <w:r>
              <w:rPr>
                <w:rFonts w:cstheme="minorHAnsi"/>
                <w:bCs/>
                <w:color w:val="000000"/>
                <w:lang w:val="en-US"/>
              </w:rPr>
              <w:t>4</w:t>
            </w:r>
          </w:p>
        </w:tc>
        <w:tc>
          <w:tcPr>
            <w:tcW w:type="dxa" w:w="1812"/>
            <w:vAlign w:val="center"/>
          </w:tcPr>
          <w:p w:rsidRDefault="002070CB" w:rsidP="002070CB" w:rsidR="002070CB" w:rsidRPr="00C3058D">
            <w:pPr>
              <w:spacing w:after="0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 xml:space="preserve">ERSTE&amp;STEIERMÄRKISCHE BANK dioničko društvo </w:t>
            </w:r>
          </w:p>
        </w:tc>
        <w:tc>
          <w:tcPr>
            <w:tcW w:type="dxa" w:w="1812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>23057039320</w:t>
            </w:r>
          </w:p>
        </w:tc>
        <w:tc>
          <w:tcPr>
            <w:tcW w:type="dxa" w:w="1813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>20.000.000,00</w:t>
            </w:r>
          </w:p>
        </w:tc>
        <w:tc>
          <w:tcPr>
            <w:tcW w:type="dxa" w:w="1813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9,66%</w:t>
            </w:r>
          </w:p>
        </w:tc>
      </w:tr>
      <w:tr w:rsidTr="006B62E7" w:rsidR="002070CB">
        <w:tc>
          <w:tcPr>
            <w:tcW w:type="dxa" w:w="1812"/>
            <w:vAlign w:val="center"/>
          </w:tcPr>
          <w:p w:rsidRDefault="002070CB" w:rsidP="002070CB" w:rsidR="002070CB" w:rsidRPr="004C0862">
            <w:pPr>
              <w:spacing w:after="0"/>
              <w:jc w:val="center"/>
              <w:rPr>
                <w:rFonts w:cstheme="minorHAnsi"/>
                <w:bCs/>
                <w:color w:val="000000"/>
                <w:lang w:val="en-US"/>
              </w:rPr>
            </w:pPr>
            <w:r>
              <w:rPr>
                <w:rFonts w:cstheme="minorHAnsi"/>
                <w:bCs/>
                <w:color w:val="000000"/>
                <w:lang w:val="en-US"/>
              </w:rPr>
              <w:t>45</w:t>
            </w:r>
          </w:p>
        </w:tc>
        <w:tc>
          <w:tcPr>
            <w:tcW w:type="dxa" w:w="1812"/>
            <w:vAlign w:val="center"/>
          </w:tcPr>
          <w:p w:rsidRDefault="002070CB" w:rsidP="002070CB" w:rsidR="002070CB" w:rsidRPr="00C3058D">
            <w:pPr>
              <w:spacing w:after="0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 xml:space="preserve">HRVATSKA POŠTANSKA BANKA d.d. </w:t>
            </w:r>
          </w:p>
        </w:tc>
        <w:tc>
          <w:tcPr>
            <w:tcW w:type="dxa" w:w="1812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>87939104217</w:t>
            </w:r>
          </w:p>
        </w:tc>
        <w:tc>
          <w:tcPr>
            <w:tcW w:type="dxa" w:w="1813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>35.019.875,92</w:t>
            </w:r>
          </w:p>
        </w:tc>
        <w:tc>
          <w:tcPr>
            <w:tcW w:type="dxa" w:w="1813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16,91%</w:t>
            </w:r>
          </w:p>
        </w:tc>
      </w:tr>
      <w:tr w:rsidTr="006B62E7" w:rsidR="002070CB">
        <w:tc>
          <w:tcPr>
            <w:tcW w:type="dxa" w:w="1812"/>
            <w:vAlign w:val="center"/>
          </w:tcPr>
          <w:p w:rsidRDefault="002070CB" w:rsidP="002070CB" w:rsidR="002070CB" w:rsidRPr="004C0862">
            <w:pPr>
              <w:spacing w:after="0"/>
              <w:jc w:val="center"/>
              <w:rPr>
                <w:rFonts w:cstheme="minorHAnsi"/>
                <w:bCs/>
                <w:color w:val="000000"/>
                <w:lang w:val="en-US"/>
              </w:rPr>
            </w:pPr>
            <w:r>
              <w:rPr>
                <w:rFonts w:cstheme="minorHAnsi"/>
                <w:bCs/>
                <w:color w:val="000000"/>
                <w:lang w:val="en-US"/>
              </w:rPr>
              <w:t>46</w:t>
            </w:r>
          </w:p>
        </w:tc>
        <w:tc>
          <w:tcPr>
            <w:tcW w:type="dxa" w:w="1812"/>
            <w:vAlign w:val="center"/>
          </w:tcPr>
          <w:p w:rsidRDefault="002070CB" w:rsidP="002070CB" w:rsidR="002070CB" w:rsidRPr="00C3058D">
            <w:pPr>
              <w:spacing w:after="0"/>
              <w:rPr>
                <w:rFonts w:cstheme="minorHAnsi"/>
                <w:color w:val="000000"/>
                <w:lang w:val="en-US"/>
              </w:rPr>
            </w:pPr>
            <w:r>
              <w:rPr>
                <w:rFonts w:cstheme="minorHAnsi"/>
                <w:color w:val="000000"/>
                <w:lang w:val="en-US"/>
              </w:rPr>
              <w:t>B2 KAPITAL d.o.o.</w:t>
            </w:r>
          </w:p>
        </w:tc>
        <w:tc>
          <w:tcPr>
            <w:tcW w:type="dxa" w:w="1812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  <w:lang w:val="en-US"/>
              </w:rPr>
            </w:pPr>
            <w:r>
              <w:rPr>
                <w:rFonts w:cstheme="minorHAnsi"/>
                <w:color w:val="000000"/>
                <w:lang w:val="en-US"/>
              </w:rPr>
              <w:t>57509775367</w:t>
            </w:r>
          </w:p>
        </w:tc>
        <w:tc>
          <w:tcPr>
            <w:tcW w:type="dxa" w:w="1813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>40.986.111,92</w:t>
            </w:r>
          </w:p>
        </w:tc>
        <w:tc>
          <w:tcPr>
            <w:tcW w:type="dxa" w:w="1813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19,79%</w:t>
            </w:r>
          </w:p>
        </w:tc>
      </w:tr>
      <w:tr w:rsidTr="006B62E7" w:rsidR="002070CB">
        <w:tc>
          <w:tcPr>
            <w:tcW w:type="dxa" w:w="1812"/>
            <w:vAlign w:val="center"/>
          </w:tcPr>
          <w:p w:rsidRDefault="002070CB" w:rsidP="002070CB" w:rsidR="002070CB" w:rsidRPr="004C0862">
            <w:pPr>
              <w:spacing w:after="0"/>
              <w:jc w:val="center"/>
              <w:rPr>
                <w:rFonts w:cstheme="minorHAnsi"/>
                <w:bCs/>
                <w:color w:val="000000"/>
                <w:lang w:val="en-US"/>
              </w:rPr>
            </w:pPr>
            <w:r>
              <w:rPr>
                <w:rFonts w:cstheme="minorHAnsi"/>
                <w:bCs/>
                <w:color w:val="000000"/>
                <w:lang w:val="en-US"/>
              </w:rPr>
              <w:t>47</w:t>
            </w:r>
          </w:p>
        </w:tc>
        <w:tc>
          <w:tcPr>
            <w:tcW w:type="dxa" w:w="1812"/>
            <w:vAlign w:val="center"/>
          </w:tcPr>
          <w:p w:rsidRDefault="002070CB" w:rsidP="002070CB" w:rsidR="002070CB" w:rsidRPr="00C3058D">
            <w:pPr>
              <w:spacing w:after="0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 xml:space="preserve">RAIFFEISENBANK AUSTRIA d.d. </w:t>
            </w:r>
          </w:p>
        </w:tc>
        <w:tc>
          <w:tcPr>
            <w:tcW w:type="dxa" w:w="1812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>53056966535</w:t>
            </w:r>
          </w:p>
        </w:tc>
        <w:tc>
          <w:tcPr>
            <w:tcW w:type="dxa" w:w="1813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>21.899.015,84</w:t>
            </w:r>
          </w:p>
        </w:tc>
        <w:tc>
          <w:tcPr>
            <w:tcW w:type="dxa" w:w="1813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10,58%</w:t>
            </w:r>
          </w:p>
        </w:tc>
      </w:tr>
      <w:tr w:rsidTr="006B62E7" w:rsidR="002070CB">
        <w:tc>
          <w:tcPr>
            <w:tcW w:type="dxa" w:w="1812"/>
            <w:vAlign w:val="center"/>
          </w:tcPr>
          <w:p w:rsidRDefault="002070CB" w:rsidP="002070CB" w:rsidR="002070CB" w:rsidRPr="004C0862">
            <w:pPr>
              <w:spacing w:after="0"/>
              <w:jc w:val="center"/>
              <w:rPr>
                <w:rFonts w:cstheme="minorHAnsi"/>
                <w:bCs/>
                <w:color w:val="000000"/>
                <w:lang w:val="en-US"/>
              </w:rPr>
            </w:pPr>
            <w:r>
              <w:rPr>
                <w:rFonts w:cstheme="minorHAnsi"/>
                <w:bCs/>
                <w:color w:val="000000"/>
                <w:lang w:val="en-US"/>
              </w:rPr>
              <w:t>48</w:t>
            </w:r>
          </w:p>
        </w:tc>
        <w:tc>
          <w:tcPr>
            <w:tcW w:type="dxa" w:w="1812"/>
            <w:vAlign w:val="center"/>
          </w:tcPr>
          <w:p w:rsidRDefault="002070CB" w:rsidP="002070CB" w:rsidR="002070CB" w:rsidRPr="00C3058D">
            <w:pPr>
              <w:spacing w:after="0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>ZAGREBAČKA BANKA d.d</w:t>
            </w:r>
          </w:p>
        </w:tc>
        <w:tc>
          <w:tcPr>
            <w:tcW w:type="dxa" w:w="1812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>92963223473</w:t>
            </w:r>
          </w:p>
        </w:tc>
        <w:tc>
          <w:tcPr>
            <w:tcW w:type="dxa" w:w="1813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  <w:lang w:val="en-US"/>
              </w:rPr>
              <w:t>49.342.534,25</w:t>
            </w:r>
          </w:p>
        </w:tc>
        <w:tc>
          <w:tcPr>
            <w:tcW w:type="dxa" w:w="1813"/>
            <w:vAlign w:val="center"/>
          </w:tcPr>
          <w:p w:rsidRDefault="002070CB" w:rsidP="002070CB" w:rsidR="002070CB" w:rsidRPr="00C3058D">
            <w:pPr>
              <w:spacing w:after="0"/>
              <w:jc w:val="right"/>
              <w:rPr>
                <w:rFonts w:cstheme="minorHAnsi"/>
                <w:color w:val="000000"/>
              </w:rPr>
            </w:pPr>
            <w:r w:rsidRPr="00C3058D">
              <w:rPr>
                <w:rFonts w:cstheme="minorHAnsi"/>
                <w:color w:val="000000"/>
              </w:rPr>
              <w:t>23,83%</w:t>
            </w:r>
          </w:p>
        </w:tc>
      </w:tr>
      <w:tr w:rsidTr="002070CB" w:rsidR="002070CB" w:rsidRPr="002070CB">
        <w:trPr>
          <w:trHeight w:val="432"/>
        </w:trPr>
        <w:tc>
          <w:tcPr>
            <w:tcW w:type="dxa" w:w="1812"/>
            <w:shd w:themeFillTint="33" w:themeFill="accent1" w:fill="D9E2F3" w:color="auto" w:val="clear"/>
            <w:vAlign w:val="center"/>
          </w:tcPr>
          <w:p w:rsidRDefault="002070CB" w:rsidP="002070CB" w:rsidR="002070CB" w:rsidRPr="002070CB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1812"/>
            <w:shd w:themeFillTint="33" w:themeFill="accent1" w:fill="D9E2F3" w:color="auto" w:val="clear"/>
            <w:vAlign w:val="center"/>
          </w:tcPr>
          <w:p w:rsidRDefault="002070CB" w:rsidP="002070CB" w:rsidR="002070CB" w:rsidRPr="002070CB">
            <w:pPr>
              <w:spacing w:after="0"/>
              <w:rPr>
                <w:rFonts w:cstheme="minorHAnsi"/>
                <w:b/>
                <w:color w:val="000000"/>
                <w:lang w:val="en-US"/>
              </w:rPr>
            </w:pPr>
            <w:r w:rsidRPr="002070CB">
              <w:rPr>
                <w:rFonts w:cstheme="minorHAnsi"/>
                <w:b/>
                <w:color w:val="000000"/>
                <w:lang w:val="en-US"/>
              </w:rPr>
              <w:t>UKUPNO:</w:t>
            </w:r>
          </w:p>
        </w:tc>
        <w:tc>
          <w:tcPr>
            <w:tcW w:type="dxa" w:w="1812"/>
            <w:shd w:themeFillTint="33" w:themeFill="accent1" w:fill="D9E2F3" w:color="auto" w:val="clear"/>
            <w:vAlign w:val="center"/>
          </w:tcPr>
          <w:p w:rsidRDefault="002070CB" w:rsidP="002070CB" w:rsidR="002070CB" w:rsidRPr="002070CB">
            <w:pPr>
              <w:spacing w:after="0"/>
              <w:rPr>
                <w:rFonts w:cstheme="minorHAnsi"/>
                <w:b/>
                <w:color w:val="000000"/>
                <w:lang w:val="en-US"/>
              </w:rPr>
            </w:pPr>
          </w:p>
        </w:tc>
        <w:tc>
          <w:tcPr>
            <w:tcW w:type="dxa" w:w="1813"/>
            <w:shd w:themeFillTint="33" w:themeFill="accent1" w:fill="D9E2F3" w:color="auto" w:val="clear"/>
            <w:vAlign w:val="center"/>
          </w:tcPr>
          <w:p w:rsidRDefault="002070CB" w:rsidP="002070CB" w:rsidR="002070CB" w:rsidRPr="002070CB">
            <w:pPr>
              <w:spacing w:after="0"/>
              <w:jc w:val="right"/>
              <w:rPr>
                <w:rFonts w:cstheme="minorHAnsi"/>
                <w:b/>
                <w:color w:val="000000"/>
                <w:lang w:val="en-US"/>
              </w:rPr>
            </w:pPr>
            <w:r w:rsidRPr="002070CB">
              <w:rPr>
                <w:rFonts w:cstheme="minorHAnsi"/>
                <w:b/>
                <w:color w:val="000000"/>
                <w:lang w:val="en-US"/>
              </w:rPr>
              <w:t>207.076.865,05</w:t>
            </w:r>
          </w:p>
        </w:tc>
        <w:tc>
          <w:tcPr>
            <w:tcW w:type="dxa" w:w="1813"/>
            <w:shd w:themeFillTint="33" w:themeFill="accent1" w:fill="D9E2F3" w:color="auto" w:val="clear"/>
            <w:vAlign w:val="center"/>
          </w:tcPr>
          <w:p w:rsidRDefault="002070CB" w:rsidP="002070CB" w:rsidR="002070CB" w:rsidRPr="002070CB">
            <w:pPr>
              <w:spacing w:after="0"/>
              <w:jc w:val="right"/>
              <w:rPr>
                <w:rFonts w:cstheme="minorHAnsi"/>
                <w:b/>
                <w:color w:val="000000"/>
              </w:rPr>
            </w:pPr>
            <w:r w:rsidRPr="002070CB">
              <w:rPr>
                <w:rFonts w:cstheme="minorHAnsi"/>
                <w:b/>
                <w:color w:val="000000"/>
              </w:rPr>
              <w:t>100,00%</w:t>
            </w:r>
          </w:p>
        </w:tc>
      </w:tr>
    </w:tbl>
    <w:p w:rsidRDefault="0039516F" w:rsidP="0039516F" w:rsidR="0039516F">
      <w:pPr>
        <w:shd w:themeFill="background1" w:fill="FFFFFF" w:color="auto" w:val="clear"/>
        <w:spacing w:after="0"/>
        <w:rPr>
          <w:rFonts w:cstheme="minorHAnsi"/>
        </w:rPr>
      </w:pPr>
    </w:p>
    <w:p w:rsidRDefault="0039516F" w:rsidP="0039516F" w:rsidR="0039516F">
      <w:pPr>
        <w:shd w:themeFill="background1" w:fill="FFFFFF" w:color="auto" w:val="clear"/>
        <w:spacing w:after="0"/>
        <w:jc w:val="both"/>
        <w:rPr>
          <w:rFonts w:cstheme="minorHAnsi"/>
        </w:rPr>
      </w:pPr>
      <w:r>
        <w:rPr>
          <w:rFonts w:cstheme="minorHAnsi"/>
          <w:bCs/>
          <w:color w:themeColor="text1" w:val="000000"/>
        </w:rPr>
        <w:t xml:space="preserve">6.1. </w:t>
      </w:r>
      <w:r>
        <w:rPr>
          <w:rFonts w:cstheme="minorHAnsi"/>
          <w:bCs/>
          <w:color w:themeColor="text1" w:val="000000"/>
        </w:rPr>
        <w:tab/>
      </w:r>
      <w:r w:rsidRPr="00C3058D">
        <w:rPr>
          <w:rFonts w:cstheme="minorHAnsi"/>
          <w:bCs/>
          <w:color w:themeColor="text1" w:val="000000"/>
        </w:rPr>
        <w:t xml:space="preserve">Tražbine </w:t>
      </w:r>
      <w:r>
        <w:rPr>
          <w:rFonts w:cstheme="minorHAnsi"/>
          <w:bCs/>
          <w:color w:themeColor="text1" w:val="000000"/>
        </w:rPr>
        <w:t>skupine</w:t>
      </w:r>
      <w:r w:rsidRPr="00C3058D">
        <w:rPr>
          <w:rFonts w:cstheme="minorHAnsi"/>
          <w:b/>
          <w:bCs/>
          <w:color w:themeColor="text1" w:val="000000"/>
        </w:rPr>
        <w:t xml:space="preserve"> </w:t>
      </w:r>
      <w:r w:rsidRPr="009805B0">
        <w:rPr>
          <w:rFonts w:cstheme="minorHAnsi"/>
          <w:bCs/>
          <w:color w:themeColor="text1" w:val="000000"/>
        </w:rPr>
        <w:t xml:space="preserve">6 </w:t>
      </w:r>
      <w:r w:rsidRPr="00C3058D">
        <w:rPr>
          <w:rFonts w:cstheme="minorHAnsi"/>
        </w:rPr>
        <w:t xml:space="preserve">prestat će pripajanjem Dužnika društvu AWT </w:t>
      </w:r>
      <w:r>
        <w:rPr>
          <w:rFonts w:cstheme="minorHAnsi"/>
        </w:rPr>
        <w:t>INTERNATIONAL</w:t>
      </w:r>
      <w:r w:rsidRPr="00C3058D">
        <w:rPr>
          <w:rFonts w:cstheme="minorHAnsi"/>
        </w:rPr>
        <w:t xml:space="preserve"> d.o.o. u roku od 1 (jedne) godine od dana pravomoćnosti rješenja nadležnog trgovačkog suda kojim</w:t>
      </w:r>
      <w:r>
        <w:rPr>
          <w:rFonts w:cstheme="minorHAnsi"/>
        </w:rPr>
        <w:t>a</w:t>
      </w:r>
      <w:r w:rsidRPr="00C3058D">
        <w:rPr>
          <w:rFonts w:cstheme="minorHAnsi"/>
        </w:rPr>
        <w:t xml:space="preserve"> se potvrđuj</w:t>
      </w:r>
      <w:r>
        <w:rPr>
          <w:rFonts w:cstheme="minorHAnsi"/>
        </w:rPr>
        <w:t>u</w:t>
      </w:r>
      <w:r w:rsidRPr="00C3058D">
        <w:rPr>
          <w:rFonts w:cstheme="minorHAnsi"/>
        </w:rPr>
        <w:t xml:space="preserve"> predstečajni sporazum</w:t>
      </w:r>
      <w:r>
        <w:rPr>
          <w:rFonts w:cstheme="minorHAnsi"/>
        </w:rPr>
        <w:t>i</w:t>
      </w:r>
      <w:r w:rsidRPr="00C3058D">
        <w:rPr>
          <w:rFonts w:cstheme="minorHAnsi"/>
        </w:rPr>
        <w:t xml:space="preserve"> za Dužnika </w:t>
      </w:r>
      <w:r>
        <w:rPr>
          <w:rFonts w:cstheme="minorHAnsi"/>
        </w:rPr>
        <w:t xml:space="preserve">i </w:t>
      </w:r>
      <w:r w:rsidRPr="00C3058D">
        <w:rPr>
          <w:rFonts w:cstheme="minorHAnsi"/>
        </w:rPr>
        <w:t xml:space="preserve">za društvo AWT </w:t>
      </w:r>
      <w:r>
        <w:rPr>
          <w:rFonts w:cstheme="minorHAnsi"/>
        </w:rPr>
        <w:t>NTERNATIONAL</w:t>
      </w:r>
      <w:r w:rsidRPr="00C3058D">
        <w:rPr>
          <w:rFonts w:cstheme="minorHAnsi"/>
        </w:rPr>
        <w:t xml:space="preserve"> d.o.o. računajući navedeni rok u odnosu na ono </w:t>
      </w:r>
      <w:r>
        <w:rPr>
          <w:rFonts w:cstheme="minorHAnsi"/>
        </w:rPr>
        <w:t>predmetno rješenje koje kasnije postane pravomoćno.</w:t>
      </w:r>
      <w:r w:rsidRPr="00C3058D">
        <w:rPr>
          <w:rFonts w:cstheme="minorHAnsi"/>
        </w:rPr>
        <w:t xml:space="preserve">  </w:t>
      </w:r>
    </w:p>
    <w:p w:rsidRDefault="0039516F" w:rsidP="0039516F" w:rsidR="0039516F" w:rsidRPr="00C3058D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6.2. </w:t>
      </w:r>
      <w:r>
        <w:rPr>
          <w:rFonts w:cstheme="minorHAnsi"/>
        </w:rPr>
        <w:tab/>
      </w:r>
      <w:r w:rsidRPr="00C3058D">
        <w:rPr>
          <w:rFonts w:cstheme="minorHAnsi"/>
        </w:rPr>
        <w:t xml:space="preserve">U razdoblju od pravomoćnosti rješenja nadležnog trgovačkog suda kojima se potvrđuju predstečajni sporazumi za Dužnika i za društvo AWT </w:t>
      </w:r>
      <w:r>
        <w:rPr>
          <w:rFonts w:cstheme="minorHAnsi"/>
        </w:rPr>
        <w:t>INTERNATIONAL</w:t>
      </w:r>
      <w:r w:rsidRPr="00C3058D">
        <w:rPr>
          <w:rFonts w:cstheme="minorHAnsi"/>
        </w:rPr>
        <w:t xml:space="preserve"> d.o.o. do pripajanja Dužnika društvu AWT </w:t>
      </w:r>
      <w:r>
        <w:rPr>
          <w:rFonts w:cstheme="minorHAnsi"/>
        </w:rPr>
        <w:t>INTERNATIONAL</w:t>
      </w:r>
      <w:r w:rsidRPr="00C3058D">
        <w:rPr>
          <w:rFonts w:cstheme="minorHAnsi"/>
        </w:rPr>
        <w:t xml:space="preserve"> d.o.o. Dužnik i dalje jamči i/ili solidarno odgovara za obveze glavnog dužnika AWT </w:t>
      </w:r>
      <w:r>
        <w:rPr>
          <w:rFonts w:cstheme="minorHAnsi"/>
        </w:rPr>
        <w:t>INTERNATIONAL</w:t>
      </w:r>
      <w:r w:rsidRPr="00C3058D">
        <w:rPr>
          <w:rFonts w:cstheme="minorHAnsi"/>
        </w:rPr>
        <w:t xml:space="preserve"> d.o.o.  s time da izdana jamstva i sudužništva vrijede u opsegu i prema uvjetima identično uvjetima namirenje svake pojedine tražbine prema pojedinom vjerovniku kako to za tražbine glavnog dužnika bude utvrđeno predstečajnim sporazumom sklopljenim u predstečajnom postupku društva AWT </w:t>
      </w:r>
      <w:r>
        <w:rPr>
          <w:rFonts w:cstheme="minorHAnsi"/>
        </w:rPr>
        <w:t>INTERNATIONAL</w:t>
      </w:r>
      <w:r w:rsidRPr="00C3058D">
        <w:rPr>
          <w:rFonts w:cstheme="minorHAnsi"/>
        </w:rPr>
        <w:t xml:space="preserve"> d.o.o. </w:t>
      </w:r>
      <w:r>
        <w:rPr>
          <w:rFonts w:cstheme="minorHAnsi"/>
        </w:rPr>
        <w:t>koji se vodi pod Posl.br. St- 1719/17.</w:t>
      </w:r>
    </w:p>
    <w:p w:rsidRDefault="0039516F" w:rsidP="0039516F" w:rsidR="0039516F" w:rsidRPr="006D0055">
      <w:pPr>
        <w:widowControl w:val="false"/>
        <w:overflowPunct w:val="false"/>
        <w:autoSpaceDE w:val="false"/>
        <w:autoSpaceDN w:val="false"/>
        <w:adjustRightInd w:val="false"/>
        <w:spacing w:after="0"/>
        <w:ind w:left="-76"/>
        <w:contextualSpacing/>
        <w:jc w:val="both"/>
        <w:textAlignment w:val="baseline"/>
        <w:rPr>
          <w:rFonts w:cs="Times New Roman"/>
        </w:rPr>
      </w:pPr>
    </w:p>
    <w:p w:rsidRDefault="0039516F" w:rsidP="0039516F" w:rsidR="0039516F">
      <w:pPr>
        <w:spacing w:after="0"/>
        <w:rPr>
          <w:b/>
        </w:rPr>
      </w:pPr>
      <w:r>
        <w:rPr>
          <w:b/>
        </w:rPr>
        <w:br w:type="page"/>
      </w:r>
    </w:p>
    <w:p w:rsidRDefault="0039516F" w:rsidP="0039516F" w:rsidR="0039516F">
      <w:pPr>
        <w:spacing w:after="0"/>
        <w:jc w:val="both"/>
        <w:rPr>
          <w:b/>
        </w:rPr>
      </w:pPr>
      <w:r w:rsidRPr="00114F47">
        <w:rPr>
          <w:b/>
        </w:rPr>
        <w:lastRenderedPageBreak/>
        <w:t>B</w:t>
      </w:r>
      <w:r>
        <w:rPr>
          <w:b/>
        </w:rPr>
        <w:t xml:space="preserve">) </w:t>
      </w:r>
      <w:r w:rsidRPr="0027523B">
        <w:rPr>
          <w:b/>
        </w:rPr>
        <w:t>Vjerovni</w:t>
      </w:r>
      <w:r>
        <w:rPr>
          <w:b/>
        </w:rPr>
        <w:t>ci osporenih tražbina</w:t>
      </w:r>
    </w:p>
    <w:p w:rsidRDefault="002070CB" w:rsidP="0039516F" w:rsidR="002070CB" w:rsidRPr="009805B0">
      <w:pPr>
        <w:spacing w:after="0"/>
        <w:jc w:val="both"/>
        <w:rPr>
          <w:b/>
        </w:rPr>
      </w:pPr>
    </w:p>
    <w:p w:rsidRDefault="0039516F" w:rsidP="0039516F" w:rsidR="0039516F" w:rsidRPr="00C3058D">
      <w:pPr>
        <w:pStyle w:val="Odlomakpopisa"/>
        <w:numPr>
          <w:ilvl w:val="0"/>
          <w:numId w:val="4"/>
        </w:numPr>
        <w:tabs>
          <w:tab w:pos="851" w:val="clear"/>
        </w:tabs>
        <w:spacing w:after="0"/>
        <w:contextualSpacing/>
        <w:rPr>
          <w:rFonts w:cstheme="minorHAnsi"/>
        </w:rPr>
      </w:pPr>
      <w:r w:rsidRPr="00C3058D">
        <w:rPr>
          <w:rFonts w:cstheme="minorHAnsi"/>
          <w:b/>
          <w:bCs/>
        </w:rPr>
        <w:t>Osporene tražbine</w:t>
      </w:r>
    </w:p>
    <w:tbl>
      <w:tblPr>
        <w:tblStyle w:val="Tablicareetke4-isticanje11"/>
        <w:tblW w:type="dxa" w:w="9350"/>
        <w:tblLayout w:type="fixed"/>
        <w:tblLook w:val="04A0" w:noVBand="1" w:noHBand="0" w:lastColumn="0" w:firstColumn="1" w:lastRow="0" w:firstRow="1"/>
      </w:tblPr>
      <w:tblGrid>
        <w:gridCol w:w="988"/>
        <w:gridCol w:w="2693"/>
        <w:gridCol w:w="1559"/>
        <w:gridCol w:w="2268"/>
        <w:gridCol w:w="1842"/>
      </w:tblGrid>
      <w:tr w:rsidTr="0039516F" w:rsidR="0039516F" w:rsidRPr="00C3058D">
        <w:trPr>
          <w:cnfStyle w:val="100000000000"/>
          <w:trHeight w:val="250"/>
        </w:trPr>
        <w:tc>
          <w:tcPr>
            <w:cnfStyle w:val="001000000000"/>
            <w:tcW w:type="dxa" w:w="988"/>
            <w:tcBorders>
              <w:top w:space="0" w:sz="4" w:themeTint="99" w:themeColor="accent5" w:color="9CC2E5" w:val="single"/>
              <w:left w:space="0" w:sz="4" w:themeTint="99" w:themeColor="accent5" w:color="9CC2E5" w:val="single"/>
              <w:bottom w:space="0" w:sz="4" w:themeTint="99" w:themeColor="accent5" w:color="9CC2E5" w:val="single"/>
              <w:right w:space="0" w:sz="4" w:themeTint="99" w:themeColor="accent5" w:color="9CC2E5" w:val="single"/>
            </w:tcBorders>
            <w:shd w:themeFillTint="33" w:themeFill="accent1" w:fill="D9E2F3" w:color="auto" w:val="clear"/>
            <w:noWrap/>
            <w:hideMark/>
          </w:tcPr>
          <w:p w:rsidRDefault="0039516F" w:rsidP="0039516F" w:rsidR="0039516F" w:rsidRPr="00C3058D">
            <w:pPr>
              <w:spacing w:after="0"/>
              <w:rPr>
                <w:rFonts w:cstheme="minorHAnsi" w:eastAsia="Times New Roman"/>
                <w:color w:val="auto"/>
                <w:lang w:eastAsia="hr-HR"/>
              </w:rPr>
            </w:pPr>
            <w:r w:rsidRPr="00C3058D">
              <w:rPr>
                <w:rFonts w:cstheme="minorHAnsi" w:eastAsia="Times New Roman"/>
                <w:color w:val="auto"/>
                <w:lang w:eastAsia="hr-HR"/>
              </w:rPr>
              <w:t>R.B. prijave tražbine</w:t>
            </w:r>
          </w:p>
        </w:tc>
        <w:tc>
          <w:tcPr>
            <w:tcW w:type="dxa" w:w="2693"/>
            <w:tcBorders>
              <w:top w:space="0" w:sz="4" w:themeTint="99" w:themeColor="accent5" w:color="9CC2E5" w:val="single"/>
              <w:left w:space="0" w:sz="4" w:themeTint="99" w:themeColor="accent5" w:color="9CC2E5" w:val="single"/>
              <w:bottom w:space="0" w:sz="4" w:themeTint="99" w:themeColor="accent5" w:color="9CC2E5" w:val="single"/>
              <w:right w:space="0" w:sz="4" w:themeTint="99" w:themeColor="accent5" w:color="9CC2E5" w:val="single"/>
            </w:tcBorders>
            <w:shd w:themeFillTint="33" w:themeFill="accent1" w:fill="D9E2F3" w:color="auto" w:val="clear"/>
            <w:noWrap/>
            <w:hideMark/>
          </w:tcPr>
          <w:p w:rsidRDefault="0039516F" w:rsidP="0039516F" w:rsidR="0039516F" w:rsidRPr="00C3058D">
            <w:pPr>
              <w:spacing w:after="0"/>
              <w:cnfStyle w:val="100000000000"/>
              <w:rPr>
                <w:rFonts w:cstheme="minorHAnsi" w:eastAsia="Times New Roman"/>
                <w:color w:val="auto"/>
                <w:lang w:eastAsia="hr-HR"/>
              </w:rPr>
            </w:pPr>
            <w:r w:rsidRPr="00C3058D">
              <w:rPr>
                <w:rFonts w:cstheme="minorHAnsi" w:eastAsia="Times New Roman"/>
                <w:color w:val="auto"/>
                <w:lang w:eastAsia="hr-HR"/>
              </w:rPr>
              <w:t>Ime i prezime / Naziv vjerovnika</w:t>
            </w:r>
          </w:p>
        </w:tc>
        <w:tc>
          <w:tcPr>
            <w:tcW w:type="dxa" w:w="1559"/>
            <w:tcBorders>
              <w:top w:space="0" w:sz="4" w:themeTint="99" w:themeColor="accent5" w:color="9CC2E5" w:val="single"/>
              <w:left w:space="0" w:sz="4" w:themeTint="99" w:themeColor="accent5" w:color="9CC2E5" w:val="single"/>
              <w:bottom w:space="0" w:sz="4" w:themeTint="99" w:themeColor="accent5" w:color="9CC2E5" w:val="single"/>
              <w:right w:space="0" w:sz="4" w:themeTint="99" w:themeColor="accent5" w:color="9CC2E5" w:val="single"/>
            </w:tcBorders>
            <w:shd w:themeFillTint="33" w:themeFill="accent1" w:fill="D9E2F3" w:color="auto" w:val="clear"/>
            <w:noWrap/>
            <w:hideMark/>
          </w:tcPr>
          <w:p w:rsidRDefault="0039516F" w:rsidP="0039516F" w:rsidR="0039516F" w:rsidRPr="00C3058D">
            <w:pPr>
              <w:spacing w:after="0"/>
              <w:cnfStyle w:val="100000000000"/>
              <w:rPr>
                <w:rFonts w:cstheme="minorHAnsi" w:eastAsia="Times New Roman"/>
                <w:color w:val="auto"/>
                <w:lang w:eastAsia="hr-HR"/>
              </w:rPr>
            </w:pPr>
            <w:r w:rsidRPr="00C3058D">
              <w:rPr>
                <w:rFonts w:cstheme="minorHAnsi" w:eastAsia="Times New Roman"/>
                <w:color w:val="auto"/>
                <w:lang w:eastAsia="hr-HR"/>
              </w:rPr>
              <w:t>OIB vjerovnika</w:t>
            </w:r>
          </w:p>
        </w:tc>
        <w:tc>
          <w:tcPr>
            <w:tcW w:type="dxa" w:w="2268"/>
            <w:tcBorders>
              <w:top w:space="0" w:sz="4" w:themeTint="99" w:themeColor="accent5" w:color="9CC2E5" w:val="single"/>
              <w:left w:space="0" w:sz="4" w:themeTint="99" w:themeColor="accent5" w:color="9CC2E5" w:val="single"/>
              <w:bottom w:space="0" w:sz="4" w:themeTint="99" w:themeColor="accent5" w:color="9CC2E5" w:val="single"/>
              <w:right w:space="0" w:sz="4" w:themeTint="99" w:themeColor="accent5" w:color="9CC2E5" w:val="single"/>
            </w:tcBorders>
            <w:shd w:themeFillTint="33" w:themeFill="accent1" w:fill="D9E2F3" w:color="auto" w:val="clear"/>
            <w:noWrap/>
            <w:hideMark/>
          </w:tcPr>
          <w:p w:rsidRDefault="0039516F" w:rsidP="0039516F" w:rsidR="0039516F" w:rsidRPr="00C3058D">
            <w:pPr>
              <w:spacing w:after="0"/>
              <w:cnfStyle w:val="100000000000"/>
              <w:rPr>
                <w:rFonts w:cstheme="minorHAnsi" w:eastAsia="Times New Roman"/>
                <w:color w:val="auto"/>
                <w:lang w:eastAsia="hr-HR"/>
              </w:rPr>
            </w:pPr>
            <w:r w:rsidRPr="00C3058D">
              <w:rPr>
                <w:rFonts w:cstheme="minorHAnsi" w:eastAsia="Times New Roman"/>
                <w:color w:val="auto"/>
                <w:lang w:eastAsia="hr-HR"/>
              </w:rPr>
              <w:t>Adresa vjerovnika</w:t>
            </w:r>
          </w:p>
        </w:tc>
        <w:tc>
          <w:tcPr>
            <w:tcW w:type="dxa" w:w="1842"/>
            <w:tcBorders>
              <w:top w:space="0" w:sz="4" w:themeTint="99" w:themeColor="accent5" w:color="9CC2E5" w:val="single"/>
              <w:left w:space="0" w:sz="4" w:themeTint="99" w:themeColor="accent5" w:color="9CC2E5" w:val="single"/>
              <w:bottom w:space="0" w:sz="4" w:themeTint="99" w:themeColor="accent5" w:color="9CC2E5" w:val="single"/>
              <w:right w:space="0" w:sz="4" w:themeTint="99" w:themeColor="accent5" w:color="9CC2E5" w:val="single"/>
            </w:tcBorders>
            <w:shd w:themeFillTint="33" w:themeFill="accent1" w:fill="D9E2F3" w:color="auto" w:val="clear"/>
            <w:noWrap/>
            <w:hideMark/>
          </w:tcPr>
          <w:p w:rsidRDefault="0039516F" w:rsidP="0039516F" w:rsidR="0039516F" w:rsidRPr="00C3058D">
            <w:pPr>
              <w:spacing w:after="0"/>
              <w:cnfStyle w:val="100000000000"/>
              <w:rPr>
                <w:rFonts w:cstheme="minorHAnsi" w:eastAsia="Times New Roman"/>
                <w:color w:val="auto"/>
                <w:lang w:eastAsia="hr-HR"/>
              </w:rPr>
            </w:pPr>
            <w:r w:rsidRPr="00C3058D">
              <w:rPr>
                <w:rFonts w:cstheme="minorHAnsi" w:eastAsia="Times New Roman"/>
                <w:color w:val="auto"/>
                <w:lang w:eastAsia="hr-HR"/>
              </w:rPr>
              <w:t>Iznos osporene tražbine</w:t>
            </w:r>
          </w:p>
        </w:tc>
      </w:tr>
      <w:tr w:rsidTr="0039516F" w:rsidR="0039516F" w:rsidRPr="00C3058D">
        <w:trPr>
          <w:cnfStyle w:val="000000100000"/>
          <w:trHeight w:val="1000"/>
        </w:trPr>
        <w:tc>
          <w:tcPr>
            <w:cnfStyle w:val="001000000000"/>
            <w:tcW w:type="dxa" w:w="988"/>
            <w:tcBorders>
              <w:top w:space="0" w:sz="4" w:themeTint="99" w:themeColor="accent5" w:color="9CC2E5" w:val="single"/>
            </w:tcBorders>
            <w:shd w:fill="auto" w:color="auto" w:val="clear"/>
            <w:noWrap/>
            <w:hideMark/>
          </w:tcPr>
          <w:p w:rsidRDefault="0039516F" w:rsidP="0039516F" w:rsidR="0039516F" w:rsidRPr="00F24DDB">
            <w:pPr>
              <w:spacing w:after="0"/>
              <w:jc w:val="center"/>
              <w:rPr>
                <w:rFonts w:cstheme="minorHAnsi" w:eastAsia="Times New Roman"/>
                <w:b w:val="false"/>
                <w:color w:val="000000"/>
                <w:lang w:eastAsia="hr-HR"/>
              </w:rPr>
            </w:pPr>
            <w:r w:rsidRPr="00F24DDB">
              <w:rPr>
                <w:rFonts w:cstheme="minorHAnsi" w:eastAsia="Times New Roman"/>
                <w:b w:val="false"/>
                <w:color w:val="000000"/>
                <w:lang w:eastAsia="hr-HR"/>
              </w:rPr>
              <w:t>6</w:t>
            </w:r>
          </w:p>
        </w:tc>
        <w:tc>
          <w:tcPr>
            <w:tcW w:type="dxa" w:w="2693"/>
            <w:tcBorders>
              <w:top w:space="0" w:sz="4" w:themeTint="99" w:themeColor="accent5" w:color="9CC2E5" w:val="single"/>
            </w:tcBorders>
            <w:shd w:fill="auto" w:color="auto" w:val="clear"/>
            <w:hideMark/>
          </w:tcPr>
          <w:p w:rsidRDefault="0039516F" w:rsidP="0039516F" w:rsidR="0039516F" w:rsidRPr="00C3058D">
            <w:pPr>
              <w:spacing w:after="0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>CRODUX DERIVATI DVA društvo s ograničenom odgovornošću za trgovinu naftnim derivatima i plinovima</w:t>
            </w:r>
          </w:p>
        </w:tc>
        <w:tc>
          <w:tcPr>
            <w:tcW w:type="dxa" w:w="1559"/>
            <w:tcBorders>
              <w:top w:space="0" w:sz="4" w:themeTint="99" w:themeColor="accent5" w:color="9CC2E5" w:val="single"/>
            </w:tcBorders>
            <w:shd w:fill="auto" w:color="auto" w:val="clear"/>
            <w:noWrap/>
            <w:hideMark/>
          </w:tcPr>
          <w:p w:rsidRDefault="0039516F" w:rsidP="0039516F" w:rsidR="0039516F" w:rsidRPr="00C3058D">
            <w:pPr>
              <w:spacing w:after="0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>00865396224</w:t>
            </w:r>
          </w:p>
        </w:tc>
        <w:tc>
          <w:tcPr>
            <w:tcW w:type="dxa" w:w="2268"/>
            <w:tcBorders>
              <w:top w:space="0" w:sz="4" w:themeTint="99" w:themeColor="accent5" w:color="9CC2E5" w:val="single"/>
            </w:tcBorders>
            <w:shd w:fill="auto" w:color="auto" w:val="clear"/>
            <w:hideMark/>
          </w:tcPr>
          <w:p w:rsidRDefault="0039516F" w:rsidP="0039516F" w:rsidR="0039516F" w:rsidRPr="00C3058D">
            <w:pPr>
              <w:spacing w:after="0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>Zagreb,Savska Opatovina 36</w:t>
            </w:r>
          </w:p>
        </w:tc>
        <w:tc>
          <w:tcPr>
            <w:tcW w:type="dxa" w:w="1842"/>
            <w:tcBorders>
              <w:top w:space="0" w:sz="4" w:themeTint="99" w:themeColor="accent5" w:color="9CC2E5" w:val="single"/>
            </w:tcBorders>
            <w:shd w:fill="auto" w:color="auto" w:val="clear"/>
            <w:noWrap/>
            <w:hideMark/>
          </w:tcPr>
          <w:p w:rsidRDefault="0039516F" w:rsidP="0039516F" w:rsidR="0039516F" w:rsidRPr="00C3058D">
            <w:pPr>
              <w:spacing w:after="0"/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>72.083,75 kn</w:t>
            </w:r>
          </w:p>
        </w:tc>
      </w:tr>
      <w:tr w:rsidTr="0039516F" w:rsidR="0039516F" w:rsidRPr="00C3058D">
        <w:trPr>
          <w:trHeight w:val="750"/>
        </w:trPr>
        <w:tc>
          <w:tcPr>
            <w:cnfStyle w:val="001000000000"/>
            <w:tcW w:type="dxa" w:w="988"/>
            <w:shd w:fill="auto" w:color="auto" w:val="clear"/>
            <w:hideMark/>
          </w:tcPr>
          <w:p w:rsidRDefault="0039516F" w:rsidP="0039516F" w:rsidR="0039516F" w:rsidRPr="00F24DDB">
            <w:pPr>
              <w:spacing w:after="0"/>
              <w:jc w:val="center"/>
              <w:rPr>
                <w:rFonts w:cstheme="minorHAnsi" w:eastAsia="Times New Roman"/>
                <w:b w:val="false"/>
                <w:color w:val="000000"/>
                <w:lang w:eastAsia="hr-HR"/>
              </w:rPr>
            </w:pPr>
            <w:r w:rsidRPr="00F24DDB">
              <w:rPr>
                <w:rFonts w:cstheme="minorHAnsi" w:eastAsia="Times New Roman"/>
                <w:b w:val="false"/>
                <w:color w:val="000000"/>
                <w:lang w:eastAsia="hr-HR"/>
              </w:rPr>
              <w:t>19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39516F" w:rsidP="0039516F" w:rsidR="0039516F" w:rsidRPr="00C3058D">
            <w:pPr>
              <w:spacing w:after="0"/>
              <w:cnfStyle w:val="000000000000"/>
              <w:rPr>
                <w:rFonts w:cstheme="minorHAnsi" w:eastAsia="Times New Roman"/>
                <w:color w:val="000000"/>
                <w:highlight w:val="yellow"/>
                <w:lang w:eastAsia="hr-HR"/>
              </w:rPr>
            </w:pPr>
            <w:r w:rsidRPr="00C3058D">
              <w:rPr>
                <w:rFonts w:cstheme="minorHAnsi"/>
              </w:rPr>
              <w:t xml:space="preserve">LABUD tvornica sredstava za pranje, kozmetičkih i kemijskih proizvoda d.o.o. 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39516F" w:rsidP="0039516F" w:rsidR="0039516F" w:rsidRPr="00C3058D">
            <w:pPr>
              <w:spacing w:after="0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>23359164583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39516F" w:rsidP="0039516F" w:rsidR="0039516F" w:rsidRPr="00C3058D">
            <w:pPr>
              <w:spacing w:after="0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>Zagreb, Radnička cesta 173/R</w:t>
            </w:r>
          </w:p>
        </w:tc>
        <w:tc>
          <w:tcPr>
            <w:tcW w:type="dxa" w:w="1842"/>
            <w:shd w:fill="auto" w:color="auto" w:val="clear"/>
            <w:hideMark/>
          </w:tcPr>
          <w:p w:rsidRDefault="0039516F" w:rsidP="0039516F" w:rsidR="0039516F" w:rsidRPr="00C3058D">
            <w:pPr>
              <w:spacing w:after="0"/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 w:eastAsia="Times New Roman"/>
                <w:color w:val="000000"/>
                <w:lang w:eastAsia="hr-HR"/>
              </w:rPr>
              <w:t xml:space="preserve">       </w:t>
            </w:r>
            <w:r w:rsidRPr="00C3058D">
              <w:rPr>
                <w:rFonts w:cstheme="minorHAnsi"/>
              </w:rPr>
              <w:t>973.261,27 kn</w:t>
            </w:r>
          </w:p>
        </w:tc>
      </w:tr>
      <w:tr w:rsidTr="0039516F" w:rsidR="0039516F" w:rsidRPr="00C3058D">
        <w:trPr>
          <w:cnfStyle w:val="000000100000"/>
          <w:trHeight w:val="750"/>
        </w:trPr>
        <w:tc>
          <w:tcPr>
            <w:cnfStyle w:val="001000000000"/>
            <w:tcW w:type="dxa" w:w="988"/>
            <w:shd w:fill="auto" w:color="auto" w:val="clear"/>
            <w:noWrap/>
            <w:hideMark/>
          </w:tcPr>
          <w:p w:rsidRDefault="0039516F" w:rsidP="0039516F" w:rsidR="0039516F" w:rsidRPr="00F24DDB">
            <w:pPr>
              <w:spacing w:after="0"/>
              <w:jc w:val="center"/>
              <w:rPr>
                <w:rFonts w:cstheme="minorHAnsi" w:eastAsia="Times New Roman"/>
                <w:b w:val="false"/>
                <w:color w:val="000000"/>
                <w:lang w:eastAsia="hr-HR"/>
              </w:rPr>
            </w:pPr>
            <w:r w:rsidRPr="00F24DDB">
              <w:rPr>
                <w:rFonts w:cstheme="minorHAnsi" w:eastAsia="Times New Roman"/>
                <w:b w:val="false"/>
                <w:color w:val="000000"/>
                <w:lang w:eastAsia="hr-HR"/>
              </w:rPr>
              <w:t>24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39516F" w:rsidP="0039516F" w:rsidR="0039516F" w:rsidRPr="00C3058D">
            <w:pPr>
              <w:spacing w:after="0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 xml:space="preserve">METSS društvo s ograničenom odgovornošću za trgovinu na veliko i malo 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39516F" w:rsidP="0039516F" w:rsidR="0039516F" w:rsidRPr="00C3058D">
            <w:pPr>
              <w:spacing w:after="0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>71112872675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39516F" w:rsidP="0039516F" w:rsidR="0039516F" w:rsidRPr="00C3058D">
            <w:pPr>
              <w:spacing w:after="0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>Čakovec, Žrtava fašizma 2/A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39516F" w:rsidP="0039516F" w:rsidR="0039516F" w:rsidRPr="00C3058D">
            <w:pPr>
              <w:spacing w:after="0"/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 w:eastAsia="Times New Roman"/>
                <w:color w:val="000000"/>
                <w:lang w:eastAsia="hr-HR"/>
              </w:rPr>
              <w:t xml:space="preserve">          </w:t>
            </w:r>
            <w:r w:rsidRPr="00C3058D">
              <w:rPr>
                <w:rFonts w:cstheme="minorHAnsi"/>
              </w:rPr>
              <w:t>4.375,00 kn</w:t>
            </w:r>
          </w:p>
        </w:tc>
      </w:tr>
      <w:tr w:rsidTr="0039516F" w:rsidR="0039516F" w:rsidRPr="00C3058D">
        <w:trPr>
          <w:trHeight w:val="500"/>
        </w:trPr>
        <w:tc>
          <w:tcPr>
            <w:cnfStyle w:val="001000000000"/>
            <w:tcW w:type="dxa" w:w="988"/>
            <w:shd w:fill="auto" w:color="auto" w:val="clear"/>
            <w:noWrap/>
          </w:tcPr>
          <w:p w:rsidRDefault="0039516F" w:rsidP="0039516F" w:rsidR="0039516F" w:rsidRPr="00F24DDB">
            <w:pPr>
              <w:spacing w:after="0"/>
              <w:jc w:val="center"/>
              <w:rPr>
                <w:rFonts w:cstheme="minorHAnsi" w:eastAsia="Times New Roman"/>
                <w:b w:val="false"/>
              </w:rPr>
            </w:pPr>
            <w:r w:rsidRPr="00F24DDB">
              <w:rPr>
                <w:rFonts w:cstheme="minorHAnsi" w:eastAsia="Times New Roman"/>
                <w:b w:val="false"/>
              </w:rPr>
              <w:t>36</w:t>
            </w:r>
          </w:p>
        </w:tc>
        <w:tc>
          <w:tcPr>
            <w:tcW w:type="dxa" w:w="2693"/>
            <w:shd w:fill="auto" w:color="auto" w:val="clear"/>
          </w:tcPr>
          <w:p w:rsidRDefault="0039516F" w:rsidP="0039516F" w:rsidR="0039516F">
            <w:pPr>
              <w:spacing w:after="0"/>
              <w:cnfStyle w:val="000000000000"/>
              <w:rPr>
                <w:rFonts w:cstheme="minorHAnsi" w:eastAsia="Times New Roman"/>
              </w:rPr>
            </w:pPr>
            <w:r w:rsidRPr="00250603">
              <w:rPr>
                <w:rFonts w:cstheme="minorHAnsi" w:eastAsia="Times New Roman"/>
              </w:rPr>
              <w:t>SB Leasing d.o.o.</w:t>
            </w:r>
          </w:p>
        </w:tc>
        <w:tc>
          <w:tcPr>
            <w:tcW w:type="dxa" w:w="1559"/>
            <w:shd w:fill="auto" w:color="auto" w:val="clear"/>
            <w:noWrap/>
          </w:tcPr>
          <w:p w:rsidRDefault="0039516F" w:rsidP="0039516F" w:rsidR="0039516F">
            <w:pPr>
              <w:spacing w:after="0"/>
              <w:cnfStyle w:val="000000000000"/>
              <w:rPr>
                <w:rFonts w:cstheme="minorHAnsi" w:eastAsia="Times New Roman"/>
              </w:rPr>
            </w:pPr>
            <w:r w:rsidRPr="00250603">
              <w:rPr>
                <w:rFonts w:cstheme="minorHAnsi" w:eastAsia="Times New Roman"/>
              </w:rPr>
              <w:t>08745792574</w:t>
            </w:r>
          </w:p>
        </w:tc>
        <w:tc>
          <w:tcPr>
            <w:tcW w:type="dxa" w:w="2268"/>
            <w:shd w:fill="auto" w:color="auto" w:val="clear"/>
          </w:tcPr>
          <w:p w:rsidRDefault="0039516F" w:rsidP="0039516F" w:rsidR="0039516F">
            <w:pPr>
              <w:spacing w:after="0"/>
              <w:cnfStyle w:val="000000000000"/>
              <w:rPr>
                <w:rFonts w:cstheme="minorHAnsi" w:eastAsia="Times New Roman"/>
              </w:rPr>
            </w:pPr>
            <w:r w:rsidRPr="00250603">
              <w:rPr>
                <w:rFonts w:cstheme="minorHAnsi" w:eastAsia="Times New Roman"/>
              </w:rPr>
              <w:t>Ulica grada Vukovara 284, 10000 Zagreb</w:t>
            </w:r>
          </w:p>
        </w:tc>
        <w:tc>
          <w:tcPr>
            <w:tcW w:type="dxa" w:w="1842"/>
            <w:shd w:fill="auto" w:color="auto" w:val="clear"/>
            <w:noWrap/>
          </w:tcPr>
          <w:p w:rsidRDefault="0039516F" w:rsidP="0039516F" w:rsidR="0039516F" w:rsidRPr="001D330E">
            <w:pPr>
              <w:spacing w:after="0"/>
              <w:jc w:val="right"/>
              <w:cnfStyle w:val="000000000000"/>
              <w:rPr>
                <w:rFonts w:cstheme="minorHAnsi" w:eastAsia="Times New Roman"/>
              </w:rPr>
            </w:pPr>
            <w:r w:rsidRPr="001D330E">
              <w:t>335.981,86 kn</w:t>
            </w:r>
          </w:p>
        </w:tc>
      </w:tr>
      <w:tr w:rsidTr="0039516F" w:rsidR="0039516F" w:rsidRPr="00C3058D">
        <w:trPr>
          <w:cnfStyle w:val="000000100000"/>
          <w:trHeight w:val="500"/>
        </w:trPr>
        <w:tc>
          <w:tcPr>
            <w:cnfStyle w:val="001000000000"/>
            <w:tcW w:type="dxa" w:w="988"/>
            <w:shd w:fill="auto" w:color="auto" w:val="clear"/>
            <w:noWrap/>
            <w:hideMark/>
          </w:tcPr>
          <w:p w:rsidRDefault="0039516F" w:rsidP="0039516F" w:rsidR="0039516F" w:rsidRPr="0069358D">
            <w:pPr>
              <w:spacing w:after="0"/>
              <w:jc w:val="center"/>
              <w:rPr>
                <w:rFonts w:cstheme="minorHAnsi" w:eastAsia="Times New Roman"/>
                <w:b w:val="false"/>
                <w:color w:val="000000"/>
                <w:lang w:eastAsia="hr-HR"/>
              </w:rPr>
            </w:pPr>
            <w:r w:rsidRPr="0069358D">
              <w:rPr>
                <w:rFonts w:cstheme="minorHAnsi" w:eastAsia="Times New Roman"/>
                <w:b w:val="false"/>
                <w:color w:val="000000"/>
                <w:lang w:eastAsia="hr-HR"/>
              </w:rPr>
              <w:t>50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39516F" w:rsidP="0039516F" w:rsidR="0039516F" w:rsidRPr="00C3058D">
            <w:pPr>
              <w:spacing w:after="0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 xml:space="preserve">ZAGREBAČKA BANKA dioničko društvo 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39516F" w:rsidP="0039516F" w:rsidR="0039516F" w:rsidRPr="00C3058D">
            <w:pPr>
              <w:spacing w:after="0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>92963223473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39516F" w:rsidP="0039516F" w:rsidR="0039516F" w:rsidRPr="00C3058D">
            <w:pPr>
              <w:spacing w:after="0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>Zagreb, Trg bana Josipa Jelačića 10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39516F" w:rsidP="0039516F" w:rsidR="0039516F" w:rsidRPr="00C3058D">
            <w:pPr>
              <w:spacing w:after="0"/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 w:eastAsia="Times New Roman"/>
                <w:color w:val="000000"/>
                <w:lang w:eastAsia="hr-HR"/>
              </w:rPr>
              <w:t xml:space="preserve">               </w:t>
            </w:r>
            <w:r w:rsidRPr="00C3058D">
              <w:rPr>
                <w:rFonts w:cstheme="minorHAnsi"/>
              </w:rPr>
              <w:t xml:space="preserve">594,74 </w:t>
            </w:r>
            <w:r w:rsidRPr="00C3058D">
              <w:rPr>
                <w:rFonts w:cstheme="minorHAnsi" w:eastAsia="Times New Roman"/>
                <w:color w:val="000000"/>
                <w:lang w:eastAsia="hr-HR"/>
              </w:rPr>
              <w:t xml:space="preserve">kn </w:t>
            </w:r>
          </w:p>
        </w:tc>
      </w:tr>
      <w:tr w:rsidTr="0039516F" w:rsidR="0039516F" w:rsidRPr="00C3058D">
        <w:trPr>
          <w:trHeight w:val="672"/>
        </w:trPr>
        <w:tc>
          <w:tcPr>
            <w:cnfStyle w:val="001000000000"/>
            <w:tcW w:type="dxa" w:w="988"/>
            <w:shd w:fill="auto" w:color="auto" w:val="clear"/>
            <w:noWrap/>
            <w:hideMark/>
          </w:tcPr>
          <w:p w:rsidRDefault="0039516F" w:rsidP="0039516F" w:rsidR="0039516F" w:rsidRPr="0069358D">
            <w:pPr>
              <w:spacing w:after="0"/>
              <w:jc w:val="center"/>
              <w:rPr>
                <w:rFonts w:cstheme="minorHAnsi" w:eastAsia="Times New Roman"/>
                <w:b w:val="false"/>
                <w:color w:val="000000"/>
                <w:lang w:eastAsia="hr-HR"/>
              </w:rPr>
            </w:pPr>
            <w:r w:rsidRPr="0069358D">
              <w:rPr>
                <w:rFonts w:cstheme="minorHAnsi" w:eastAsia="Times New Roman"/>
                <w:b w:val="false"/>
                <w:color w:val="000000"/>
                <w:lang w:eastAsia="hr-HR"/>
              </w:rPr>
              <w:t>53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39516F" w:rsidP="0039516F" w:rsidR="0039516F" w:rsidRPr="00C3058D">
            <w:pPr>
              <w:spacing w:after="0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>ALLIANZ ZAGREB dioničko društvo za osiguranje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39516F" w:rsidP="0039516F" w:rsidR="0039516F" w:rsidRPr="00C3058D">
            <w:pPr>
              <w:spacing w:after="0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>23759810849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39516F" w:rsidP="0039516F" w:rsidR="0039516F" w:rsidRPr="00C3058D">
            <w:pPr>
              <w:spacing w:after="0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/>
              </w:rPr>
              <w:t>Zagreb, Heinzelova 70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39516F" w:rsidP="0039516F" w:rsidR="0039516F" w:rsidRPr="00C3058D">
            <w:pPr>
              <w:spacing w:after="0"/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C3058D">
              <w:rPr>
                <w:rFonts w:cstheme="minorHAnsi" w:eastAsia="Times New Roman"/>
                <w:color w:val="000000"/>
                <w:lang w:eastAsia="hr-HR"/>
              </w:rPr>
              <w:t xml:space="preserve">          </w:t>
            </w:r>
            <w:r w:rsidRPr="00C3058D">
              <w:rPr>
                <w:rFonts w:cstheme="minorHAnsi"/>
              </w:rPr>
              <w:t>4.634,22 kn</w:t>
            </w:r>
          </w:p>
        </w:tc>
      </w:tr>
      <w:tr w:rsidTr="0039516F" w:rsidR="0039516F" w:rsidRPr="00C3058D">
        <w:trPr>
          <w:cnfStyle w:val="000000100000"/>
          <w:trHeight w:val="272"/>
        </w:trPr>
        <w:tc>
          <w:tcPr>
            <w:cnfStyle w:val="001000000000"/>
            <w:tcW w:type="dxa" w:w="988"/>
            <w:noWrap/>
          </w:tcPr>
          <w:p w:rsidRDefault="0039516F" w:rsidP="0039516F" w:rsidR="0039516F" w:rsidRPr="00C3058D">
            <w:pPr>
              <w:spacing w:after="0"/>
              <w:jc w:val="center"/>
              <w:rPr>
                <w:rFonts w:cstheme="minorHAnsi" w:eastAsia="Times New Roman"/>
                <w:color w:val="000000"/>
                <w:lang w:eastAsia="hr-HR"/>
              </w:rPr>
            </w:pPr>
          </w:p>
        </w:tc>
        <w:tc>
          <w:tcPr>
            <w:tcW w:type="dxa" w:w="2693"/>
            <w:vAlign w:val="center"/>
          </w:tcPr>
          <w:p w:rsidRDefault="0039516F" w:rsidP="0039516F" w:rsidR="0039516F" w:rsidRPr="00C3058D">
            <w:pPr>
              <w:spacing w:after="0"/>
              <w:cnfStyle w:val="000000100000"/>
              <w:rPr>
                <w:rFonts w:cstheme="minorHAnsi"/>
              </w:rPr>
            </w:pPr>
            <w:r w:rsidRPr="00C3058D">
              <w:rPr>
                <w:rFonts w:cstheme="minorHAnsi"/>
              </w:rPr>
              <w:t>UKUPNO:</w:t>
            </w:r>
          </w:p>
        </w:tc>
        <w:tc>
          <w:tcPr>
            <w:tcW w:type="dxa" w:w="1559"/>
            <w:noWrap/>
            <w:vAlign w:val="center"/>
          </w:tcPr>
          <w:p w:rsidRDefault="0039516F" w:rsidP="0039516F" w:rsidR="0039516F" w:rsidRPr="00C3058D">
            <w:pPr>
              <w:spacing w:after="0"/>
              <w:cnfStyle w:val="000000100000"/>
              <w:rPr>
                <w:rFonts w:cstheme="minorHAnsi"/>
              </w:rPr>
            </w:pPr>
          </w:p>
        </w:tc>
        <w:tc>
          <w:tcPr>
            <w:tcW w:type="dxa" w:w="2268"/>
          </w:tcPr>
          <w:p w:rsidRDefault="0039516F" w:rsidP="0039516F" w:rsidR="0039516F" w:rsidRPr="00C3058D">
            <w:pPr>
              <w:spacing w:after="0"/>
              <w:cnfStyle w:val="000000100000"/>
              <w:rPr>
                <w:rFonts w:cstheme="minorHAnsi"/>
              </w:rPr>
            </w:pPr>
          </w:p>
        </w:tc>
        <w:tc>
          <w:tcPr>
            <w:tcW w:type="dxa" w:w="1842"/>
            <w:noWrap/>
          </w:tcPr>
          <w:p w:rsidRDefault="0039516F" w:rsidP="0039516F" w:rsidR="0039516F" w:rsidRPr="00C3058D">
            <w:pPr>
              <w:spacing w:after="0"/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="Calibri"/>
                <w:color w:val="000000"/>
              </w:rPr>
              <w:t>1.390.930,84 kn</w:t>
            </w:r>
          </w:p>
        </w:tc>
      </w:tr>
    </w:tbl>
    <w:p w:rsidRDefault="0039516F" w:rsidP="0039516F" w:rsidR="0039516F">
      <w:pPr>
        <w:pStyle w:val="ListaeSPIS"/>
        <w:numPr>
          <w:ilvl w:val="0"/>
          <w:numId w:val="0"/>
        </w:numPr>
        <w:spacing w:after="0"/>
        <w:ind w:firstLine="624"/>
      </w:pPr>
    </w:p>
    <w:p w:rsidRDefault="0039516F" w:rsidP="0039516F" w:rsidR="0039516F">
      <w:pPr>
        <w:widowControl w:val="false"/>
        <w:suppressAutoHyphens/>
        <w:spacing w:after="0"/>
        <w:jc w:val="both"/>
        <w:rPr>
          <w:rFonts w:cstheme="minorHAnsi"/>
        </w:rPr>
      </w:pPr>
      <w:r w:rsidRPr="00C3058D">
        <w:rPr>
          <w:rFonts w:cstheme="minorHAnsi"/>
          <w:iCs/>
        </w:rPr>
        <w:t xml:space="preserve">U slučaju nastanka obveze plaćanja vjerovnika s osporenim tražbinama nakon okončanja parničnih postupaka pokrenutih temeljem rješenja suda, Dužnik će vjerovnike osporenih tražbina isplatiti u utvrđenom iznosu tražbina pod jednakim uvjetima kao i vjerovnike s utvrđenim tražbinama iz </w:t>
      </w:r>
      <w:r>
        <w:rPr>
          <w:rFonts w:cstheme="minorHAnsi"/>
          <w:iCs/>
        </w:rPr>
        <w:t>skupine</w:t>
      </w:r>
      <w:r w:rsidRPr="009805B0">
        <w:rPr>
          <w:rFonts w:cstheme="minorHAnsi"/>
          <w:iCs/>
        </w:rPr>
        <w:t xml:space="preserve"> 3 –</w:t>
      </w:r>
      <w:r w:rsidRPr="00C3058D">
        <w:rPr>
          <w:rFonts w:cstheme="minorHAnsi"/>
          <w:iCs/>
        </w:rPr>
        <w:t xml:space="preserve"> ostale neosigurane tražbine, odnosno </w:t>
      </w:r>
      <w:r w:rsidRPr="00C3058D">
        <w:rPr>
          <w:rFonts w:cstheme="minorHAnsi"/>
        </w:rPr>
        <w:t>u roku od 1</w:t>
      </w:r>
      <w:r>
        <w:rPr>
          <w:rFonts w:cstheme="minorHAnsi"/>
        </w:rPr>
        <w:t>2</w:t>
      </w:r>
      <w:r w:rsidRPr="00C3058D">
        <w:rPr>
          <w:rFonts w:cstheme="minorHAnsi"/>
        </w:rPr>
        <w:t xml:space="preserve"> (</w:t>
      </w:r>
      <w:r>
        <w:rPr>
          <w:rFonts w:cstheme="minorHAnsi"/>
        </w:rPr>
        <w:t>dvanaest</w:t>
      </w:r>
      <w:r w:rsidRPr="00C3058D">
        <w:rPr>
          <w:rFonts w:cstheme="minorHAnsi"/>
        </w:rPr>
        <w:t xml:space="preserve">) </w:t>
      </w:r>
      <w:r>
        <w:rPr>
          <w:rFonts w:cstheme="minorHAnsi"/>
        </w:rPr>
        <w:t>mjeseci</w:t>
      </w:r>
      <w:r w:rsidRPr="00C3058D">
        <w:rPr>
          <w:rFonts w:cstheme="minorHAnsi"/>
        </w:rPr>
        <w:t xml:space="preserve"> u </w:t>
      </w:r>
      <w:r>
        <w:rPr>
          <w:rFonts w:cstheme="minorHAnsi"/>
        </w:rPr>
        <w:t>12</w:t>
      </w:r>
      <w:r w:rsidRPr="00C3058D">
        <w:rPr>
          <w:rFonts w:cstheme="minorHAnsi"/>
        </w:rPr>
        <w:t xml:space="preserve"> (</w:t>
      </w:r>
      <w:r>
        <w:rPr>
          <w:rFonts w:cstheme="minorHAnsi"/>
        </w:rPr>
        <w:t>dvanaest</w:t>
      </w:r>
      <w:r w:rsidRPr="00C3058D">
        <w:rPr>
          <w:rFonts w:cstheme="minorHAnsi"/>
        </w:rPr>
        <w:t xml:space="preserve">) jednakih mjesečnih rata, bez kamata, s time da prva </w:t>
      </w:r>
      <w:r>
        <w:rPr>
          <w:rFonts w:cstheme="minorHAnsi"/>
        </w:rPr>
        <w:t>m</w:t>
      </w:r>
      <w:r w:rsidRPr="00C3058D">
        <w:rPr>
          <w:rFonts w:cstheme="minorHAnsi"/>
        </w:rPr>
        <w:t>jesečna rata dospijeva na naplatu zadnjeg dana prvog sljedećeg kalendarskog mjeseca nakon proteka mjeseca u kojemu je rješenje nadležnog trgovačkog suda kojim se potvrđuje predstečajni sporazum</w:t>
      </w:r>
      <w:r>
        <w:rPr>
          <w:rFonts w:cstheme="minorHAnsi"/>
        </w:rPr>
        <w:t xml:space="preserve"> postalo</w:t>
      </w:r>
      <w:r w:rsidRPr="00C3058D">
        <w:rPr>
          <w:rFonts w:cstheme="minorHAnsi"/>
        </w:rPr>
        <w:t xml:space="preserve"> pravomoć</w:t>
      </w:r>
      <w:r>
        <w:rPr>
          <w:rFonts w:cstheme="minorHAnsi"/>
        </w:rPr>
        <w:t>no</w:t>
      </w:r>
      <w:r w:rsidRPr="00C3058D">
        <w:rPr>
          <w:rFonts w:cstheme="minorHAnsi"/>
        </w:rPr>
        <w:t xml:space="preserve">, a preostale mjesečne rate dospijevaju na naplatu zadnjeg dana svakog sljedećeg kalendarskog mjeseca. </w:t>
      </w:r>
    </w:p>
    <w:p w:rsidRDefault="0039516F" w:rsidP="0039516F" w:rsidR="0039516F">
      <w:pPr>
        <w:pStyle w:val="ListaeSPIS"/>
        <w:numPr>
          <w:ilvl w:val="0"/>
          <w:numId w:val="0"/>
        </w:numPr>
        <w:spacing w:after="0"/>
        <w:ind w:firstLine="624"/>
      </w:pPr>
    </w:p>
    <w:p w:rsidRDefault="002070CB" w:rsidR="002070CB">
      <w:pPr>
        <w:spacing w:lineRule="auto" w:line="259" w:after="160"/>
        <w:rPr>
          <w:rFonts w:cs="Times New Roman"/>
        </w:rPr>
      </w:pPr>
      <w:r>
        <w:rPr>
          <w:rFonts w:cs="Times New Roman"/>
        </w:rPr>
        <w:br w:type="page"/>
      </w:r>
    </w:p>
    <w:p w:rsidRDefault="0039516F" w:rsidP="0039516F" w:rsidR="0039516F">
      <w:pPr>
        <w:spacing w:after="0"/>
        <w:jc w:val="center"/>
        <w:rPr>
          <w:rFonts w:cs="Times New Roman"/>
        </w:rPr>
      </w:pPr>
      <w:r w:rsidRPr="004C32B6">
        <w:rPr>
          <w:rFonts w:cs="Times New Roman"/>
        </w:rPr>
        <w:lastRenderedPageBreak/>
        <w:t>Obrazloženje</w:t>
      </w:r>
    </w:p>
    <w:p w:rsidRDefault="002070CB" w:rsidP="0039516F" w:rsidR="002070CB">
      <w:pPr>
        <w:spacing w:after="0"/>
        <w:ind w:firstLine="708"/>
        <w:jc w:val="both"/>
      </w:pPr>
    </w:p>
    <w:p w:rsidRDefault="0039516F" w:rsidP="0039516F" w:rsidR="0039516F">
      <w:pPr>
        <w:spacing w:after="0"/>
        <w:ind w:firstLine="708"/>
        <w:jc w:val="both"/>
      </w:pPr>
      <w:r w:rsidRPr="0022073F">
        <w:t>Uvidom u spis utvrđeno je kako slijedi:</w:t>
      </w:r>
    </w:p>
    <w:p w:rsidRDefault="002070CB" w:rsidP="0039516F" w:rsidR="002070CB">
      <w:pPr>
        <w:spacing w:after="0"/>
        <w:ind w:firstLine="708"/>
        <w:jc w:val="both"/>
      </w:pPr>
    </w:p>
    <w:p w:rsidRDefault="0039516F" w:rsidP="0039516F" w:rsidR="0039516F" w:rsidRPr="00FC007A">
      <w:pPr>
        <w:spacing w:after="0"/>
        <w:ind w:firstLine="708"/>
        <w:jc w:val="both"/>
      </w:pPr>
      <w:r w:rsidRPr="00FC007A">
        <w:t>-</w:t>
      </w:r>
      <w:r>
        <w:t xml:space="preserve"> </w:t>
      </w:r>
      <w:r w:rsidRPr="00FC007A">
        <w:t xml:space="preserve">dužnik kao predlagatelj </w:t>
      </w:r>
      <w:r>
        <w:rPr>
          <w:lang w:val="pt-BR"/>
        </w:rPr>
        <w:t>FAIRTRADE d.o.o. za trgovinu i usluge, Slavonska avenija 52/a, Zagreb, OIB: 44600453631</w:t>
      </w:r>
      <w:r>
        <w:t xml:space="preserve"> </w:t>
      </w:r>
      <w:r w:rsidRPr="00FC007A">
        <w:t xml:space="preserve">podnio je ovom sudu temeljem odredbe članka 25. stavak  1. Stečajnog zakona </w:t>
      </w:r>
      <w:r w:rsidRPr="00EB7549">
        <w:t>(„Narodne novine“ broj 71/2015; dalje: SZ)</w:t>
      </w:r>
      <w:r w:rsidRPr="00FC007A">
        <w:t xml:space="preserve"> prijedlog za otvaranje predstečajnog postupka</w:t>
      </w:r>
      <w:r>
        <w:t xml:space="preserve">, </w:t>
      </w:r>
    </w:p>
    <w:p w:rsidRDefault="0039516F" w:rsidP="0039516F" w:rsidR="0039516F">
      <w:pPr>
        <w:spacing w:after="0"/>
        <w:ind w:firstLine="708"/>
        <w:jc w:val="both"/>
        <w:rPr>
          <w:lang w:eastAsia="hr-HR"/>
        </w:rPr>
      </w:pPr>
      <w:r w:rsidRPr="00FC007A">
        <w:t>-</w:t>
      </w:r>
      <w:r>
        <w:t xml:space="preserve"> </w:t>
      </w:r>
      <w:r w:rsidRPr="00FC007A">
        <w:t xml:space="preserve">pravomoćnim rješenjem ovog suda od 14. </w:t>
      </w:r>
      <w:r>
        <w:t xml:space="preserve">lipnja 2017. </w:t>
      </w:r>
      <w:r w:rsidRPr="00FC007A">
        <w:t>nad dužnikom je otvoren</w:t>
      </w:r>
      <w:r w:rsidRPr="001B7F1E">
        <w:t xml:space="preserve"> predstečajni postupak,</w:t>
      </w:r>
      <w:r w:rsidRPr="004476DA">
        <w:rPr>
          <w:lang w:eastAsia="hr-HR"/>
        </w:rPr>
        <w:t xml:space="preserve"> </w:t>
      </w:r>
      <w:r w:rsidRPr="00EB7549">
        <w:rPr>
          <w:lang w:eastAsia="hr-HR"/>
        </w:rPr>
        <w:t xml:space="preserve">u skladu s odredbama čl. 34. SZ-a, </w:t>
      </w:r>
    </w:p>
    <w:p w:rsidRDefault="0039516F" w:rsidP="0039516F" w:rsidR="0039516F">
      <w:pPr>
        <w:spacing w:after="0"/>
        <w:ind w:firstLine="708"/>
        <w:jc w:val="both"/>
      </w:pPr>
      <w:r w:rsidRPr="001B7F1E">
        <w:t>-</w:t>
      </w:r>
      <w:r>
        <w:t xml:space="preserve"> </w:t>
      </w:r>
      <w:r w:rsidRPr="001B7F1E">
        <w:t>nakon ročišta z</w:t>
      </w:r>
      <w:r w:rsidR="006B62E7">
        <w:t xml:space="preserve">a ispitivanje tražbina održanog </w:t>
      </w:r>
      <w:r>
        <w:t>3</w:t>
      </w:r>
      <w:r w:rsidRPr="001B7F1E">
        <w:t>.</w:t>
      </w:r>
      <w:r>
        <w:t xml:space="preserve"> kolovoza 2017</w:t>
      </w:r>
      <w:r w:rsidRPr="001B7F1E">
        <w:t>. doneseno je rješenje o utvrđenim i osporenim tražbinama</w:t>
      </w:r>
      <w:r>
        <w:t>,</w:t>
      </w:r>
      <w:r w:rsidRPr="001B7F1E">
        <w:t xml:space="preserve"> </w:t>
      </w:r>
      <w:r>
        <w:rPr>
          <w:lang w:eastAsia="hr-HR"/>
        </w:rPr>
        <w:t>u skladu s odredbom</w:t>
      </w:r>
      <w:r w:rsidRPr="00EB7549">
        <w:rPr>
          <w:lang w:eastAsia="hr-HR"/>
        </w:rPr>
        <w:t xml:space="preserve"> čl. </w:t>
      </w:r>
      <w:r w:rsidRPr="001B7F1E">
        <w:t>50. SZ-a</w:t>
      </w:r>
      <w:r>
        <w:t>,</w:t>
      </w:r>
    </w:p>
    <w:p w:rsidRDefault="0039516F" w:rsidP="0039516F" w:rsidR="0039516F" w:rsidRPr="001B7F1E">
      <w:pPr>
        <w:spacing w:after="0"/>
        <w:ind w:firstLine="708"/>
        <w:jc w:val="both"/>
      </w:pPr>
      <w:r>
        <w:t xml:space="preserve">- u spis je 10. studenog 2017. dostavljen izmijenjeni plan restrukturiranja od 9. studenog 2017. te je isti objavljen na </w:t>
      </w:r>
      <w:r w:rsidRPr="001B7F1E">
        <w:t xml:space="preserve"> e-oglasnoj ploči suda </w:t>
      </w:r>
      <w:r>
        <w:t>15</w:t>
      </w:r>
      <w:r w:rsidRPr="001B7F1E">
        <w:t>.</w:t>
      </w:r>
      <w:r>
        <w:t xml:space="preserve"> </w:t>
      </w:r>
      <w:r w:rsidRPr="001B7F1E">
        <w:t>s</w:t>
      </w:r>
      <w:r>
        <w:t>tudenog</w:t>
      </w:r>
      <w:r w:rsidRPr="001B7F1E">
        <w:t xml:space="preserve"> 2017.,</w:t>
      </w:r>
    </w:p>
    <w:p w:rsidRDefault="0039516F" w:rsidP="0039516F" w:rsidR="0039516F">
      <w:pPr>
        <w:spacing w:after="0"/>
        <w:ind w:firstLine="708"/>
        <w:jc w:val="both"/>
      </w:pPr>
      <w:r>
        <w:t xml:space="preserve">- popis vjerovnika i prava glasa koja vjerovnicima pripadaju doneseno je 15. studenog 2017. u skladu s odredbom čl. </w:t>
      </w:r>
      <w:r w:rsidRPr="001B7F1E">
        <w:t>57. SZ-a</w:t>
      </w:r>
      <w:r>
        <w:t xml:space="preserve">  te je isti objavljen na e-oglasnoj ploči suda istog dana,</w:t>
      </w:r>
    </w:p>
    <w:p w:rsidRDefault="008836ED" w:rsidP="008836ED" w:rsidR="008836ED" w:rsidRPr="008836ED">
      <w:pPr>
        <w:spacing w:lineRule="auto" w:line="259" w:after="160"/>
        <w:contextualSpacing/>
        <w:rPr>
          <w:rFonts w:cs="Times New Roman"/>
        </w:rPr>
      </w:pPr>
      <w:r>
        <w:rPr>
          <w:rFonts w:cs="Times New Roman"/>
        </w:rPr>
        <w:tab/>
        <w:t xml:space="preserve">- </w:t>
      </w:r>
      <w:r w:rsidRPr="008836ED">
        <w:rPr>
          <w:rFonts w:cs="Times New Roman"/>
        </w:rPr>
        <w:t>utvrđuje se da spisu prileži zapisnik sa skupštine AWT INTERNATIONAL d.o.o. od 4. rujna 2017.  – Odluka o povećanju temeljnog kapitala unosom prava i Odluka o izmjeni društvenog ugovora (list 505- 509 spisa)</w:t>
      </w:r>
      <w:r>
        <w:rPr>
          <w:rFonts w:cs="Times New Roman"/>
        </w:rPr>
        <w:t>,</w:t>
      </w:r>
    </w:p>
    <w:p w:rsidRDefault="008836ED" w:rsidP="008836ED" w:rsidR="008836ED" w:rsidRPr="008836ED">
      <w:pPr>
        <w:spacing w:lineRule="auto" w:line="259" w:after="160"/>
        <w:contextualSpacing/>
        <w:rPr>
          <w:rFonts w:cs="Times New Roman"/>
        </w:rPr>
      </w:pPr>
      <w:r>
        <w:rPr>
          <w:rFonts w:cs="Times New Roman"/>
        </w:rPr>
        <w:tab/>
        <w:t xml:space="preserve">- </w:t>
      </w:r>
      <w:r w:rsidRPr="008836ED">
        <w:rPr>
          <w:rFonts w:cs="Times New Roman"/>
        </w:rPr>
        <w:t>utvrđuje se da spisu prileži Odluka FAIRTRADE d.o.o. o pripajanju društva Fairtrade d.o.o. društvu AWT INTERNATIONAL d.o.o. od 31. kolovoza 2017. te Ugovor o pripajanju (list 520-522 spisa),</w:t>
      </w:r>
    </w:p>
    <w:p w:rsidRDefault="008836ED" w:rsidP="008836ED" w:rsidR="008836ED" w:rsidRPr="008836ED">
      <w:pPr>
        <w:spacing w:lineRule="auto" w:line="259" w:after="160"/>
        <w:contextualSpacing/>
        <w:rPr>
          <w:rFonts w:cs="Times New Roman"/>
        </w:rPr>
      </w:pPr>
      <w:r>
        <w:rPr>
          <w:rFonts w:cs="Times New Roman"/>
        </w:rPr>
        <w:tab/>
        <w:t xml:space="preserve">- </w:t>
      </w:r>
      <w:r w:rsidRPr="008836ED">
        <w:rPr>
          <w:rFonts w:cs="Times New Roman"/>
        </w:rPr>
        <w:t>utvrđuje se da spisu prileži Odluka AWT INTERNATIONAL d.o.o. o pripajanju društva Fairtrade d.o.o. društvu Awt International d.o.o. od 31. kolovoza 2017. (list 523-524 spisa)</w:t>
      </w:r>
      <w:r>
        <w:rPr>
          <w:rFonts w:cs="Times New Roman"/>
        </w:rPr>
        <w:t>,</w:t>
      </w:r>
    </w:p>
    <w:p w:rsidRDefault="008836ED" w:rsidP="008836ED" w:rsidR="008836ED" w:rsidRPr="008836ED">
      <w:pPr>
        <w:spacing w:lineRule="auto" w:line="259" w:after="160"/>
        <w:contextualSpacing/>
        <w:rPr>
          <w:rFonts w:cs="Times New Roman"/>
        </w:rPr>
      </w:pPr>
      <w:r>
        <w:rPr>
          <w:rFonts w:cs="Times New Roman"/>
        </w:rPr>
        <w:tab/>
        <w:t xml:space="preserve">- </w:t>
      </w:r>
      <w:r w:rsidRPr="008836ED">
        <w:rPr>
          <w:rFonts w:cs="Times New Roman"/>
        </w:rPr>
        <w:t>utvrđuje se da spisu prileži Ugovor o pripajanju društva Fairtrade d.o.o. društvu Awt International d.o.o. od 31. kolovoza 2017. (list 525-531 spisa)</w:t>
      </w:r>
      <w:r>
        <w:rPr>
          <w:rFonts w:cs="Times New Roman"/>
        </w:rPr>
        <w:t xml:space="preserve">, </w:t>
      </w:r>
    </w:p>
    <w:p w:rsidRDefault="008836ED" w:rsidP="008836ED" w:rsidR="008836ED">
      <w:pPr>
        <w:spacing w:lineRule="auto" w:line="259" w:after="160"/>
        <w:contextualSpacing/>
      </w:pPr>
      <w:r>
        <w:rPr>
          <w:rFonts w:cs="Times New Roman"/>
        </w:rPr>
        <w:tab/>
        <w:t xml:space="preserve">- </w:t>
      </w:r>
      <w:r w:rsidRPr="008836ED">
        <w:rPr>
          <w:rFonts w:cs="Times New Roman"/>
        </w:rPr>
        <w:t>utvrđuje se da spisu prileži zapisnik sa skupštine Fairtrade d.o.o. od 23. studenog 2017. – Odluka o izmjeni društvenog ugovora i Odluka o prihvaćanju Odluke o pretvaranju pozajmice člana društva u kapitalne rezerve društva (list 536-541 spisa)</w:t>
      </w:r>
      <w:r>
        <w:rPr>
          <w:rFonts w:cs="Times New Roman"/>
        </w:rPr>
        <w:t>,</w:t>
      </w:r>
    </w:p>
    <w:p w:rsidRDefault="0039516F" w:rsidP="0039516F" w:rsidR="0039516F">
      <w:pPr>
        <w:spacing w:after="0"/>
        <w:ind w:firstLine="708"/>
        <w:jc w:val="both"/>
      </w:pPr>
      <w:r w:rsidRPr="001B7F1E">
        <w:t xml:space="preserve"> -</w:t>
      </w:r>
      <w:r>
        <w:t xml:space="preserve"> 24</w:t>
      </w:r>
      <w:r w:rsidRPr="001B7F1E">
        <w:t>.</w:t>
      </w:r>
      <w:r>
        <w:t xml:space="preserve"> studenog</w:t>
      </w:r>
      <w:r w:rsidRPr="001B7F1E">
        <w:t xml:space="preserve"> 2017. održano je ročište za glasovanje o</w:t>
      </w:r>
      <w:r>
        <w:t xml:space="preserve"> izmijenjenom</w:t>
      </w:r>
      <w:r w:rsidRPr="001B7F1E">
        <w:t xml:space="preserve"> planu restrukturiranja (čl</w:t>
      </w:r>
      <w:r>
        <w:t>.</w:t>
      </w:r>
      <w:r w:rsidRPr="001B7F1E">
        <w:t xml:space="preserve"> 55. SZ-</w:t>
      </w:r>
      <w:r>
        <w:t xml:space="preserve">a) </w:t>
      </w:r>
    </w:p>
    <w:p w:rsidRDefault="0039516F" w:rsidP="0039516F" w:rsidR="0039516F" w:rsidRPr="00CE452A">
      <w:pPr>
        <w:spacing w:after="0"/>
        <w:jc w:val="both"/>
      </w:pPr>
      <w:r>
        <w:tab/>
        <w:t xml:space="preserve">- </w:t>
      </w:r>
      <w:r w:rsidRPr="000862A7">
        <w:t>temeljem popunjenih obrazac</w:t>
      </w:r>
      <w:r>
        <w:t>a</w:t>
      </w:r>
      <w:r w:rsidRPr="000862A7">
        <w:t xml:space="preserve"> za glasovanje (</w:t>
      </w:r>
      <w:r w:rsidRPr="00EF33CB">
        <w:rPr>
          <w:rFonts w:cs="Times New Roman"/>
        </w:rPr>
        <w:t xml:space="preserve">obrazac br.11. Pravilnika o sadržaju i obliku obrazaca na kojima se podnose podnesci u predstečajnom i stečajnom postupku,  „Narodne novine“, broj:197/15) </w:t>
      </w:r>
      <w:r w:rsidRPr="000862A7">
        <w:t>dostavlj</w:t>
      </w:r>
      <w:r>
        <w:t>enih sudu prije početka ročišta</w:t>
      </w:r>
      <w:r w:rsidRPr="000862A7">
        <w:t xml:space="preserve"> te</w:t>
      </w:r>
      <w:r>
        <w:t xml:space="preserve"> ispunjenih na samom ročištu za </w:t>
      </w:r>
      <w:r w:rsidRPr="000862A7">
        <w:t xml:space="preserve">glasovanje </w:t>
      </w:r>
      <w:r>
        <w:t xml:space="preserve">o izmijenjenom planu restrukturiranja utvrđeno je </w:t>
      </w:r>
      <w:r w:rsidRPr="000862A7">
        <w:t xml:space="preserve">kako je od ukupno </w:t>
      </w:r>
      <w:r>
        <w:rPr>
          <w:rFonts w:cs="Times New Roman"/>
        </w:rPr>
        <w:t>47</w:t>
      </w:r>
      <w:r w:rsidRPr="00EF33CB">
        <w:rPr>
          <w:rFonts w:cs="Times New Roman"/>
        </w:rPr>
        <w:t xml:space="preserve"> vjerovnika sa utvrđenim tražbinama koji imaju pravo glasa:</w:t>
      </w:r>
      <w:r>
        <w:rPr>
          <w:rFonts w:cs="Times New Roman"/>
        </w:rPr>
        <w:t xml:space="preserve"> ZA prihvaćanje izmijenjenog plana restrukturiranja glasovalo 42</w:t>
      </w:r>
      <w:r w:rsidRPr="003B66AF">
        <w:rPr>
          <w:rFonts w:cs="Times New Roman"/>
        </w:rPr>
        <w:t xml:space="preserve"> vjerovnika, a</w:t>
      </w:r>
      <w:r>
        <w:rPr>
          <w:rFonts w:cs="Times New Roman"/>
        </w:rPr>
        <w:t xml:space="preserve"> P</w:t>
      </w:r>
      <w:r w:rsidRPr="003B66AF">
        <w:rPr>
          <w:rFonts w:cs="Times New Roman"/>
        </w:rPr>
        <w:t xml:space="preserve">ROTIV prihvaćanja  plana </w:t>
      </w:r>
      <w:r>
        <w:rPr>
          <w:rFonts w:cs="Times New Roman"/>
        </w:rPr>
        <w:t>restrukturiranja glasovalo je 5</w:t>
      </w:r>
      <w:r w:rsidRPr="003B66AF">
        <w:rPr>
          <w:rFonts w:cs="Times New Roman"/>
        </w:rPr>
        <w:t xml:space="preserve"> vjer</w:t>
      </w:r>
      <w:r w:rsidRPr="00EF33CB">
        <w:rPr>
          <w:rFonts w:cs="Times New Roman"/>
        </w:rPr>
        <w:t>ovnika</w:t>
      </w:r>
      <w:r w:rsidRPr="00CE452A">
        <w:t xml:space="preserve">. </w:t>
      </w:r>
      <w:r w:rsidRPr="00CE452A">
        <w:rPr>
          <w:rFonts w:cs="Times New Roman"/>
        </w:rPr>
        <w:t>U odnosu na većine po skupinama u</w:t>
      </w:r>
      <w:r w:rsidRPr="00C16509">
        <w:t xml:space="preserve"> </w:t>
      </w:r>
      <w:r w:rsidRPr="00C16509">
        <w:rPr>
          <w:rFonts w:cs="Times New Roman"/>
        </w:rPr>
        <w:t>prvoj skupini vjerovnika</w:t>
      </w:r>
      <w:r>
        <w:rPr>
          <w:rFonts w:cs="Times New Roman"/>
        </w:rPr>
        <w:t xml:space="preserve"> </w:t>
      </w:r>
      <w:r w:rsidRPr="00C16509">
        <w:rPr>
          <w:rFonts w:cs="Times New Roman"/>
        </w:rPr>
        <w:t>ZA prihvaćanje izmijenjenog plana restrukturiranja glasovali su vjerovnici čije tražbine iznose 22.577.918,35 kn (100%).</w:t>
      </w:r>
      <w:r>
        <w:rPr>
          <w:rFonts w:cs="Times New Roman"/>
        </w:rPr>
        <w:t xml:space="preserve"> </w:t>
      </w:r>
      <w:r w:rsidRPr="00C16509">
        <w:rPr>
          <w:rFonts w:cs="Times New Roman"/>
        </w:rPr>
        <w:t>PROTIV prihvaćanja izmijenjenog plana restrukturiranja glasovali su vjerovnici tražbine iznose 0,00 kn (0,00%).</w:t>
      </w:r>
      <w:r>
        <w:rPr>
          <w:rFonts w:cs="Times New Roman"/>
        </w:rPr>
        <w:t xml:space="preserve"> U</w:t>
      </w:r>
      <w:r w:rsidRPr="00C16509">
        <w:rPr>
          <w:rFonts w:cs="Times New Roman"/>
        </w:rPr>
        <w:t xml:space="preserve"> drugoj skupini vjerovnika</w:t>
      </w:r>
      <w:r>
        <w:rPr>
          <w:rFonts w:cs="Times New Roman"/>
        </w:rPr>
        <w:t xml:space="preserve"> </w:t>
      </w:r>
      <w:r w:rsidRPr="00C16509">
        <w:rPr>
          <w:rFonts w:cs="Times New Roman"/>
        </w:rPr>
        <w:t>ZA prihvaćanje izmijenjenog plana restrukturiranja glasovali su vjerovnici čije tražbine iznose 4.714.210,19 kn (100</w:t>
      </w:r>
      <w:r>
        <w:rPr>
          <w:rFonts w:cs="Times New Roman"/>
        </w:rPr>
        <w:t xml:space="preserve">%), </w:t>
      </w:r>
      <w:r w:rsidRPr="00C16509">
        <w:rPr>
          <w:rFonts w:cs="Times New Roman"/>
        </w:rPr>
        <w:t>PROTIV prihvaćanja izmijenjenog plana restrukturiranja glasovali su vjerovnici čije tražbine iznose 0,00 kn (0,00%).</w:t>
      </w:r>
      <w:r>
        <w:rPr>
          <w:rFonts w:cs="Times New Roman"/>
        </w:rPr>
        <w:t xml:space="preserve"> U</w:t>
      </w:r>
      <w:r w:rsidRPr="00C16509">
        <w:rPr>
          <w:rFonts w:cs="Times New Roman"/>
        </w:rPr>
        <w:t xml:space="preserve"> trećoj skupini vjerovnika</w:t>
      </w:r>
      <w:r>
        <w:rPr>
          <w:rFonts w:cs="Times New Roman"/>
        </w:rPr>
        <w:t xml:space="preserve"> </w:t>
      </w:r>
      <w:r w:rsidRPr="00C16509">
        <w:rPr>
          <w:rFonts w:cs="Times New Roman"/>
        </w:rPr>
        <w:t>ZA prihvaćanje izmijenjenog plana restrukturiranja glasovali su vjerovnici čije tražbine iznose 1.579.616,8</w:t>
      </w:r>
      <w:r>
        <w:rPr>
          <w:rFonts w:cs="Times New Roman"/>
        </w:rPr>
        <w:t xml:space="preserve">2 kn (95,63%), </w:t>
      </w:r>
      <w:r w:rsidRPr="00C16509">
        <w:rPr>
          <w:rFonts w:cs="Times New Roman"/>
        </w:rPr>
        <w:t>PROTIV prihvaćanja izmijenjenog plana restrukturiranja glasovali su vjerovnici čije tražbine iznose 72.140,75 kn (4,37%).</w:t>
      </w:r>
      <w:r>
        <w:rPr>
          <w:rFonts w:cs="Times New Roman"/>
        </w:rPr>
        <w:t xml:space="preserve"> U</w:t>
      </w:r>
      <w:r w:rsidRPr="00C16509">
        <w:rPr>
          <w:rFonts w:cs="Times New Roman"/>
        </w:rPr>
        <w:t xml:space="preserve"> četvrtoj </w:t>
      </w:r>
      <w:r w:rsidRPr="00C16509">
        <w:rPr>
          <w:rFonts w:cs="Times New Roman"/>
        </w:rPr>
        <w:lastRenderedPageBreak/>
        <w:t>skupini vjerovnika</w:t>
      </w:r>
      <w:r>
        <w:rPr>
          <w:rFonts w:cs="Times New Roman"/>
        </w:rPr>
        <w:t xml:space="preserve"> </w:t>
      </w:r>
      <w:r w:rsidRPr="00C16509">
        <w:rPr>
          <w:rFonts w:cs="Times New Roman"/>
        </w:rPr>
        <w:t xml:space="preserve">ZA prihvaćanje izmijenjenog plana restrukturiranja glasovali su vjerovnici čije tražbine </w:t>
      </w:r>
      <w:r>
        <w:rPr>
          <w:rFonts w:cs="Times New Roman"/>
        </w:rPr>
        <w:t xml:space="preserve">iznose 40.908.335,09 kn (100%), </w:t>
      </w:r>
      <w:r w:rsidRPr="00C16509">
        <w:rPr>
          <w:rFonts w:cs="Times New Roman"/>
        </w:rPr>
        <w:t>PROTIV prihvaćanja izmijenjenog plana restrukturiranja glasovali su vjerovnici čije tražbine iznose 0,00 kn (0,00%).</w:t>
      </w:r>
      <w:r>
        <w:rPr>
          <w:rFonts w:cs="Times New Roman"/>
        </w:rPr>
        <w:t xml:space="preserve"> U</w:t>
      </w:r>
      <w:r w:rsidRPr="00C16509">
        <w:rPr>
          <w:rFonts w:cs="Times New Roman"/>
        </w:rPr>
        <w:t xml:space="preserve"> petoj skupini vjerovnika</w:t>
      </w:r>
      <w:r>
        <w:rPr>
          <w:rFonts w:cs="Times New Roman"/>
        </w:rPr>
        <w:t xml:space="preserve"> </w:t>
      </w:r>
      <w:r w:rsidRPr="00C16509">
        <w:rPr>
          <w:rFonts w:cs="Times New Roman"/>
        </w:rPr>
        <w:t>ZA prihvaćanje izmijenjenog plana restrukturiranja glasovali su vjerovnici čije tražbine</w:t>
      </w:r>
      <w:r>
        <w:rPr>
          <w:rFonts w:cs="Times New Roman"/>
        </w:rPr>
        <w:t xml:space="preserve"> iznose 24.723.058,09 kn (100%), </w:t>
      </w:r>
      <w:r w:rsidRPr="00C16509">
        <w:rPr>
          <w:rFonts w:cs="Times New Roman"/>
        </w:rPr>
        <w:t>PROTIV prihvaćanja izmijenjenog plana restrukturiranja glasovali su vjerovnici čije tražbine iznose 0,00 kn (0,00%).</w:t>
      </w:r>
      <w:r>
        <w:rPr>
          <w:rFonts w:cs="Times New Roman"/>
        </w:rPr>
        <w:t xml:space="preserve"> U</w:t>
      </w:r>
      <w:r w:rsidRPr="00C16509">
        <w:rPr>
          <w:rFonts w:cs="Times New Roman"/>
        </w:rPr>
        <w:t xml:space="preserve"> šestoj skupini vjerovnika</w:t>
      </w:r>
      <w:r>
        <w:rPr>
          <w:rFonts w:cs="Times New Roman"/>
        </w:rPr>
        <w:t xml:space="preserve"> </w:t>
      </w:r>
      <w:r w:rsidRPr="00C16509">
        <w:rPr>
          <w:rFonts w:cs="Times New Roman"/>
        </w:rPr>
        <w:t>ZA prihvaćanje izmijenjenog plana restrukturiranja glasovali su vjerovnici čije tražbine iz</w:t>
      </w:r>
      <w:r>
        <w:rPr>
          <w:rFonts w:cs="Times New Roman"/>
        </w:rPr>
        <w:t xml:space="preserve">nose 167.247.537,93 kn (80,77%), </w:t>
      </w:r>
      <w:r w:rsidRPr="00C16509">
        <w:rPr>
          <w:rFonts w:cs="Times New Roman"/>
        </w:rPr>
        <w:t>PROTIV prihvaćanja izmijenjenog plana restrukturiranja glasovali su vjerovnici čije tražbine iznose 39.829.327,12 kn (19,23%).</w:t>
      </w:r>
      <w:r w:rsidRPr="00CE452A">
        <w:rPr>
          <w:rFonts w:cs="Times New Roman"/>
        </w:rPr>
        <w:t xml:space="preserve"> </w:t>
      </w:r>
    </w:p>
    <w:p w:rsidRDefault="0039516F" w:rsidP="0039516F" w:rsidR="0039516F" w:rsidRPr="00AB2543">
      <w:pPr>
        <w:spacing w:after="0"/>
        <w:ind w:firstLine="720"/>
        <w:jc w:val="both"/>
      </w:pPr>
      <w:r>
        <w:t xml:space="preserve">Prema odredbi čl. 59. st. 2. SZ-a </w:t>
      </w:r>
      <w:r w:rsidRPr="00A0358F">
        <w:t>smatra</w:t>
      </w:r>
      <w:r>
        <w:t xml:space="preserve">t će se </w:t>
      </w:r>
      <w:r w:rsidRPr="00A0358F">
        <w:t>da su vjerovnici prihvatili plan restrukturiranja ako je</w:t>
      </w:r>
      <w:r>
        <w:t xml:space="preserve">  </w:t>
      </w:r>
      <w:r w:rsidRPr="00A0358F">
        <w:t xml:space="preserve">za </w:t>
      </w:r>
      <w:r>
        <w:t xml:space="preserve">njega </w:t>
      </w:r>
      <w:r w:rsidRPr="00A0358F">
        <w:t>glasovala većina svih vjerovnika i ako</w:t>
      </w:r>
      <w:r>
        <w:t xml:space="preserve"> </w:t>
      </w:r>
      <w:r w:rsidRPr="00A0358F">
        <w:t>u svakoj skupini</w:t>
      </w:r>
      <w:r>
        <w:t xml:space="preserve"> (vjerovnika) </w:t>
      </w:r>
      <w:r w:rsidRPr="00A0358F">
        <w:t xml:space="preserve">zbroj tražbina vjerovnika koji su glasovali za prihvaćanje plana dvostruko prelazi zbroj </w:t>
      </w:r>
      <w:r w:rsidRPr="00AB2543">
        <w:t>tražbina koji su glasovali protiv prihvaćanja plana restrukturiranja.</w:t>
      </w:r>
    </w:p>
    <w:p w:rsidRDefault="0039516F" w:rsidP="0039516F" w:rsidR="0039516F" w:rsidRPr="00AB2543">
      <w:pPr>
        <w:pStyle w:val="ListaeSPIS"/>
        <w:numPr>
          <w:ilvl w:val="0"/>
          <w:numId w:val="0"/>
        </w:numPr>
        <w:spacing w:after="0"/>
        <w:ind w:firstLine="708"/>
        <w:rPr>
          <w:rFonts w:cs="Times New Roman"/>
        </w:rPr>
      </w:pPr>
      <w:r w:rsidRPr="00AB2543">
        <w:rPr>
          <w:rFonts w:cs="Times New Roman"/>
        </w:rPr>
        <w:t xml:space="preserve">Obzirom je za izmijenjeni plan restrukturiranja glasovala većina svih vjerovnika te u svakoj skupini zbroj tražbina koji su glasovali za plan dvostruko prelazi broj tražbina vjerovnika koji su glasovali protiv prihvaćanja plana smatra se da su vjerovnici prihvatili plan restrukturiranja. </w:t>
      </w:r>
    </w:p>
    <w:p w:rsidRDefault="0039516F" w:rsidP="0039516F" w:rsidR="0039516F">
      <w:pPr>
        <w:spacing w:after="0"/>
        <w:ind w:firstLine="720"/>
        <w:jc w:val="both"/>
      </w:pPr>
      <w:r>
        <w:t>Nadalje, prema odredbi čl. 61. st.1. SZ-a, ako vjerovnici prihvate plan restrukturiranja, sud će rješenjem utvrditi prihvaćanje plana restrukturiranja  i potvrditi predstečajni sporazum.</w:t>
      </w:r>
    </w:p>
    <w:p w:rsidRDefault="0039516F" w:rsidP="0039516F" w:rsidR="0039516F">
      <w:pPr>
        <w:spacing w:after="0"/>
        <w:ind w:firstLine="720"/>
        <w:jc w:val="both"/>
      </w:pPr>
      <w:r>
        <w:t>Slijedom svega naprijed navedenog, kako su vjerovnici na ročištu za glasovanje o izmijenjenom planu restrukturiranja, većinama propisanim čl. 59. st. 2. SZ-a prihvatili plan restrukturiranja dužnika, sud je temeljem naprijed</w:t>
      </w:r>
      <w:r w:rsidR="006B62E7">
        <w:t xml:space="preserve"> citiranog čl. 61. st. 1. SZ-a </w:t>
      </w:r>
      <w:r>
        <w:t>utvrdio prihvaćanje plana restrukturiranja i potvrdio predstečajni sporazum.</w:t>
      </w:r>
    </w:p>
    <w:p w:rsidRDefault="0039516F" w:rsidP="0039516F" w:rsidR="0039516F" w:rsidRPr="004C32B6">
      <w:pPr>
        <w:spacing w:after="0"/>
        <w:ind w:firstLine="36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39516F" w:rsidP="0039516F" w:rsidR="0039516F" w:rsidRPr="004C32B6">
      <w:pPr>
        <w:spacing w:after="0"/>
        <w:jc w:val="center"/>
        <w:rPr>
          <w:rFonts w:cs="Times New Roman"/>
        </w:rPr>
      </w:pPr>
      <w:r w:rsidRPr="004C32B6">
        <w:rPr>
          <w:rFonts w:cs="Times New Roman"/>
        </w:rPr>
        <w:t xml:space="preserve">U </w:t>
      </w:r>
      <w:r w:rsidR="006B62E7">
        <w:rPr>
          <w:rFonts w:cs="Times New Roman"/>
        </w:rPr>
        <w:t>Zagrebu 18</w:t>
      </w:r>
      <w:r w:rsidRPr="004C32B6">
        <w:rPr>
          <w:rFonts w:cs="Times New Roman"/>
        </w:rPr>
        <w:t xml:space="preserve">. </w:t>
      </w:r>
      <w:r>
        <w:rPr>
          <w:rFonts w:cs="Times New Roman"/>
        </w:rPr>
        <w:t>prosinca</w:t>
      </w:r>
      <w:r w:rsidRPr="004C32B6">
        <w:rPr>
          <w:rFonts w:cs="Times New Roman"/>
        </w:rPr>
        <w:t xml:space="preserve"> 2017. </w:t>
      </w:r>
    </w:p>
    <w:p w:rsidRDefault="0039516F" w:rsidP="0039516F" w:rsidR="0039516F">
      <w:pPr>
        <w:pStyle w:val="Obinitekst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9516F" w:rsidP="0039516F" w:rsidR="0039516F">
      <w:pPr>
        <w:pStyle w:val="Obinitekst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9516F" w:rsidP="0039516F" w:rsidR="0039516F">
      <w:pPr>
        <w:pStyle w:val="Obinitekst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9516F" w:rsidP="0039516F" w:rsidR="0039516F" w:rsidRPr="004C32B6">
      <w:pPr>
        <w:pStyle w:val="Podnaslov"/>
        <w:spacing w:after="0"/>
        <w:ind w:firstLine="708" w:left="4956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b/>
          <w:color w:val="auto"/>
        </w:rPr>
        <w:t xml:space="preserve">        </w:t>
      </w:r>
      <w:r>
        <w:rPr>
          <w:rFonts w:cs="Times New Roman" w:hAnsi="Times New Roman" w:ascii="Times New Roman"/>
          <w:b/>
          <w:color w:val="auto"/>
        </w:rPr>
        <w:tab/>
        <w:t xml:space="preserve">  </w:t>
      </w:r>
      <w:r w:rsidRPr="004C32B6">
        <w:rPr>
          <w:rFonts w:cs="Times New Roman" w:hAnsi="Times New Roman" w:ascii="Times New Roman"/>
          <w:i w:val="false"/>
          <w:color w:val="auto"/>
        </w:rPr>
        <w:t>SUDAC:</w:t>
      </w:r>
    </w:p>
    <w:p w:rsidRDefault="0039516F" w:rsidP="0039516F" w:rsidR="0039516F" w:rsidRPr="004C32B6">
      <w:pPr>
        <w:pStyle w:val="Podnaslov"/>
        <w:spacing w:after="0"/>
        <w:ind w:firstLine="708" w:left="4956"/>
        <w:rPr>
          <w:rFonts w:cs="Times New Roman" w:hAnsi="Times New Roman" w:ascii="Times New Roman"/>
          <w:b/>
          <w:color w:val="0000FF"/>
          <w:szCs w:val="20"/>
        </w:rPr>
      </w:pPr>
    </w:p>
    <w:p w:rsidRDefault="0039516F" w:rsidP="0039516F" w:rsidR="0039516F" w:rsidRPr="004C32B6">
      <w:pPr>
        <w:spacing w:after="0"/>
        <w:rPr>
          <w:rFonts w:cs="Times New Roman"/>
        </w:rPr>
      </w:pP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  <w:t xml:space="preserve">          </w:t>
      </w:r>
      <w:r w:rsidRPr="004C32B6">
        <w:rPr>
          <w:rFonts w:cs="Times New Roman"/>
        </w:rPr>
        <w:tab/>
        <w:t xml:space="preserve"> </w:t>
      </w:r>
      <w:r>
        <w:rPr>
          <w:rFonts w:cs="Times New Roman"/>
        </w:rPr>
        <w:t xml:space="preserve">     Nikolina Dorić Hadžisejdić</w:t>
      </w:r>
      <w:r w:rsidR="00DB50C7">
        <w:rPr>
          <w:rFonts w:cs="Times New Roman"/>
        </w:rPr>
        <w:t>,v.r.</w:t>
      </w:r>
    </w:p>
    <w:p w:rsidRDefault="0039516F" w:rsidP="0039516F" w:rsidR="0039516F" w:rsidRPr="004C32B6">
      <w:pPr>
        <w:spacing w:after="0"/>
        <w:rPr>
          <w:rFonts w:cs="Times New Roman"/>
        </w:rPr>
      </w:pPr>
      <w:r w:rsidRPr="004C32B6">
        <w:rPr>
          <w:rFonts w:cs="Times New Roman"/>
        </w:rPr>
        <w:t xml:space="preserve">           </w:t>
      </w:r>
    </w:p>
    <w:p w:rsidRDefault="0039516F" w:rsidP="0039516F" w:rsidR="0039516F" w:rsidRPr="004C32B6">
      <w:pPr>
        <w:spacing w:after="0"/>
        <w:rPr>
          <w:rFonts w:cs="Times New Roman"/>
        </w:rPr>
      </w:pPr>
    </w:p>
    <w:p w:rsidRDefault="0039516F" w:rsidP="0039516F" w:rsidR="0039516F" w:rsidRPr="004C32B6">
      <w:pPr>
        <w:spacing w:after="0"/>
        <w:rPr>
          <w:rFonts w:cs="Times New Roman"/>
        </w:rPr>
      </w:pPr>
    </w:p>
    <w:p w:rsidRDefault="0039516F" w:rsidP="0039516F" w:rsidR="0039516F" w:rsidRPr="004C32B6">
      <w:pPr>
        <w:spacing w:after="0"/>
        <w:rPr>
          <w:rFonts w:cs="Times New Roman"/>
        </w:rPr>
      </w:pPr>
    </w:p>
    <w:p w:rsidRDefault="0039516F" w:rsidP="0039516F" w:rsidR="0039516F" w:rsidRPr="004C32B6">
      <w:pPr>
        <w:spacing w:after="0"/>
        <w:jc w:val="both"/>
        <w:rPr>
          <w:rFonts w:cs="Times New Roman"/>
        </w:rPr>
      </w:pPr>
      <w:r w:rsidRPr="004C32B6">
        <w:rPr>
          <w:rFonts w:cs="Times New Roman"/>
        </w:rPr>
        <w:t>POUKA O PRAVNOM LIJEKU:</w:t>
      </w:r>
    </w:p>
    <w:p w:rsidRDefault="0039516F" w:rsidP="0039516F" w:rsidR="0039516F" w:rsidRPr="00B84748">
      <w:pPr>
        <w:spacing w:after="0"/>
      </w:pPr>
      <w:r w:rsidRPr="00B84748">
        <w:t>Protiv o</w:t>
      </w:r>
      <w:r>
        <w:t>vog rješenja dopuštena je žalba, u roku</w:t>
      </w:r>
      <w:r w:rsidRPr="00B84748">
        <w:t xml:space="preserve"> 8 dana</w:t>
      </w:r>
      <w:r>
        <w:t xml:space="preserve">. Žalba se </w:t>
      </w:r>
      <w:r w:rsidRPr="00B84748">
        <w:t xml:space="preserve"> podnosi ovome sudu u 3 primjerka, a o istoj odlučuje Visoki trgovački sud RH.</w:t>
      </w:r>
    </w:p>
    <w:p w:rsidRDefault="0039516F" w:rsidP="0039516F" w:rsidR="0039516F">
      <w:pPr>
        <w:spacing w:after="0"/>
        <w:jc w:val="both"/>
        <w:rPr>
          <w:rFonts w:cs="Times New Roman"/>
        </w:rPr>
      </w:pPr>
    </w:p>
    <w:p w:rsidRDefault="00DB50C7" w:rsidP="0039516F" w:rsidR="00DB50C7">
      <w:pPr>
        <w:spacing w:after="0"/>
        <w:jc w:val="both"/>
        <w:rPr>
          <w:rFonts w:cs="Times New Roman"/>
        </w:rPr>
      </w:pPr>
    </w:p>
    <w:p w:rsidRDefault="00DB50C7" w:rsidP="00C359B6" w:rsidR="00DB50C7">
      <w:pPr>
        <w:pStyle w:val="Bezproreda"/>
        <w:ind w:left="4956"/>
        <w:jc w:val="right"/>
      </w:pPr>
      <w:r>
        <w:t>Za točnost otpravka - ovlašteni službenik</w:t>
      </w:r>
    </w:p>
    <w:p w:rsidRDefault="00DB50C7" w:rsidP="00C359B6" w:rsidR="00DB50C7">
      <w:pPr>
        <w:pStyle w:val="Bezproreda"/>
        <w:ind w:left="4956"/>
        <w:jc w:val="right"/>
      </w:pPr>
      <w:r>
        <w:t>Karmela Dolenc</w:t>
      </w:r>
    </w:p>
    <w:p w:rsidRDefault="00DB50C7" w:rsidP="0039516F" w:rsidR="00DB50C7">
      <w:pPr>
        <w:spacing w:after="0"/>
        <w:jc w:val="both"/>
        <w:rPr>
          <w:rFonts w:cs="Times New Roman"/>
        </w:rPr>
      </w:pPr>
    </w:p>
    <w:sectPr w:rsidSect="00EE6B28" w:rsidR="00DB50C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B28" w:rsidP="00EE6B28" w:rsidR="00EE6B28">
      <w:pPr>
        <w:spacing w:after="0"/>
      </w:pPr>
      <w:r>
        <w:separator/>
      </w:r>
    </w:p>
  </w:endnote>
  <w:endnote w:id="0" w:type="continuationSeparator">
    <w:p w:rsidRDefault="00EE6B28" w:rsidP="00EE6B28" w:rsidR="00EE6B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B28" w:rsidP="00EE6B28" w:rsidR="00EE6B28">
      <w:pPr>
        <w:spacing w:after="0"/>
      </w:pPr>
      <w:r>
        <w:separator/>
      </w:r>
    </w:p>
  </w:footnote>
  <w:footnote w:id="0" w:type="continuationSeparator">
    <w:p w:rsidRDefault="00EE6B28" w:rsidP="00EE6B28" w:rsidR="00EE6B2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B28" w:rsidP="00EE6B28" w:rsidR="00EE6B28">
    <w:pPr>
      <w:pStyle w:val="Zaglavlje"/>
      <w:tabs>
        <w:tab w:pos="7300" w:val="left"/>
      </w:tabs>
    </w:pPr>
    <w:r>
      <w:tab/>
    </w:r>
    <w:sdt>
      <w:sdtPr>
        <w:id w:val="-153965810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B50C7">
          <w:rPr>
            <w:noProof/>
          </w:rPr>
          <w:t>10</w:t>
        </w:r>
        <w:r>
          <w:fldChar w:fldCharType="end"/>
        </w:r>
      </w:sdtContent>
    </w:sdt>
    <w:r>
      <w:tab/>
      <w:t>89. St-1718/17-54</w:t>
    </w:r>
  </w:p>
  <w:p w:rsidRDefault="00EE6B28" w:rsidR="00EE6B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B28" w:rsidR="00EE6B28">
    <w:pPr>
      <w:pStyle w:val="Zaglavlje"/>
    </w:pPr>
    <w:r>
      <w:t xml:space="preserve">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E71D2"/>
    <w:multiLevelType w:val="hybridMultilevel"/>
    <w:tmpl w:val="48AAF2E0"/>
    <w:lvl w:tplc="3D54207A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BB6599"/>
    <w:multiLevelType w:val="multilevel"/>
    <w:tmpl w:val="D7B02A3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">
    <w:nsid w:val="31931DB2"/>
    <w:multiLevelType w:val="hybridMultilevel"/>
    <w:tmpl w:val="E370D928"/>
    <w:lvl w:tplc="041A0001" w:ilvl="0">
      <w:start w:val="1"/>
      <w:numFmt w:val="bullet"/>
      <w:lvlText w:val=""/>
      <w:lvlJc w:val="left"/>
      <w:pPr>
        <w:ind w:hanging="360" w:left="898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97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04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11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118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25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33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40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4748"/>
      </w:pPr>
      <w:rPr>
        <w:rFonts w:hAnsi="Wingdings" w:ascii="Wingdings" w:hint="default"/>
      </w:r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4">
    <w:nsid w:val="51B3168F"/>
    <w:multiLevelType w:val="hybridMultilevel"/>
    <w:tmpl w:val="8FA4EEB8"/>
    <w:lvl w:tplc="91248C5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themeColor="text1"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7C3284F"/>
    <w:multiLevelType w:val="hybridMultilevel"/>
    <w:tmpl w:val="1B1087F8"/>
    <w:lvl w:tplc="DE4804FA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16F"/>
    <w:rsid w:val="002070CB"/>
    <w:rsid w:val="003021A5"/>
    <w:rsid w:val="0039516F"/>
    <w:rsid w:val="006B62E7"/>
    <w:rsid w:val="008836ED"/>
    <w:rsid w:val="00DB50C7"/>
    <w:rsid w:val="00E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516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qFormat/>
    <w:rsid w:val="0039516F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39516F"/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39516F"/>
    <w:pPr>
      <w:spacing w:lineRule="auto" w:line="240" w:after="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aslov" w:type="paragraph">
    <w:name w:val="Subtitle"/>
    <w:basedOn w:val="Normal"/>
    <w:next w:val="Normal"/>
    <w:link w:val="PodnaslovChar"/>
    <w:uiPriority w:val="11"/>
    <w:qFormat/>
    <w:rsid w:val="0039516F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472C4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39516F"/>
    <w:rPr>
      <w:rFonts w:cstheme="majorBidi" w:eastAsiaTheme="majorEastAsia" w:hAnsiTheme="majorHAnsi" w:asciiTheme="majorHAnsi"/>
      <w:i/>
      <w:iCs/>
      <w:color w:themeColor="accent1" w:val="4472C4"/>
      <w:spacing w:val="15"/>
      <w:sz w:val="24"/>
      <w:szCs w:val="24"/>
    </w:rPr>
  </w:style>
  <w:style w:styleId="Obinitekst" w:type="paragraph">
    <w:name w:val="Plain Text"/>
    <w:basedOn w:val="Normal"/>
    <w:link w:val="ObinitekstChar"/>
    <w:uiPriority w:val="99"/>
    <w:unhideWhenUsed/>
    <w:rsid w:val="0039516F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39516F"/>
    <w:rPr>
      <w:rFonts w:cs="Consolas" w:hAnsi="Consolas" w:ascii="Consolas"/>
      <w:sz w:val="21"/>
      <w:szCs w:val="21"/>
    </w:rPr>
  </w:style>
  <w:style w:customStyle="true" w:styleId="ListaeSPIS" w:type="paragraph">
    <w:name w:val="Lista_eSPIS"/>
    <w:basedOn w:val="Normal"/>
    <w:link w:val="ListaeSPISChar"/>
    <w:qFormat/>
    <w:rsid w:val="0039516F"/>
    <w:pPr>
      <w:numPr>
        <w:numId w:val="3"/>
      </w:numPr>
      <w:jc w:val="both"/>
    </w:pPr>
    <w:rPr>
      <w:rFonts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rsid w:val="0039516F"/>
    <w:rPr>
      <w:rFonts w:eastAsia="Times New Roman" w:hAnsi="Times New Roman" w:ascii="Times New Roman"/>
      <w:sz w:val="24"/>
      <w:szCs w:val="24"/>
      <w:lang w:eastAsia="hr-HR"/>
    </w:rPr>
  </w:style>
  <w:style w:customStyle="true" w:styleId="Tablicareetke4-isticanje11" w:type="table">
    <w:name w:val="Tablica rešetke 4 - isticanje 11"/>
    <w:basedOn w:val="Obinatablica"/>
    <w:uiPriority w:val="49"/>
    <w:rsid w:val="0039516F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8EAADB" w:val="single"/>
        <w:left w:space="0" w:sz="4" w:themeTint="99" w:themeColor="accent1" w:color="8EAADB" w:val="single"/>
        <w:bottom w:space="0" w:sz="4" w:themeTint="99" w:themeColor="accent1" w:color="8EAADB" w:val="single"/>
        <w:right w:space="0" w:sz="4" w:themeTint="99" w:themeColor="accent1" w:color="8EAADB" w:val="single"/>
        <w:insideH w:space="0" w:sz="4" w:themeTint="99" w:themeColor="accent1" w:color="8EAADB" w:val="single"/>
        <w:insideV w:space="0" w:sz="4" w:themeTint="99" w:themeColor="accent1" w:color="8EAADB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472C4" w:val="single"/>
          <w:left w:space="0" w:sz="4" w:themeColor="accent1" w:color="4472C4" w:val="single"/>
          <w:bottom w:space="0" w:sz="4" w:themeColor="accent1" w:color="4472C4" w:val="single"/>
          <w:right w:space="0" w:sz="4" w:themeColor="accent1" w:color="4472C4" w:val="single"/>
          <w:insideH w:val="nil"/>
          <w:insideV w:val="nil"/>
        </w:tcBorders>
        <w:shd w:themeFill="accent1" w:fill="4472C4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472C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9E2F3" w:color="auto" w:val="clear"/>
      </w:tcPr>
    </w:tblStylePr>
    <w:tblStylePr w:type="band1Horz">
      <w:tblPr/>
      <w:tcPr>
        <w:shd w:themeFillTint="33" w:themeFill="accent1" w:fill="D9E2F3" w:color="auto" w:val="clear"/>
      </w:tcPr>
    </w:tblStylePr>
  </w:style>
  <w:style w:styleId="Tekstbalonia" w:type="paragraph">
    <w:name w:val="Balloon Text"/>
    <w:basedOn w:val="Normal"/>
    <w:link w:val="TekstbaloniaChar"/>
    <w:uiPriority w:val="99"/>
    <w:semiHidden/>
    <w:unhideWhenUsed/>
    <w:rsid w:val="00EE6B2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6B2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E6B2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E6B2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E6B2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E6B2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5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0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0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0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0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B50C7"/>
    <w:pPr>
      <w:spacing w:lineRule="auto" w:line="240" w:after="0"/>
    </w:pPr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516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qFormat/>
    <w:rsid w:val="0039516F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39516F"/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39516F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aslov" w:type="paragraph">
    <w:name w:val="Subtitle"/>
    <w:basedOn w:val="Normal"/>
    <w:next w:val="Normal"/>
    <w:link w:val="PodnaslovChar"/>
    <w:uiPriority w:val="11"/>
    <w:qFormat/>
    <w:rsid w:val="0039516F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472C4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39516F"/>
    <w:rPr>
      <w:rFonts w:asciiTheme="majorHAnsi" w:cstheme="majorBidi" w:eastAsiaTheme="majorEastAsia" w:hAnsiTheme="majorHAnsi"/>
      <w:i/>
      <w:iCs/>
      <w:color w:themeColor="accent1" w:val="4472C4"/>
      <w:spacing w:val="15"/>
      <w:sz w:val="24"/>
      <w:szCs w:val="24"/>
    </w:rPr>
  </w:style>
  <w:style w:styleId="Obinitekst" w:type="paragraph">
    <w:name w:val="Plain Text"/>
    <w:basedOn w:val="Normal"/>
    <w:link w:val="ObinitekstChar"/>
    <w:uiPriority w:val="99"/>
    <w:unhideWhenUsed/>
    <w:rsid w:val="0039516F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39516F"/>
    <w:rPr>
      <w:rFonts w:ascii="Consolas" w:cs="Consolas" w:hAnsi="Consolas"/>
      <w:sz w:val="21"/>
      <w:szCs w:val="21"/>
    </w:rPr>
  </w:style>
  <w:style w:customStyle="1" w:styleId="ListaeSPIS" w:type="paragraph">
    <w:name w:val="Lista_eSPIS"/>
    <w:basedOn w:val="Normal"/>
    <w:link w:val="ListaeSPISChar"/>
    <w:qFormat/>
    <w:rsid w:val="0039516F"/>
    <w:pPr>
      <w:numPr>
        <w:numId w:val="3"/>
      </w:numPr>
      <w:jc w:val="both"/>
    </w:pPr>
    <w:rPr>
      <w:rFonts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rsid w:val="0039516F"/>
    <w:rPr>
      <w:rFonts w:ascii="Times New Roman" w:eastAsia="Times New Roman" w:hAnsi="Times New Roman"/>
      <w:sz w:val="24"/>
      <w:szCs w:val="24"/>
      <w:lang w:eastAsia="hr-HR"/>
    </w:rPr>
  </w:style>
  <w:style w:customStyle="1" w:styleId="Tablicareetke4-isticanje11" w:type="table">
    <w:name w:val="Tablica rešetke 4 - isticanje 11"/>
    <w:basedOn w:val="Obinatablica"/>
    <w:uiPriority w:val="49"/>
    <w:rsid w:val="0039516F"/>
    <w:pPr>
      <w:spacing w:after="0" w:line="240" w:lineRule="auto"/>
    </w:pPr>
    <w:tblPr>
      <w:tblStyleRowBandSize w:val="1"/>
      <w:tblStyleColBandSize w:val="1"/>
      <w:tblBorders>
        <w:top w:color="8EAADB" w:space="0" w:sz="4" w:themeColor="accent1" w:themeTint="99" w:val="single"/>
        <w:left w:color="8EAADB" w:space="0" w:sz="4" w:themeColor="accent1" w:themeTint="99" w:val="single"/>
        <w:bottom w:color="8EAADB" w:space="0" w:sz="4" w:themeColor="accent1" w:themeTint="99" w:val="single"/>
        <w:right w:color="8EAADB" w:space="0" w:sz="4" w:themeColor="accent1" w:themeTint="99" w:val="single"/>
        <w:insideH w:color="8EAADB" w:space="0" w:sz="4" w:themeColor="accent1" w:themeTint="99" w:val="single"/>
        <w:insideV w:color="8EAADB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472C4" w:space="0" w:sz="4" w:themeColor="accent1" w:val="single"/>
          <w:left w:color="4472C4" w:space="0" w:sz="4" w:themeColor="accent1" w:val="single"/>
          <w:bottom w:color="4472C4" w:space="0" w:sz="4" w:themeColor="accent1" w:val="single"/>
          <w:right w:color="4472C4" w:space="0" w:sz="4" w:themeColor="accent1" w:val="single"/>
          <w:insideH w:val="nil"/>
          <w:insideV w:val="nil"/>
        </w:tcBorders>
        <w:shd w:color="auto" w:fill="4472C4" w:themeFill="accent1" w:val="clear"/>
      </w:tcPr>
    </w:tblStylePr>
    <w:tblStylePr w:type="lastRow">
      <w:rPr>
        <w:b/>
        <w:bCs/>
      </w:rPr>
      <w:tblPr/>
      <w:tcPr>
        <w:tcBorders>
          <w:top w:color="4472C4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9E2F3" w:themeFill="accent1" w:themeFillTint="33" w:val="clear"/>
      </w:tcPr>
    </w:tblStylePr>
    <w:tblStylePr w:type="band1Horz">
      <w:tblPr/>
      <w:tcPr>
        <w:shd w:color="auto" w:fill="D9E2F3" w:themeFill="accent1" w:themeFillTint="33" w:val="clear"/>
      </w:tcPr>
    </w:tblStylePr>
  </w:style>
  <w:style w:styleId="Tekstbalonia" w:type="paragraph">
    <w:name w:val="Balloon Text"/>
    <w:basedOn w:val="Normal"/>
    <w:link w:val="TekstbaloniaChar"/>
    <w:uiPriority w:val="99"/>
    <w:semiHidden/>
    <w:unhideWhenUsed/>
    <w:rsid w:val="00EE6B2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6B2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E6B2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E6B2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E6B2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E6B2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5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0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0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0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0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B50C7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St-1718/2017</izvorni_sadrzaj>
    <derivirana_varijabla naziv="DomainObject.Predmet.OznakaBroj_1">St-1718/2017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FAIRTRADE d.o.o. zastupanog po punomoćniku Miho Glavić; Boženka Mostarčić</izvorni_sadrzaj>
    <derivirana_varijabla naziv="DomainObject.Predmet.ProtustrankaFormated_1">  FAIRTRADE d.o.o. zastupanog po punomoćniku Miho Glavić; Boženka Mostarčić</derivirana_varijabla>
  </DomainObject.Predmet.ProtustrankaFormated>
  <DomainObject.Predmet.ProtustrankaFormatedOIB>
    <izvorni_sadrzaj>  FAIRTRADE d.o.o., OIB 44600453631 zastupanog po punomoćniku Miho Glavić; Boženka Mostarčić</izvorni_sadrzaj>
    <derivirana_varijabla naziv="DomainObject.Predmet.ProtustrankaFormatedOIB_1">  FAIRTRADE d.o.o., OIB 44600453631 zastupanog po punomoćniku Miho Glavić; Boženka Mostarčić</derivirana_varijabla>
  </DomainObject.Predmet.ProtustrankaFormatedOIB>
  <DomainObject.Predmet.ProtustrankaFormatedWithAdress>
    <izvorni_sadrzaj> FAIRTRADE d.o.o., Slavonska avenija 52/a, 10000 Zagreb zastupanog po punomoćniku Miho Glavić; Boženka Mostarčić</izvorni_sadrzaj>
    <derivirana_varijabla naziv="DomainObject.Predmet.ProtustrankaFormatedWithAdress_1"> FAIRTRADE d.o.o., Slavonska avenija 52/a, 10000 Zagreb zastupanog po punomoćniku Miho Glavić; Boženka Mostarčić</derivirana_varijabla>
  </DomainObject.Predmet.ProtustrankaFormatedWithAdress>
  <DomainObject.Predmet.ProtustrankaFormatedWithAdressOIB>
    <izvorni_sadrzaj> FAIRTRADE d.o.o., OIB 44600453631, Slavonska avenija 52/a, 10000 Zagreb zastupanog po punomoćniku Miho Glavić; Boženka Mostarčić</izvorni_sadrzaj>
    <derivirana_varijabla naziv="DomainObject.Predmet.ProtustrankaFormatedWithAdressOIB_1"> FAIRTRADE d.o.o., OIB 44600453631, Slavonska avenija 52/a, 10000 Zagreb zastupanog po punomoćniku Miho Glavić; Boženka Mostarčić</derivirana_varijabla>
  </DomainObject.Predmet.ProtustrankaFormatedWithAdressOIB>
  <DomainObject.Predmet.ProtustrankaWithAdress>
    <izvorni_sadrzaj>FAIRTRADE d.o.o. Slavonska avenija 52/a, 10000 Zagreb</izvorni_sadrzaj>
    <derivirana_varijabla naziv="DomainObject.Predmet.ProtustrankaWithAdress_1">FAIRTRADE d.o.o. Slavonska avenija 52/a, 10000 Zagreb</derivirana_varijabla>
  </DomainObject.Predmet.ProtustrankaWithAdress>
  <DomainObject.Predmet.ProtustrankaWithAdressOIB>
    <izvorni_sadrzaj>FAIRTRADE d.o.o., OIB 44600453631, Slavonska avenija 52/a, 10000 Zagreb</izvorni_sadrzaj>
    <derivirana_varijabla naziv="DomainObject.Predmet.ProtustrankaWithAdressOIB_1">FAIRTRADE d.o.o., OIB 44600453631, Slavonska avenija 52/a, 10000 Zagreb</derivirana_varijabla>
  </DomainObject.Predmet.ProtustrankaWithAdressOIB>
  <DomainObject.Predmet.ProtustrankaNazivFormated>
    <izvorni_sadrzaj>FAIRTRADE d.o.o.</izvorni_sadrzaj>
    <derivirana_varijabla naziv="DomainObject.Predmet.ProtustrankaNazivFormated_1">FAIRTRADE d.o.o.</derivirana_varijabla>
  </DomainObject.Predmet.ProtustrankaNazivFormated>
  <DomainObject.Predmet.ProtustrankaNazivFormatedOIB>
    <izvorni_sadrzaj>FAIRTRADE d.o.o., OIB 44600453631</izvorni_sadrzaj>
    <derivirana_varijabla naziv="DomainObject.Predmet.ProtustrankaNazivFormatedOIB_1">FAIRTRADE d.o.o., OIB 44600453631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FAIRTRADE d.o.o.</izvorni_sadrzaj>
    <derivirana_varijabla naziv="DomainObject.Predmet.StrankaFormated_1">  FAIRTRADE d.o.o.</derivirana_varijabla>
  </DomainObject.Predmet.StrankaFormated>
  <DomainObject.Predmet.StrankaFormatedOIB>
    <izvorni_sadrzaj>  FAIRTRADE d.o.o., OIB 44600453631</izvorni_sadrzaj>
    <derivirana_varijabla naziv="DomainObject.Predmet.StrankaFormatedOIB_1">  FAIRTRADE d.o.o., OIB 44600453631</derivirana_varijabla>
  </DomainObject.Predmet.StrankaFormatedOIB>
  <DomainObject.Predmet.StrankaFormatedWithAdress>
    <izvorni_sadrzaj> FAIRTRADE d.o.o., Slavonska avenija 52/a, 10000 Zagreb</izvorni_sadrzaj>
    <derivirana_varijabla naziv="DomainObject.Predmet.StrankaFormatedWithAdress_1"> FAIRTRADE d.o.o., Slavonska avenija 52/a, 10000 Zagreb</derivirana_varijabla>
  </DomainObject.Predmet.StrankaFormatedWithAdress>
  <DomainObject.Predmet.StrankaFormatedWithAdressOIB>
    <izvorni_sadrzaj> FAIRTRADE d.o.o., OIB 44600453631, Slavonska avenija 52/a, 10000 Zagreb</izvorni_sadrzaj>
    <derivirana_varijabla naziv="DomainObject.Predmet.StrankaFormatedWithAdressOIB_1"> FAIRTRADE d.o.o., OIB 44600453631, Slavonska avenija 52/a, 10000 Zagreb</derivirana_varijabla>
  </DomainObject.Predmet.StrankaFormatedWithAdressOIB>
  <DomainObject.Predmet.StrankaWithAdress>
    <izvorni_sadrzaj>FAIRTRADE d.o.o. Slavonska avenija 52/a,10000 Zagreb</izvorni_sadrzaj>
    <derivirana_varijabla naziv="DomainObject.Predmet.StrankaWithAdress_1">FAIRTRADE d.o.o. Slavonska avenija 52/a,10000 Zagreb</derivirana_varijabla>
  </DomainObject.Predmet.StrankaWithAdress>
  <DomainObject.Predmet.StrankaWithAdressOIB>
    <izvorni_sadrzaj>FAIRTRADE d.o.o., OIB 44600453631, Slavonska avenija 52/a,10000 Zagreb</izvorni_sadrzaj>
    <derivirana_varijabla naziv="DomainObject.Predmet.StrankaWithAdressOIB_1">FAIRTRADE d.o.o., OIB 44600453631, Slavonska avenija 52/a,10000 Zagreb</derivirana_varijabla>
  </DomainObject.Predmet.StrankaWithAdressOIB>
  <DomainObject.Predmet.StrankaNazivFormated>
    <izvorni_sadrzaj>FAIRTRADE d.o.o.</izvorni_sadrzaj>
    <derivirana_varijabla naziv="DomainObject.Predmet.StrankaNazivFormated_1">FAIRTRADE d.o.o.</derivirana_varijabla>
  </DomainObject.Predmet.StrankaNazivFormated>
  <DomainObject.Predmet.StrankaNazivFormatedOIB>
    <izvorni_sadrzaj>FAIRTRADE d.o.o., OIB 44600453631</izvorni_sadrzaj>
    <derivirana_varijabla naziv="DomainObject.Predmet.StrankaNazivFormatedOIB_1">FAIRTRADE d.o.o., OIB 44600453631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FAIRTRADE d.o.o.</item>
    </izvorni_sadrzaj>
    <derivirana_varijabla naziv="DomainObject.Predmet.StrankaListFormated_1">
      <item>FAIRTRADE d.o.o.</item>
    </derivirana_varijabla>
  </DomainObject.Predmet.StrankaListFormated>
  <DomainObject.Predmet.StrankaListFormatedOIB>
    <izvorni_sadrzaj>
      <item>FAIRTRADE d.o.o., OIB 44600453631</item>
    </izvorni_sadrzaj>
    <derivirana_varijabla naziv="DomainObject.Predmet.StrankaListFormatedOIB_1">
      <item>FAIRTRADE d.o.o., OIB 44600453631</item>
    </derivirana_varijabla>
  </DomainObject.Predmet.StrankaListFormatedOIB>
  <DomainObject.Predmet.StrankaListFormatedWithAdress>
    <izvorni_sadrzaj>
      <item>FAIRTRADE d.o.o., Slavonska avenija 52/a, 10000 Zagreb</item>
    </izvorni_sadrzaj>
    <derivirana_varijabla naziv="DomainObject.Predmet.StrankaListFormatedWithAdress_1">
      <item>FAIRTRADE d.o.o., Slavonska avenija 52/a, 10000 Zagreb</item>
    </derivirana_varijabla>
  </DomainObject.Predmet.StrankaListFormatedWithAdress>
  <DomainObject.Predmet.StrankaListFormatedWithAdressOIB>
    <izvorni_sadrzaj>
      <item>FAIRTRADE d.o.o., OIB 44600453631, Slavonska avenija 52/a, 10000 Zagreb</item>
    </izvorni_sadrzaj>
    <derivirana_varijabla naziv="DomainObject.Predmet.StrankaListFormatedWithAdressOIB_1">
      <item>FAIRTRADE d.o.o., OIB 44600453631, Slavonska avenija 52/a, 10000 Zagreb</item>
    </derivirana_varijabla>
  </DomainObject.Predmet.StrankaListFormatedWithAdressOIB>
  <DomainObject.Predmet.StrankaListNazivFormated>
    <izvorni_sadrzaj>
      <item>FAIRTRADE d.o.o.</item>
    </izvorni_sadrzaj>
    <derivirana_varijabla naziv="DomainObject.Predmet.StrankaListNazivFormated_1">
      <item>FAIRTRADE d.o.o.</item>
    </derivirana_varijabla>
  </DomainObject.Predmet.StrankaListNazivFormated>
  <DomainObject.Predmet.StrankaListNazivFormatedOIB>
    <izvorni_sadrzaj>
      <item>FAIRTRADE d.o.o., OIB 44600453631</item>
    </izvorni_sadrzaj>
    <derivirana_varijabla naziv="DomainObject.Predmet.StrankaListNazivFormatedOIB_1">
      <item>FAIRTRADE d.o.o., OIB 44600453631</item>
    </derivirana_varijabla>
  </DomainObject.Predmet.StrankaListNazivFormatedOIB>
  <DomainObject.Predmet.ProtuStrankaListFormated>
    <izvorni_sadrzaj>
      <item>FAIRTRADE d.o.o. zastupanog po punomoćniku Miho Glavić; Boženka Mostarčić</item>
    </izvorni_sadrzaj>
    <derivirana_varijabla naziv="DomainObject.Predmet.ProtuStrankaListFormated_1">
      <item>FAIRTRADE d.o.o. zastupanog po punomoćniku Miho Glavić; Boženka Mostarčić</item>
    </derivirana_varijabla>
  </DomainObject.Predmet.ProtuStrankaListFormated>
  <DomainObject.Predmet.ProtuStrankaListFormatedOIB>
    <izvorni_sadrzaj>
      <item>FAIRTRADE d.o.o., OIB 44600453631 zastupanog po punomoćniku Miho Glavić; Boženka Mostarčić</item>
    </izvorni_sadrzaj>
    <derivirana_varijabla naziv="DomainObject.Predmet.ProtuStrankaListFormatedOIB_1">
      <item>FAIRTRADE d.o.o., OIB 44600453631 zastupanog po punomoćniku Miho Glavić; Boženka Mostarčić</item>
    </derivirana_varijabla>
  </DomainObject.Predmet.ProtuStrankaListFormatedOIB>
  <DomainObject.Predmet.ProtuStrankaListFormatedWithAdress>
    <izvorni_sadrzaj>
      <item>FAIRTRADE d.o.o., Slavonska avenija 52/a, 10000 Zagreb zastupanog po punomoćniku Miho Glavić; Boženka Mostarčić</item>
    </izvorni_sadrzaj>
    <derivirana_varijabla naziv="DomainObject.Predmet.ProtuStrankaListFormatedWithAdress_1">
      <item>FAIRTRADE d.o.o., Slavonska avenija 52/a, 10000 Zagreb zastupanog po punomoćniku Miho Glavić; Boženka Mostarčić</item>
    </derivirana_varijabla>
  </DomainObject.Predmet.ProtuStrankaListFormatedWithAdress>
  <DomainObject.Predmet.ProtuStrankaListFormatedWithAdressOIB>
    <izvorni_sadrzaj>
      <item>FAIRTRADE d.o.o., OIB 44600453631, Slavonska avenija 52/a, 10000 Zagreb zastupanog po punomoćniku Miho Glavić; Boženka Mostarčić</item>
    </izvorni_sadrzaj>
    <derivirana_varijabla naziv="DomainObject.Predmet.ProtuStrankaListFormatedWithAdressOIB_1">
      <item>FAIRTRADE d.o.o., OIB 44600453631, Slavonska avenija 52/a, 10000 Zagreb zastupanog po punomoćniku Miho Glavić; Boženka Mostarčić</item>
    </derivirana_varijabla>
  </DomainObject.Predmet.ProtuStrankaListFormatedWithAdressOIB>
  <DomainObject.Predmet.ProtuStrankaListNazivFormated>
    <izvorni_sadrzaj>
      <item>FAIRTRADE d.o.o.</item>
    </izvorni_sadrzaj>
    <derivirana_varijabla naziv="DomainObject.Predmet.ProtuStrankaListNazivFormated_1">
      <item>FAIRTRADE d.o.o.</item>
    </derivirana_varijabla>
  </DomainObject.Predmet.ProtuStrankaListNazivFormated>
  <DomainObject.Predmet.ProtuStrankaListNazivFormatedOIB>
    <izvorni_sadrzaj>
      <item>FAIRTRADE d.o.o., OIB 44600453631</item>
    </izvorni_sadrzaj>
    <derivirana_varijabla naziv="DomainObject.Predmet.ProtuStrankaListNazivFormatedOIB_1">
      <item>FAIRTRADE d.o.o., OIB 44600453631</item>
    </derivirana_varijabla>
  </DomainObject.Predmet.ProtuStrankaListNazivFormatedOIB>
  <DomainObject.Predmet.OstaliListFormated>
    <izvorni_sadrzaj>
      <item>Miho Glavić punomoćnik sudionika u postupku FAIRTRADE d.o.o.</item>
      <item>Boženka Mostarčić punomoćnik sudionika u postupku FAIRTRADE d.o.o.</item>
    </izvorni_sadrzaj>
    <derivirana_varijabla naziv="DomainObject.Predmet.OstaliListFormated_1">
      <item>Miho Glavić punomoćnik sudionika u postupku FAIRTRADE d.o.o.</item>
      <item>Boženka Mostarčić punomoćnik sudionika u postupku FAIRTRADE d.o.o.</item>
    </derivirana_varijabla>
  </DomainObject.Predmet.OstaliListFormated>
  <DomainObject.Predmet.OstaliListFormatedOIB>
    <izvorni_sadrzaj>
      <item>Miho Glavić, OIB 44332108358 punomoćnik sudionika u postupku FAIRTRADE d.o.o.</item>
      <item>Boženka Mostarčić punomoćnik sudionika u postupku FAIRTRADE d.o.o.</item>
    </izvorni_sadrzaj>
    <derivirana_varijabla naziv="DomainObject.Predmet.OstaliListFormatedOIB_1">
      <item>Miho Glavić, OIB 44332108358 punomoćnik sudionika u postupku FAIRTRADE d.o.o.</item>
      <item>Boženka Mostarčić punomoćnik sudionika u postupku FAIRTRADE d.o.o.</item>
    </derivirana_varijabla>
  </DomainObject.Predmet.OstaliListFormatedOIB>
  <DomainObject.Predmet.OstaliListFormatedWithAdress>
    <izvorni_sadrzaj>
      <item>Miho Glavić,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_1">
      <item>Miho Glavić,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OIB_1">
      <item>Miho Glavić, OIB 44332108358,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OIB>
  <DomainObject.Predmet.OstaliListNazivFormated>
    <izvorni_sadrzaj>
      <item>Miho Glavić</item>
      <item>Boženka Mostarčić</item>
    </izvorni_sadrzaj>
    <derivirana_varijabla naziv="DomainObject.Predmet.OstaliListNazivFormated_1">
      <item>Miho Glavić</item>
      <item>Boženka Mostarčić</item>
    </derivirana_varijabla>
  </DomainObject.Predmet.OstaliListNazivFormated>
  <DomainObject.Predmet.OstaliListNazivFormatedOIB>
    <izvorni_sadrzaj>
      <item>Miho Glavić, OIB 44332108358</item>
      <item>Boženka Mostarčić</item>
    </izvorni_sadrzaj>
    <derivirana_varijabla naziv="DomainObject.Predmet.OstaliListNazivFormatedOIB_1">
      <item>Miho Glavić, OIB 44332108358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FAIRTRADE d.o.o.</izvorni_sadrzaj>
    <derivirana_varijabla naziv="DomainObject.Predmet.StrankaIDrugi_1">FAIRTRADE d.o.o.</derivirana_varijabla>
  </DomainObject.Predmet.StrankaIDrugi>
  <DomainObject.Predmet.ProtustrankaIDrugi>
    <izvorni_sadrzaj>FAIRTRADE d.o.o.</izvorni_sadrzaj>
    <derivirana_varijabla naziv="DomainObject.Predmet.ProtustrankaIDrugi_1">FAIRTRADE d.o.o.</derivirana_varijabla>
  </DomainObject.Predmet.ProtustrankaIDrugi>
  <DomainObject.Predmet.StrankaIDrugiAdressOIB>
    <izvorni_sadrzaj>FAIRTRADE d.o.o., OIB 44600453631, Slavonska avenija 52/a, 10000 Zagreb</izvorni_sadrzaj>
    <derivirana_varijabla naziv="DomainObject.Predmet.StrankaIDrugiAdressOIB_1">FAIRTRADE d.o.o., OIB 44600453631, Slavonska avenija 52/a, 10000 Zagreb</derivirana_varijabla>
  </DomainObject.Predmet.StrankaIDrugiAdressOIB>
  <DomainObject.Predmet.ProtustrankaIDrugiAdressOIB>
    <izvorni_sadrzaj>FAIRTRADE d.o.o., OIB 44600453631, Slavonska avenija 52/a, 10000 Zagreb</izvorni_sadrzaj>
    <derivirana_varijabla naziv="DomainObject.Predmet.ProtustrankaIDrugiAdressOIB_1">FAIRTRADE d.o.o., OIB 44600453631,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FAIRTRADE d.o.o.</item>
      <item>FAIRTRADE d.o.o.</item>
      <item>Miho Glavić</item>
      <item>Boženka Mostarčić</item>
    </izvorni_sadrzaj>
    <derivirana_varijabla naziv="DomainObject.Predmet.SudioniciListNaziv_1">
      <item>FAIRTRADE d.o.o.</item>
      <item>FAIRTRADE d.o.o.</item>
      <item>Miho Glavić</item>
      <item>Boženka Mostarčić</item>
    </derivirana_varijabla>
  </DomainObject.Predmet.SudioniciListNaziv>
  <DomainObject.Predmet.SudioniciListAdressOIB>
    <izvorni_sadrzaj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izvorni_sadrzaj>
    <derivirana_varijabla naziv="DomainObject.Predmet.SudioniciListAdressOIB_1"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44600453631</item>
      <item>, OIB 44600453631</item>
      <item>, OIB 44332108358</item>
      <item>, OIB null</item>
    </izvorni_sadrzaj>
    <derivirana_varijabla naziv="DomainObject.Predmet.SudioniciListNazivOIB_1">
      <item>, OIB 44600453631</item>
      <item>, OIB 44600453631</item>
      <item>, OIB 44332108358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3191</properties:Words>
  <properties:Characters>19582</properties:Characters>
  <properties:Lines>868</properties:Lines>
  <properties:Paragraphs>493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2017-12-17T16:56:00Z</dcterms:created>
  <dc:creator>Bojan Hadzisejdic</dc:creator>
  <dc:description/>
  <cp:keywords/>
  <cp:lastModifiedBy>Karmela Dolenc</cp:lastModifiedBy>
  <cp:lastPrinted>2017-12-18T09:08:00Z</cp:lastPrinted>
  <dcterms:modified xmlns:xsi="http://www.w3.org/2001/XMLSchema-instance" xsi:type="dcterms:W3CDTF">2017-12-18T09:08:00Z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