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e6484" w14:paraId="ace6484" w:rsidRDefault="000D6BA8" w:rsidP="00C62C16" w:rsidR="000D6BA8" w:rsidRPr="00FE0FF0">
      <w:pPr>
        <w:jc w:val="both"/>
        <w15:collapsed w:val="false"/>
        <w:rPr>
          <w:bCs/>
          <w:sz w:val="24"/>
          <w:szCs w:val="24"/>
        </w:rPr>
      </w:pPr>
      <w:bookmarkStart w:name="_GoBack" w:id="0"/>
      <w:bookmarkEnd w:id="0"/>
      <w:r w:rsidRPr="00FE0FF0">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FE0FF0">
        <w:rPr>
          <w:bCs/>
          <w:sz w:val="24"/>
          <w:szCs w:val="24"/>
        </w:rPr>
        <w:t xml:space="preserve">                                                                                                                             </w:t>
      </w:r>
    </w:p>
    <w:p w:rsidRDefault="00071633" w:rsidP="00C62C16" w:rsidR="00071633" w:rsidRPr="00FE0FF0">
      <w:pPr>
        <w:jc w:val="both"/>
        <w:rPr>
          <w:bCs/>
          <w:sz w:val="24"/>
          <w:szCs w:val="24"/>
        </w:rPr>
      </w:pPr>
      <w:r w:rsidRPr="00FE0FF0">
        <w:rPr>
          <w:bCs/>
          <w:sz w:val="24"/>
          <w:szCs w:val="24"/>
        </w:rPr>
        <w:t xml:space="preserve">REPUBLIKA HRVATSKA </w:t>
      </w:r>
    </w:p>
    <w:p w:rsidRDefault="00071633" w:rsidP="00C62C16" w:rsidR="00071633" w:rsidRPr="00FE0FF0">
      <w:pPr>
        <w:jc w:val="both"/>
        <w:rPr>
          <w:bCs/>
          <w:sz w:val="24"/>
          <w:szCs w:val="24"/>
        </w:rPr>
      </w:pPr>
      <w:r w:rsidRPr="00FE0FF0">
        <w:rPr>
          <w:bCs/>
          <w:sz w:val="24"/>
          <w:szCs w:val="24"/>
        </w:rPr>
        <w:t>TRGOVAČKI SUD U ZAGREBU</w:t>
      </w:r>
    </w:p>
    <w:p w:rsidRDefault="00071633" w:rsidP="00C6522F" w:rsidR="00853FF6" w:rsidRPr="00FE0FF0">
      <w:pPr>
        <w:jc w:val="right"/>
        <w:rPr>
          <w:bCs/>
          <w:sz w:val="24"/>
          <w:szCs w:val="24"/>
        </w:rPr>
      </w:pPr>
      <w:r w:rsidRPr="00FE0FF0">
        <w:rPr>
          <w:bCs/>
          <w:sz w:val="24"/>
          <w:szCs w:val="24"/>
        </w:rPr>
        <w:t>Zagreb, Amruševa 2/II</w:t>
      </w:r>
      <w:r w:rsidR="005568C5" w:rsidRPr="00FE0FF0">
        <w:rPr>
          <w:bCs/>
          <w:sz w:val="24"/>
          <w:szCs w:val="24"/>
        </w:rPr>
        <w:tab/>
      </w:r>
      <w:r w:rsidR="005568C5" w:rsidRPr="00FE0FF0">
        <w:rPr>
          <w:bCs/>
          <w:sz w:val="24"/>
          <w:szCs w:val="24"/>
        </w:rPr>
        <w:tab/>
      </w:r>
      <w:r w:rsidR="005568C5" w:rsidRPr="00FE0FF0">
        <w:rPr>
          <w:bCs/>
          <w:sz w:val="24"/>
          <w:szCs w:val="24"/>
        </w:rPr>
        <w:tab/>
      </w:r>
      <w:r w:rsidR="005568C5" w:rsidRPr="00FE0FF0">
        <w:rPr>
          <w:bCs/>
          <w:sz w:val="24"/>
          <w:szCs w:val="24"/>
        </w:rPr>
        <w:tab/>
        <w:t xml:space="preserve">        </w:t>
      </w:r>
      <w:r w:rsidR="0089076F" w:rsidRPr="00FE0FF0">
        <w:rPr>
          <w:bCs/>
          <w:sz w:val="24"/>
          <w:szCs w:val="24"/>
        </w:rPr>
        <w:tab/>
      </w:r>
      <w:r w:rsidR="0089076F" w:rsidRPr="00FE0FF0">
        <w:rPr>
          <w:bCs/>
          <w:sz w:val="24"/>
          <w:szCs w:val="24"/>
        </w:rPr>
        <w:tab/>
      </w:r>
      <w:r w:rsidR="0089076F" w:rsidRPr="00FE0FF0">
        <w:rPr>
          <w:bCs/>
          <w:sz w:val="24"/>
          <w:szCs w:val="24"/>
        </w:rPr>
        <w:tab/>
      </w:r>
      <w:r w:rsidR="0089076F" w:rsidRPr="00FE0FF0">
        <w:rPr>
          <w:bCs/>
          <w:sz w:val="24"/>
          <w:szCs w:val="24"/>
        </w:rPr>
        <w:tab/>
      </w:r>
      <w:r w:rsidR="0089076F" w:rsidRPr="00FE0FF0">
        <w:rPr>
          <w:bCs/>
          <w:sz w:val="24"/>
          <w:szCs w:val="24"/>
        </w:rPr>
        <w:tab/>
      </w:r>
      <w:r w:rsidR="0089076F" w:rsidRPr="00FE0FF0">
        <w:rPr>
          <w:bCs/>
          <w:sz w:val="24"/>
          <w:szCs w:val="24"/>
        </w:rPr>
        <w:tab/>
      </w:r>
      <w:r w:rsidR="0089076F" w:rsidRPr="00FE0FF0">
        <w:rPr>
          <w:bCs/>
          <w:sz w:val="24"/>
          <w:szCs w:val="24"/>
        </w:rPr>
        <w:tab/>
      </w:r>
      <w:r w:rsidRPr="00FE0FF0">
        <w:rPr>
          <w:bCs/>
          <w:sz w:val="24"/>
          <w:szCs w:val="24"/>
        </w:rPr>
        <w:t xml:space="preserve">                                                                           48</w:t>
      </w:r>
      <w:r w:rsidR="00EA2F22" w:rsidRPr="00FE0FF0">
        <w:rPr>
          <w:bCs/>
          <w:sz w:val="24"/>
          <w:szCs w:val="24"/>
        </w:rPr>
        <w:t>.</w:t>
      </w:r>
      <w:r w:rsidR="00B84EFD" w:rsidRPr="00FE0FF0">
        <w:rPr>
          <w:bCs/>
          <w:sz w:val="24"/>
          <w:szCs w:val="24"/>
        </w:rPr>
        <w:t xml:space="preserve"> St-</w:t>
      </w:r>
      <w:r w:rsidR="00C62C16" w:rsidRPr="00FE0FF0">
        <w:rPr>
          <w:bCs/>
          <w:sz w:val="24"/>
          <w:szCs w:val="24"/>
        </w:rPr>
        <w:t>7007/16</w:t>
      </w:r>
    </w:p>
    <w:p w:rsidRDefault="00853FF6" w:rsidP="00C62C16" w:rsidR="00853FF6" w:rsidRPr="00FE0FF0">
      <w:pPr>
        <w:jc w:val="both"/>
        <w:rPr>
          <w:bCs/>
          <w:sz w:val="24"/>
          <w:szCs w:val="24"/>
        </w:rPr>
      </w:pPr>
    </w:p>
    <w:p w:rsidRDefault="00853FF6" w:rsidP="00C6522F" w:rsidR="00853FF6" w:rsidRPr="00FE0FF0">
      <w:pPr>
        <w:pStyle w:val="Naslov3"/>
        <w:rPr>
          <w:b w:val="false"/>
          <w:bCs/>
          <w:szCs w:val="24"/>
        </w:rPr>
      </w:pPr>
      <w:r w:rsidRPr="00FE0FF0">
        <w:rPr>
          <w:b w:val="false"/>
          <w:bCs/>
          <w:szCs w:val="24"/>
        </w:rPr>
        <w:t>Z A P I S N I K</w:t>
      </w:r>
    </w:p>
    <w:p w:rsidRDefault="00071633" w:rsidP="00C6522F" w:rsidR="00853FF6" w:rsidRPr="00FE0FF0">
      <w:pPr>
        <w:pStyle w:val="Naslov1"/>
        <w:jc w:val="center"/>
        <w:rPr>
          <w:b w:val="false"/>
          <w:bCs/>
          <w:szCs w:val="24"/>
        </w:rPr>
      </w:pPr>
      <w:r w:rsidRPr="00FE0FF0">
        <w:rPr>
          <w:b w:val="false"/>
          <w:bCs/>
          <w:szCs w:val="24"/>
        </w:rPr>
        <w:t>S</w:t>
      </w:r>
      <w:r w:rsidR="00853FF6" w:rsidRPr="00FE0FF0">
        <w:rPr>
          <w:b w:val="false"/>
          <w:bCs/>
          <w:szCs w:val="24"/>
        </w:rPr>
        <w:t xml:space="preserve"> ISPITNOG ROČIŠTA</w:t>
      </w:r>
    </w:p>
    <w:p w:rsidRDefault="005A3188" w:rsidP="00C62C16" w:rsidR="005A3188" w:rsidRPr="00FE0FF0">
      <w:pPr>
        <w:jc w:val="both"/>
        <w:rPr>
          <w:sz w:val="24"/>
          <w:szCs w:val="24"/>
        </w:rPr>
      </w:pPr>
    </w:p>
    <w:p w:rsidRDefault="009919F7" w:rsidP="00C62C16" w:rsidR="00E83DA1" w:rsidRPr="00FE0FF0">
      <w:pPr>
        <w:pStyle w:val="Bezproreda"/>
        <w:jc w:val="both"/>
        <w:rPr>
          <w:rFonts w:hAnsi="Times New Roman" w:ascii="Times New Roman"/>
          <w:sz w:val="24"/>
          <w:szCs w:val="24"/>
        </w:rPr>
      </w:pPr>
      <w:r w:rsidRPr="00FE0FF0">
        <w:rPr>
          <w:rFonts w:hAnsi="Times New Roman" w:ascii="Times New Roman"/>
          <w:bCs/>
          <w:sz w:val="24"/>
          <w:szCs w:val="24"/>
        </w:rPr>
        <w:t xml:space="preserve">održanog dana </w:t>
      </w:r>
      <w:r w:rsidR="008B6173" w:rsidRPr="00FE0FF0">
        <w:rPr>
          <w:rFonts w:hAnsi="Times New Roman" w:ascii="Times New Roman"/>
          <w:bCs/>
          <w:sz w:val="24"/>
          <w:szCs w:val="24"/>
        </w:rPr>
        <w:t>27</w:t>
      </w:r>
      <w:r w:rsidR="007D4F95" w:rsidRPr="00FE0FF0">
        <w:rPr>
          <w:rFonts w:hAnsi="Times New Roman" w:ascii="Times New Roman"/>
          <w:bCs/>
          <w:sz w:val="24"/>
          <w:szCs w:val="24"/>
        </w:rPr>
        <w:t>. rujna</w:t>
      </w:r>
      <w:r w:rsidRPr="00FE0FF0">
        <w:rPr>
          <w:rFonts w:hAnsi="Times New Roman" w:ascii="Times New Roman"/>
          <w:bCs/>
          <w:sz w:val="24"/>
          <w:szCs w:val="24"/>
        </w:rPr>
        <w:t xml:space="preserve"> 2018. na Trgovačkom sudu u Zagrebu, Amruševa 2/II, soba 55/III kat, DZ u stečajnom predmetu nad </w:t>
      </w:r>
      <w:r w:rsidR="00BC163E" w:rsidRPr="00FE0FF0">
        <w:rPr>
          <w:rFonts w:hAnsi="Times New Roman" w:ascii="Times New Roman"/>
          <w:bCs/>
          <w:sz w:val="24"/>
          <w:szCs w:val="24"/>
        </w:rPr>
        <w:t>Stečajnom masom iza stečajnog</w:t>
      </w:r>
      <w:r w:rsidRPr="00FE0FF0">
        <w:rPr>
          <w:rFonts w:hAnsi="Times New Roman" w:ascii="Times New Roman"/>
          <w:bCs/>
          <w:sz w:val="24"/>
          <w:szCs w:val="24"/>
        </w:rPr>
        <w:t xml:space="preserve"> </w:t>
      </w:r>
      <w:r w:rsidR="00BC163E" w:rsidRPr="00FE0FF0">
        <w:rPr>
          <w:rFonts w:hAnsi="Times New Roman" w:ascii="Times New Roman"/>
          <w:sz w:val="24"/>
          <w:szCs w:val="24"/>
          <w:lang w:val="pt-BR"/>
        </w:rPr>
        <w:t>dužnika</w:t>
      </w:r>
      <w:r w:rsidRPr="00FE0FF0">
        <w:rPr>
          <w:rFonts w:hAnsi="Times New Roman" w:ascii="Times New Roman"/>
          <w:sz w:val="24"/>
          <w:szCs w:val="24"/>
          <w:lang w:val="pt-BR"/>
        </w:rPr>
        <w:t xml:space="preserve"> </w:t>
      </w:r>
      <w:r w:rsidR="00C6522F" w:rsidRPr="00FE0FF0">
        <w:rPr>
          <w:rFonts w:hAnsi="Times New Roman" w:ascii="Times New Roman"/>
          <w:sz w:val="24"/>
          <w:szCs w:val="24"/>
        </w:rPr>
        <w:t>KBB KLIMA d.o.o., Zagreb, Ulica kneza Branimira 29/I, OIB: 54554994968</w:t>
      </w:r>
      <w:r w:rsidR="00F53451" w:rsidRPr="00FE0FF0">
        <w:rPr>
          <w:rFonts w:hAnsi="Times New Roman" w:ascii="Times New Roman"/>
          <w:sz w:val="24"/>
          <w:szCs w:val="24"/>
        </w:rPr>
        <w:t>,</w:t>
      </w:r>
    </w:p>
    <w:p w:rsidRDefault="00E83DA1" w:rsidP="00C62C16" w:rsidR="00E83DA1" w:rsidRPr="00FE0FF0">
      <w:pPr>
        <w:pStyle w:val="Bezproreda"/>
        <w:jc w:val="both"/>
        <w:rPr>
          <w:rFonts w:hAnsi="Times New Roman" w:ascii="Times New Roman"/>
          <w:sz w:val="24"/>
          <w:szCs w:val="24"/>
        </w:rPr>
      </w:pPr>
    </w:p>
    <w:p w:rsidRDefault="00853FF6" w:rsidP="00C62C16" w:rsidR="00853FF6" w:rsidRPr="00FE0FF0">
      <w:pPr>
        <w:pStyle w:val="Bezproreda"/>
        <w:jc w:val="both"/>
        <w:rPr>
          <w:rFonts w:hAnsi="Times New Roman" w:ascii="Times New Roman"/>
          <w:bCs/>
          <w:sz w:val="24"/>
          <w:szCs w:val="24"/>
        </w:rPr>
      </w:pPr>
      <w:r w:rsidRPr="00FE0FF0">
        <w:rPr>
          <w:rFonts w:hAnsi="Times New Roman" w:ascii="Times New Roman"/>
          <w:bCs/>
          <w:sz w:val="24"/>
          <w:szCs w:val="24"/>
        </w:rPr>
        <w:t>Nazočni od suda:</w:t>
      </w:r>
    </w:p>
    <w:p w:rsidRDefault="00071633" w:rsidP="00C62C16" w:rsidR="00853FF6" w:rsidRPr="00FE0FF0">
      <w:pPr>
        <w:jc w:val="both"/>
        <w:rPr>
          <w:bCs/>
          <w:sz w:val="24"/>
          <w:szCs w:val="24"/>
        </w:rPr>
      </w:pPr>
      <w:r w:rsidRPr="00FE0FF0">
        <w:rPr>
          <w:bCs/>
          <w:sz w:val="24"/>
          <w:szCs w:val="24"/>
        </w:rPr>
        <w:t>Vesna Sremac Šoštar</w:t>
      </w:r>
      <w:r w:rsidR="004642DE" w:rsidRPr="00FE0FF0">
        <w:rPr>
          <w:bCs/>
          <w:sz w:val="24"/>
          <w:szCs w:val="24"/>
        </w:rPr>
        <w:t xml:space="preserve">, </w:t>
      </w:r>
      <w:r w:rsidR="00853FF6" w:rsidRPr="00FE0FF0">
        <w:rPr>
          <w:bCs/>
          <w:sz w:val="24"/>
          <w:szCs w:val="24"/>
        </w:rPr>
        <w:t>sudac</w:t>
      </w:r>
    </w:p>
    <w:p w:rsidRDefault="0075064E" w:rsidP="00C62C16" w:rsidR="00853FF6" w:rsidRPr="00FE0FF0">
      <w:pPr>
        <w:jc w:val="both"/>
        <w:rPr>
          <w:bCs/>
          <w:sz w:val="24"/>
          <w:szCs w:val="24"/>
        </w:rPr>
      </w:pPr>
      <w:r w:rsidRPr="00FE0FF0">
        <w:rPr>
          <w:bCs/>
          <w:sz w:val="24"/>
          <w:szCs w:val="24"/>
        </w:rPr>
        <w:t>Matea Bizjak</w:t>
      </w:r>
      <w:r w:rsidR="00853FF6" w:rsidRPr="00FE0FF0">
        <w:rPr>
          <w:bCs/>
          <w:sz w:val="24"/>
          <w:szCs w:val="24"/>
        </w:rPr>
        <w:t>, zapisničar</w:t>
      </w:r>
    </w:p>
    <w:p w:rsidRDefault="00853FF6" w:rsidP="00C62C16" w:rsidR="00853FF6" w:rsidRPr="00FE0FF0">
      <w:pPr>
        <w:jc w:val="both"/>
        <w:rPr>
          <w:bCs/>
          <w:sz w:val="24"/>
          <w:szCs w:val="24"/>
        </w:rPr>
      </w:pPr>
    </w:p>
    <w:p w:rsidRDefault="00853FF6" w:rsidP="00C62C16" w:rsidR="009835DE" w:rsidRPr="00FE0FF0">
      <w:pPr>
        <w:jc w:val="both"/>
        <w:rPr>
          <w:sz w:val="24"/>
          <w:szCs w:val="24"/>
        </w:rPr>
      </w:pPr>
      <w:r w:rsidRPr="00FE0FF0">
        <w:rPr>
          <w:sz w:val="24"/>
          <w:szCs w:val="24"/>
        </w:rPr>
        <w:t>Utvrđuje se da je pristu</w:t>
      </w:r>
      <w:r w:rsidR="002A3A8D" w:rsidRPr="00FE0FF0">
        <w:rPr>
          <w:sz w:val="24"/>
          <w:szCs w:val="24"/>
        </w:rPr>
        <w:t>pio</w:t>
      </w:r>
      <w:r w:rsidRPr="00FE0FF0">
        <w:rPr>
          <w:sz w:val="24"/>
          <w:szCs w:val="24"/>
        </w:rPr>
        <w:t xml:space="preserve"> stečajn</w:t>
      </w:r>
      <w:r w:rsidR="002A3A8D" w:rsidRPr="00FE0FF0">
        <w:rPr>
          <w:sz w:val="24"/>
          <w:szCs w:val="24"/>
        </w:rPr>
        <w:t>i</w:t>
      </w:r>
      <w:r w:rsidR="00DC6824" w:rsidRPr="00FE0FF0">
        <w:rPr>
          <w:sz w:val="24"/>
          <w:szCs w:val="24"/>
        </w:rPr>
        <w:t xml:space="preserve"> </w:t>
      </w:r>
      <w:r w:rsidR="00A63F46" w:rsidRPr="00FE0FF0">
        <w:rPr>
          <w:sz w:val="24"/>
          <w:szCs w:val="24"/>
        </w:rPr>
        <w:t xml:space="preserve">upravitelj </w:t>
      </w:r>
      <w:r w:rsidR="002E1864">
        <w:rPr>
          <w:sz w:val="24"/>
          <w:szCs w:val="24"/>
        </w:rPr>
        <w:t>Jugoslav Puran</w:t>
      </w:r>
    </w:p>
    <w:p w:rsidRDefault="00B23978" w:rsidP="00C62C16" w:rsidR="00954230" w:rsidRPr="00FE0FF0">
      <w:pPr>
        <w:tabs>
          <w:tab w:pos="7741" w:val="left"/>
        </w:tabs>
        <w:jc w:val="both"/>
        <w:rPr>
          <w:bCs/>
          <w:sz w:val="24"/>
          <w:szCs w:val="24"/>
        </w:rPr>
      </w:pPr>
      <w:r w:rsidRPr="00FE0FF0">
        <w:rPr>
          <w:bCs/>
          <w:sz w:val="24"/>
          <w:szCs w:val="24"/>
        </w:rPr>
        <w:tab/>
      </w:r>
    </w:p>
    <w:p w:rsidRDefault="00071633" w:rsidP="00C62C16" w:rsidR="00D4581C" w:rsidRPr="00FE0FF0">
      <w:pPr>
        <w:jc w:val="both"/>
        <w:rPr>
          <w:bCs/>
          <w:sz w:val="24"/>
          <w:szCs w:val="24"/>
        </w:rPr>
      </w:pPr>
      <w:r w:rsidRPr="00FE0FF0">
        <w:rPr>
          <w:bCs/>
          <w:sz w:val="24"/>
          <w:szCs w:val="24"/>
        </w:rPr>
        <w:t xml:space="preserve">Započeto u </w:t>
      </w:r>
      <w:r w:rsidR="00C6522F" w:rsidRPr="00FE0FF0">
        <w:rPr>
          <w:bCs/>
          <w:sz w:val="24"/>
          <w:szCs w:val="24"/>
        </w:rPr>
        <w:t>10,00</w:t>
      </w:r>
      <w:r w:rsidR="00956688" w:rsidRPr="00FE0FF0">
        <w:rPr>
          <w:bCs/>
          <w:sz w:val="24"/>
          <w:szCs w:val="24"/>
        </w:rPr>
        <w:t xml:space="preserve"> </w:t>
      </w:r>
      <w:r w:rsidR="00853FF6" w:rsidRPr="00FE0FF0">
        <w:rPr>
          <w:bCs/>
          <w:sz w:val="24"/>
          <w:szCs w:val="24"/>
        </w:rPr>
        <w:t>sati.</w:t>
      </w:r>
    </w:p>
    <w:p w:rsidRDefault="00D4581C" w:rsidP="00C62C16" w:rsidR="00D4581C" w:rsidRPr="00FE0FF0">
      <w:pPr>
        <w:jc w:val="both"/>
        <w:rPr>
          <w:bCs/>
          <w:sz w:val="24"/>
          <w:szCs w:val="24"/>
        </w:rPr>
      </w:pPr>
    </w:p>
    <w:p w:rsidRDefault="00853FF6" w:rsidP="00C62C16" w:rsidR="00071633" w:rsidRPr="00FE0FF0">
      <w:pPr>
        <w:jc w:val="both"/>
        <w:rPr>
          <w:bCs/>
          <w:sz w:val="24"/>
          <w:szCs w:val="24"/>
        </w:rPr>
      </w:pPr>
      <w:r w:rsidRPr="00FE0FF0">
        <w:rPr>
          <w:bCs/>
          <w:sz w:val="24"/>
          <w:szCs w:val="24"/>
        </w:rPr>
        <w:t>Ročište je javno.</w:t>
      </w:r>
    </w:p>
    <w:p w:rsidRDefault="00071633" w:rsidP="00C62C16" w:rsidR="00071633" w:rsidRPr="00FE0FF0">
      <w:pPr>
        <w:jc w:val="both"/>
        <w:rPr>
          <w:bCs/>
          <w:sz w:val="24"/>
          <w:szCs w:val="24"/>
        </w:rPr>
      </w:pPr>
    </w:p>
    <w:p w:rsidRDefault="00853FF6" w:rsidP="00C62C16" w:rsidR="00853FF6">
      <w:pPr>
        <w:jc w:val="both"/>
        <w:rPr>
          <w:bCs/>
          <w:sz w:val="24"/>
          <w:szCs w:val="24"/>
        </w:rPr>
      </w:pPr>
      <w:r w:rsidRPr="00FE0FF0">
        <w:rPr>
          <w:bCs/>
          <w:sz w:val="24"/>
          <w:szCs w:val="24"/>
        </w:rPr>
        <w:t>Utvrđuje se da su p</w:t>
      </w:r>
      <w:r w:rsidR="009E0988" w:rsidRPr="00FE0FF0">
        <w:rPr>
          <w:bCs/>
          <w:sz w:val="24"/>
          <w:szCs w:val="24"/>
        </w:rPr>
        <w:t>ristupili sl</w:t>
      </w:r>
      <w:r w:rsidRPr="00FE0FF0">
        <w:rPr>
          <w:bCs/>
          <w:sz w:val="24"/>
          <w:szCs w:val="24"/>
        </w:rPr>
        <w:t>jedeći vjerovnici:</w:t>
      </w:r>
    </w:p>
    <w:p w:rsidRDefault="000D7C0F" w:rsidP="00C62C16" w:rsidR="000D7C0F" w:rsidRPr="00FE0FF0">
      <w:pPr>
        <w:jc w:val="both"/>
        <w:rPr>
          <w:bCs/>
          <w:sz w:val="24"/>
          <w:szCs w:val="24"/>
        </w:rPr>
      </w:pPr>
    </w:p>
    <w:p w:rsidRDefault="000D7C0F" w:rsidP="00C62C16" w:rsidR="000D0E0E" w:rsidRPr="00FE0FF0">
      <w:pPr>
        <w:jc w:val="both"/>
        <w:rPr>
          <w:bCs/>
          <w:sz w:val="24"/>
          <w:szCs w:val="24"/>
        </w:rPr>
      </w:pPr>
      <w:r>
        <w:rPr>
          <w:bCs/>
          <w:sz w:val="24"/>
          <w:szCs w:val="24"/>
        </w:rPr>
        <w:t>RH, MF, Porezna uprava, Tanja Šušak, zamjenica ŽDO Zagreb</w:t>
      </w:r>
    </w:p>
    <w:p w:rsidRDefault="00FE0FF0" w:rsidP="001F46C6" w:rsidR="001F46C6">
      <w:pPr>
        <w:widowControl w:val="false"/>
        <w:suppressLineNumbers/>
        <w:suppressAutoHyphens/>
        <w:overflowPunct/>
        <w:autoSpaceDE/>
        <w:autoSpaceDN/>
        <w:adjustRightInd/>
        <w:textAlignment w:val="auto"/>
        <w:rPr>
          <w:rFonts w:eastAsia="SimSun"/>
          <w:kern w:val="1"/>
          <w:sz w:val="24"/>
          <w:szCs w:val="24"/>
          <w:lang w:bidi="hi-IN" w:eastAsia="hi-IN"/>
        </w:rPr>
      </w:pPr>
      <w:r w:rsidRPr="00FE0FF0">
        <w:rPr>
          <w:rFonts w:eastAsia="SimSun"/>
          <w:kern w:val="1"/>
          <w:sz w:val="24"/>
          <w:szCs w:val="24"/>
          <w:lang w:bidi="hi-IN" w:eastAsia="hi-IN"/>
        </w:rPr>
        <w:t>Securitas Hrvatska d.o.o.</w:t>
      </w:r>
      <w:r>
        <w:rPr>
          <w:rFonts w:eastAsia="SimSun"/>
          <w:kern w:val="1"/>
          <w:sz w:val="24"/>
          <w:szCs w:val="24"/>
          <w:lang w:bidi="hi-IN" w:eastAsia="hi-IN"/>
        </w:rPr>
        <w:t xml:space="preserve">, </w:t>
      </w:r>
      <w:r w:rsidRPr="00FE0FF0">
        <w:rPr>
          <w:rFonts w:eastAsia="SimSun"/>
          <w:kern w:val="1"/>
          <w:sz w:val="24"/>
          <w:szCs w:val="24"/>
          <w:lang w:bidi="hi-IN" w:eastAsia="hi-IN"/>
        </w:rPr>
        <w:t>Zagreb</w:t>
      </w:r>
      <w:r w:rsidR="001F46C6">
        <w:rPr>
          <w:rFonts w:eastAsia="SimSun"/>
          <w:kern w:val="1"/>
          <w:sz w:val="24"/>
          <w:szCs w:val="24"/>
          <w:lang w:bidi="hi-IN" w:eastAsia="hi-IN"/>
        </w:rPr>
        <w:t xml:space="preserve">, Zagrebačka cesta 145/a, OIB: </w:t>
      </w:r>
      <w:r w:rsidR="001F46C6" w:rsidRPr="00FE0FF0">
        <w:rPr>
          <w:rFonts w:eastAsia="SimSun"/>
          <w:kern w:val="1"/>
          <w:sz w:val="24"/>
          <w:szCs w:val="24"/>
          <w:lang w:bidi="hi-IN" w:eastAsia="hi-IN"/>
        </w:rPr>
        <w:t>33679708526</w:t>
      </w:r>
      <w:r w:rsidR="002E1864">
        <w:rPr>
          <w:rFonts w:eastAsia="SimSun"/>
          <w:kern w:val="1"/>
          <w:sz w:val="24"/>
          <w:szCs w:val="24"/>
          <w:lang w:bidi="hi-IN" w:eastAsia="hi-IN"/>
        </w:rPr>
        <w:t xml:space="preserve">, zastupano po Neven Marić, odvjetnik </w:t>
      </w:r>
    </w:p>
    <w:p w:rsidRDefault="002E1864" w:rsidP="001F46C6" w:rsidR="002E1864">
      <w:pPr>
        <w:widowControl w:val="false"/>
        <w:suppressLineNumbers/>
        <w:suppressAutoHyphens/>
        <w:overflowPunct/>
        <w:autoSpaceDE/>
        <w:autoSpaceDN/>
        <w:adjustRightInd/>
        <w:textAlignment w:val="auto"/>
        <w:rPr>
          <w:rFonts w:eastAsia="SimSun"/>
          <w:kern w:val="1"/>
          <w:sz w:val="24"/>
          <w:szCs w:val="24"/>
          <w:lang w:bidi="hi-IN" w:eastAsia="hi-IN"/>
        </w:rPr>
      </w:pPr>
    </w:p>
    <w:p w:rsidRDefault="002E1864" w:rsidP="00C62C16" w:rsidR="004B4EC3">
      <w:pPr>
        <w:jc w:val="both"/>
        <w:rPr>
          <w:bCs/>
          <w:sz w:val="24"/>
          <w:szCs w:val="24"/>
        </w:rPr>
      </w:pPr>
      <w:r>
        <w:rPr>
          <w:bCs/>
          <w:sz w:val="24"/>
          <w:szCs w:val="24"/>
        </w:rPr>
        <w:t>Jan Viktor Klima, osnivač, zastupano po odvjetniku Borisu Trgovec</w:t>
      </w:r>
    </w:p>
    <w:p w:rsidRDefault="002E1864" w:rsidP="00C62C16" w:rsidR="002E1864" w:rsidRPr="00FE0FF0">
      <w:pPr>
        <w:jc w:val="both"/>
        <w:rPr>
          <w:bCs/>
          <w:sz w:val="24"/>
          <w:szCs w:val="24"/>
        </w:rPr>
      </w:pPr>
    </w:p>
    <w:p w:rsidRDefault="00D77EEC" w:rsidP="00D77EEC" w:rsidR="00D77EEC" w:rsidRPr="00FE0FF0">
      <w:pPr>
        <w:pStyle w:val="Naslov1"/>
        <w:ind w:firstLine="360"/>
        <w:jc w:val="both"/>
        <w:rPr>
          <w:szCs w:val="24"/>
        </w:rPr>
      </w:pPr>
      <w:r w:rsidRPr="00FE0FF0">
        <w:rPr>
          <w:b w:val="false"/>
          <w:szCs w:val="24"/>
        </w:rPr>
        <w:t xml:space="preserve">Utvrđuje se da je rješenje o otvaranju stečajnog postupka nad dužnikom od </w:t>
      </w:r>
      <w:r w:rsidR="008A5D03" w:rsidRPr="00FE0FF0">
        <w:rPr>
          <w:b w:val="false"/>
          <w:szCs w:val="24"/>
        </w:rPr>
        <w:t>04. lipnja</w:t>
      </w:r>
      <w:r w:rsidRPr="00FE0FF0">
        <w:rPr>
          <w:b w:val="false"/>
          <w:szCs w:val="24"/>
        </w:rPr>
        <w:t xml:space="preserve"> 2018., broj gornji, kojim je određeno današnje ispitno i izvještajno ročište objavljeno na mrežnoj stranici e-oglasna ploča Trgovačkog suda u Zagrebu istog dana, tj. </w:t>
      </w:r>
      <w:r w:rsidR="008A5D03" w:rsidRPr="00FE0FF0">
        <w:rPr>
          <w:b w:val="false"/>
          <w:szCs w:val="24"/>
        </w:rPr>
        <w:t>04. lipnja</w:t>
      </w:r>
      <w:r w:rsidRPr="00FE0FF0">
        <w:rPr>
          <w:b w:val="false"/>
          <w:szCs w:val="24"/>
        </w:rPr>
        <w:t xml:space="preserve"> 2018</w:t>
      </w:r>
      <w:r w:rsidRPr="00FE0FF0">
        <w:rPr>
          <w:szCs w:val="24"/>
        </w:rPr>
        <w:t>.</w:t>
      </w:r>
    </w:p>
    <w:p w:rsidRDefault="00D77EEC" w:rsidP="00D77EEC" w:rsidR="00D77EEC" w:rsidRPr="00FE0FF0">
      <w:pPr>
        <w:rPr>
          <w:bCs/>
          <w:sz w:val="24"/>
          <w:szCs w:val="24"/>
        </w:rPr>
      </w:pPr>
    </w:p>
    <w:p w:rsidRDefault="00D77EEC" w:rsidP="00D77EEC" w:rsidR="00D77EEC" w:rsidRPr="00FE0FF0">
      <w:pPr>
        <w:ind w:firstLine="360"/>
        <w:jc w:val="both"/>
        <w:rPr>
          <w:sz w:val="24"/>
          <w:szCs w:val="24"/>
        </w:rPr>
      </w:pPr>
      <w:r w:rsidRPr="00FE0FF0">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55</w:t>
      </w:r>
      <w:r w:rsidRPr="00FE0FF0">
        <w:rPr>
          <w:bCs/>
          <w:sz w:val="24"/>
          <w:szCs w:val="24"/>
        </w:rPr>
        <w:t xml:space="preserve">/III (dvorišna zgrada) </w:t>
      </w:r>
      <w:r w:rsidRPr="00FE0FF0">
        <w:rPr>
          <w:sz w:val="24"/>
          <w:szCs w:val="24"/>
        </w:rPr>
        <w:t xml:space="preserve">u Trgovačkom sudu u Zagrebu.    </w:t>
      </w:r>
    </w:p>
    <w:p w:rsidRDefault="00D77EEC" w:rsidP="00D77EEC" w:rsidR="00D77EEC" w:rsidRPr="00FE0FF0">
      <w:pPr>
        <w:jc w:val="both"/>
        <w:rPr>
          <w:sz w:val="24"/>
          <w:szCs w:val="24"/>
        </w:rPr>
      </w:pPr>
    </w:p>
    <w:p w:rsidRDefault="008A5D03" w:rsidP="008A5D03" w:rsidR="008A5D03" w:rsidRPr="00FE0FF0">
      <w:pPr>
        <w:ind w:firstLine="360"/>
        <w:jc w:val="both"/>
        <w:rPr>
          <w:sz w:val="24"/>
          <w:szCs w:val="24"/>
        </w:rPr>
      </w:pPr>
      <w:r w:rsidRPr="00FE0FF0">
        <w:rPr>
          <w:sz w:val="24"/>
          <w:szCs w:val="24"/>
        </w:rPr>
        <w:t>Uz tablice su bile izložene i prijave svih vjerovnika koje su stigle u roku objave koji je određen rješenjem o otvaranju stečajnog postupka nad dužnikom od 04. lipnja 2018</w:t>
      </w:r>
      <w:r w:rsidRPr="00FE0FF0">
        <w:rPr>
          <w:bCs/>
          <w:sz w:val="24"/>
          <w:szCs w:val="24"/>
        </w:rPr>
        <w:t>.</w:t>
      </w:r>
    </w:p>
    <w:p w:rsidRDefault="007657B8" w:rsidP="00C62C16" w:rsidR="007657B8" w:rsidRPr="00FE0FF0">
      <w:pPr>
        <w:jc w:val="both"/>
        <w:rPr>
          <w:sz w:val="24"/>
          <w:szCs w:val="24"/>
        </w:rPr>
      </w:pPr>
    </w:p>
    <w:p w:rsidRDefault="001B7518" w:rsidP="00C62C16" w:rsidR="000D28B2" w:rsidRPr="00FE0FF0">
      <w:pPr>
        <w:ind w:firstLine="360"/>
        <w:jc w:val="both"/>
        <w:rPr>
          <w:sz w:val="24"/>
          <w:szCs w:val="24"/>
        </w:rPr>
      </w:pPr>
      <w:r w:rsidRPr="00FE0FF0">
        <w:rPr>
          <w:sz w:val="24"/>
          <w:szCs w:val="24"/>
        </w:rPr>
        <w:lastRenderedPageBreak/>
        <w:t>Sud</w:t>
      </w:r>
      <w:r w:rsidR="006A4FAF" w:rsidRPr="00FE0FF0">
        <w:rPr>
          <w:sz w:val="24"/>
          <w:szCs w:val="24"/>
        </w:rPr>
        <w:t xml:space="preserve"> obavještava vjerovnike da sukladno čl. </w:t>
      </w:r>
      <w:r w:rsidR="00150D16" w:rsidRPr="00FE0FF0">
        <w:rPr>
          <w:sz w:val="24"/>
          <w:szCs w:val="24"/>
        </w:rPr>
        <w:t>265</w:t>
      </w:r>
      <w:r w:rsidR="006A4FAF" w:rsidRPr="00FE0FF0">
        <w:rPr>
          <w:sz w:val="24"/>
          <w:szCs w:val="24"/>
        </w:rPr>
        <w:t xml:space="preserve">. SZ-a oni vjerovnici kojima je </w:t>
      </w:r>
      <w:r w:rsidR="00AB50AD" w:rsidRPr="00FE0FF0">
        <w:rPr>
          <w:sz w:val="24"/>
          <w:szCs w:val="24"/>
        </w:rPr>
        <w:t>tražbina priznata</w:t>
      </w:r>
      <w:r w:rsidR="006A4FAF" w:rsidRPr="00FE0FF0">
        <w:rPr>
          <w:sz w:val="24"/>
          <w:szCs w:val="24"/>
        </w:rPr>
        <w:t xml:space="preserve"> neće dob</w:t>
      </w:r>
      <w:r w:rsidR="007657B8" w:rsidRPr="00FE0FF0">
        <w:rPr>
          <w:sz w:val="24"/>
          <w:szCs w:val="24"/>
        </w:rPr>
        <w:t xml:space="preserve">iti poseban otpravak rješenja o </w:t>
      </w:r>
      <w:r w:rsidR="006A4FAF" w:rsidRPr="00FE0FF0">
        <w:rPr>
          <w:sz w:val="24"/>
          <w:szCs w:val="24"/>
        </w:rPr>
        <w:t>utvrđenoj tražbini, osim ako to posebno ne zatraže i plate trošak rješenja.</w:t>
      </w:r>
    </w:p>
    <w:p w:rsidRDefault="000D28B2" w:rsidP="00C62C16" w:rsidR="000D28B2" w:rsidRPr="00FE0FF0">
      <w:pPr>
        <w:ind w:firstLine="360"/>
        <w:jc w:val="both"/>
        <w:rPr>
          <w:sz w:val="24"/>
          <w:szCs w:val="24"/>
        </w:rPr>
      </w:pPr>
    </w:p>
    <w:p w:rsidRDefault="000D28B2" w:rsidP="00C62C16" w:rsidR="000D28B2" w:rsidRPr="00FE0FF0">
      <w:pPr>
        <w:ind w:firstLine="360"/>
        <w:jc w:val="both"/>
        <w:rPr>
          <w:sz w:val="24"/>
          <w:szCs w:val="24"/>
        </w:rPr>
      </w:pPr>
      <w:r w:rsidRPr="00FE0FF0">
        <w:rPr>
          <w:sz w:val="24"/>
          <w:szCs w:val="24"/>
        </w:rPr>
        <w:t>Rješenje o utvrđenim</w:t>
      </w:r>
      <w:r w:rsidR="009045A8" w:rsidRPr="00FE0FF0">
        <w:rPr>
          <w:sz w:val="24"/>
          <w:szCs w:val="24"/>
        </w:rPr>
        <w:t xml:space="preserve"> i osporenim tražbinama objavit</w:t>
      </w:r>
      <w:r w:rsidRPr="00FE0FF0">
        <w:rPr>
          <w:sz w:val="24"/>
          <w:szCs w:val="24"/>
        </w:rPr>
        <w:t xml:space="preserve"> će se na mrežnoj stranici e-oglasna pl</w:t>
      </w:r>
      <w:r w:rsidR="009045A8" w:rsidRPr="00FE0FF0">
        <w:rPr>
          <w:sz w:val="24"/>
          <w:szCs w:val="24"/>
        </w:rPr>
        <w:t>oča sudova (čl. 265. st. 2. SZ</w:t>
      </w:r>
      <w:r w:rsidRPr="00FE0FF0">
        <w:rPr>
          <w:sz w:val="24"/>
          <w:szCs w:val="24"/>
        </w:rPr>
        <w:t xml:space="preserve">). </w:t>
      </w:r>
    </w:p>
    <w:p w:rsidRDefault="000D28B2" w:rsidP="00C62C16" w:rsidR="000D28B2" w:rsidRPr="00FE0FF0">
      <w:pPr>
        <w:ind w:firstLine="360"/>
        <w:jc w:val="both"/>
        <w:rPr>
          <w:sz w:val="24"/>
          <w:szCs w:val="24"/>
        </w:rPr>
      </w:pPr>
    </w:p>
    <w:p w:rsidRDefault="000D28B2" w:rsidP="00C62C16" w:rsidR="000D28B2" w:rsidRPr="00FE0FF0">
      <w:pPr>
        <w:ind w:firstLine="360"/>
        <w:jc w:val="both"/>
        <w:rPr>
          <w:sz w:val="24"/>
          <w:szCs w:val="24"/>
        </w:rPr>
      </w:pPr>
      <w:r w:rsidRPr="00FE0FF0">
        <w:rPr>
          <w:sz w:val="24"/>
          <w:szCs w:val="24"/>
        </w:rPr>
        <w:t>Vjerovnici čije tražbine budu osporene (čl. 266. SZ</w:t>
      </w:r>
      <w:r w:rsidR="009045A8" w:rsidRPr="00FE0FF0">
        <w:rPr>
          <w:sz w:val="24"/>
          <w:szCs w:val="24"/>
        </w:rPr>
        <w:t xml:space="preserve">) bit </w:t>
      </w:r>
      <w:r w:rsidRPr="00FE0FF0">
        <w:rPr>
          <w:sz w:val="24"/>
          <w:szCs w:val="24"/>
        </w:rPr>
        <w:t>će upućeni na parnicu u roku od 8 dana od dana pravomoćnosti rješenja o upućivanju u parnicu, odnosno primitka drugostupanjs</w:t>
      </w:r>
      <w:r w:rsidR="009045A8" w:rsidRPr="00FE0FF0">
        <w:rPr>
          <w:sz w:val="24"/>
          <w:szCs w:val="24"/>
        </w:rPr>
        <w:t>ke odluke (čl. 267. st. 1. SZ.</w:t>
      </w:r>
      <w:r w:rsidRPr="00FE0FF0">
        <w:rPr>
          <w:sz w:val="24"/>
          <w:szCs w:val="24"/>
        </w:rPr>
        <w:t xml:space="preserve">). </w:t>
      </w:r>
    </w:p>
    <w:p w:rsidRDefault="00DF1CEC" w:rsidP="00C62C16" w:rsidR="00DF1CEC" w:rsidRPr="00FE0FF0">
      <w:pPr>
        <w:jc w:val="both"/>
        <w:rPr>
          <w:sz w:val="24"/>
          <w:szCs w:val="24"/>
        </w:rPr>
      </w:pPr>
    </w:p>
    <w:p w:rsidRDefault="000D28B2" w:rsidP="00C62C16" w:rsidR="00BA2A64" w:rsidRPr="00FE0FF0">
      <w:pPr>
        <w:ind w:firstLine="360"/>
        <w:jc w:val="both"/>
        <w:rPr>
          <w:sz w:val="24"/>
          <w:szCs w:val="24"/>
        </w:rPr>
      </w:pPr>
      <w:r w:rsidRPr="00FE0FF0">
        <w:rPr>
          <w:sz w:val="24"/>
          <w:szCs w:val="24"/>
        </w:rPr>
        <w:t>Poziva se stečajni upravitelj određeno očitovati osporava li ili priznaje svaku prijavljenu tražbinu</w:t>
      </w:r>
      <w:r w:rsidR="002A3A8D" w:rsidRPr="00FE0FF0">
        <w:rPr>
          <w:sz w:val="24"/>
          <w:szCs w:val="24"/>
        </w:rPr>
        <w:t xml:space="preserve"> </w:t>
      </w:r>
      <w:r w:rsidR="009045A8" w:rsidRPr="00FE0FF0">
        <w:rPr>
          <w:sz w:val="24"/>
          <w:szCs w:val="24"/>
        </w:rPr>
        <w:t>(čl. 260. st. 2. SZ</w:t>
      </w:r>
      <w:r w:rsidRPr="00FE0FF0">
        <w:rPr>
          <w:sz w:val="24"/>
          <w:szCs w:val="24"/>
        </w:rPr>
        <w:t>).</w:t>
      </w:r>
      <w:r w:rsidR="00BA2A64" w:rsidRPr="00FE0FF0">
        <w:rPr>
          <w:sz w:val="24"/>
          <w:szCs w:val="24"/>
        </w:rPr>
        <w:t xml:space="preserve"> </w:t>
      </w:r>
    </w:p>
    <w:p w:rsidRDefault="00C76C38" w:rsidP="00C62C16" w:rsidR="00C76C38" w:rsidRPr="00FE0FF0">
      <w:pPr>
        <w:jc w:val="both"/>
        <w:rPr>
          <w:sz w:val="24"/>
          <w:szCs w:val="24"/>
        </w:rPr>
      </w:pPr>
    </w:p>
    <w:p w:rsidRDefault="007657B8" w:rsidP="00C62C16" w:rsidR="007657B8" w:rsidRPr="00FE0FF0">
      <w:pPr>
        <w:ind w:firstLine="360"/>
        <w:jc w:val="both"/>
        <w:rPr>
          <w:sz w:val="24"/>
          <w:szCs w:val="24"/>
        </w:rPr>
      </w:pPr>
      <w:r w:rsidRPr="00FE0FF0">
        <w:rPr>
          <w:sz w:val="24"/>
          <w:szCs w:val="24"/>
        </w:rPr>
        <w:t>Prelazi se na ispitivanje svake pojedine tražbine.</w:t>
      </w:r>
    </w:p>
    <w:p w:rsidRDefault="007657B8" w:rsidP="00C62C16" w:rsidR="007657B8" w:rsidRPr="00FE0FF0">
      <w:pPr>
        <w:jc w:val="both"/>
        <w:rPr>
          <w:sz w:val="24"/>
          <w:szCs w:val="24"/>
        </w:rPr>
      </w:pPr>
    </w:p>
    <w:p w:rsidRDefault="0064196D" w:rsidP="00C62C16" w:rsidR="00C76C38" w:rsidRPr="00FE0FF0">
      <w:pPr>
        <w:ind w:firstLine="360"/>
        <w:jc w:val="both"/>
        <w:rPr>
          <w:sz w:val="24"/>
          <w:szCs w:val="24"/>
        </w:rPr>
      </w:pPr>
      <w:r w:rsidRPr="00FE0FF0">
        <w:rPr>
          <w:sz w:val="24"/>
          <w:szCs w:val="24"/>
        </w:rPr>
        <w:t>Stečajni</w:t>
      </w:r>
      <w:r w:rsidR="00C76C38" w:rsidRPr="00FE0FF0">
        <w:rPr>
          <w:sz w:val="24"/>
          <w:szCs w:val="24"/>
        </w:rPr>
        <w:t xml:space="preserve"> upravitelj izjavljuje da </w:t>
      </w:r>
      <w:r w:rsidR="0089076F" w:rsidRPr="00FE0FF0">
        <w:rPr>
          <w:sz w:val="24"/>
          <w:szCs w:val="24"/>
        </w:rPr>
        <w:t xml:space="preserve">u ovom stečajnom postupku </w:t>
      </w:r>
      <w:r w:rsidR="00320681" w:rsidRPr="00FE0FF0">
        <w:rPr>
          <w:sz w:val="24"/>
          <w:szCs w:val="24"/>
        </w:rPr>
        <w:t xml:space="preserve">ima </w:t>
      </w:r>
      <w:r w:rsidR="0089076F" w:rsidRPr="00FE0FF0">
        <w:rPr>
          <w:sz w:val="24"/>
          <w:szCs w:val="24"/>
        </w:rPr>
        <w:t>vjerovnika</w:t>
      </w:r>
      <w:r w:rsidR="00F53451" w:rsidRPr="00FE0FF0">
        <w:rPr>
          <w:sz w:val="24"/>
          <w:szCs w:val="24"/>
        </w:rPr>
        <w:t xml:space="preserve"> </w:t>
      </w:r>
      <w:r w:rsidR="000457CD" w:rsidRPr="00FE0FF0">
        <w:rPr>
          <w:sz w:val="24"/>
          <w:szCs w:val="24"/>
        </w:rPr>
        <w:t xml:space="preserve">II. </w:t>
      </w:r>
      <w:r w:rsidR="0089076F" w:rsidRPr="00FE0FF0">
        <w:rPr>
          <w:sz w:val="24"/>
          <w:szCs w:val="24"/>
        </w:rPr>
        <w:t>višeg isplatnog reda</w:t>
      </w:r>
      <w:r w:rsidR="007762AC" w:rsidRPr="00FE0FF0">
        <w:rPr>
          <w:sz w:val="24"/>
          <w:szCs w:val="24"/>
        </w:rPr>
        <w:t>.</w:t>
      </w:r>
      <w:r w:rsidR="0089076F" w:rsidRPr="00FE0FF0">
        <w:rPr>
          <w:sz w:val="24"/>
          <w:szCs w:val="24"/>
        </w:rPr>
        <w:t xml:space="preserve"> </w:t>
      </w:r>
    </w:p>
    <w:p w:rsidRDefault="009857F6" w:rsidP="00C62C16" w:rsidR="009857F6" w:rsidRPr="00FE0FF0">
      <w:pPr>
        <w:jc w:val="both"/>
        <w:rPr>
          <w:bCs/>
          <w:sz w:val="24"/>
          <w:szCs w:val="24"/>
        </w:rPr>
      </w:pPr>
    </w:p>
    <w:p w:rsidRDefault="0064196D" w:rsidP="00C62C16" w:rsidR="00F972B8" w:rsidRPr="00FE0FF0">
      <w:pPr>
        <w:ind w:firstLine="360"/>
        <w:jc w:val="both"/>
        <w:rPr>
          <w:sz w:val="24"/>
          <w:szCs w:val="24"/>
        </w:rPr>
      </w:pPr>
      <w:r w:rsidRPr="00FE0FF0">
        <w:rPr>
          <w:sz w:val="24"/>
          <w:szCs w:val="24"/>
        </w:rPr>
        <w:t>Stečajni</w:t>
      </w:r>
      <w:r w:rsidR="00DF0F9D" w:rsidRPr="00FE0FF0">
        <w:rPr>
          <w:sz w:val="24"/>
          <w:szCs w:val="24"/>
        </w:rPr>
        <w:t xml:space="preserve"> upravitelj čita pr</w:t>
      </w:r>
      <w:r w:rsidRPr="00FE0FF0">
        <w:rPr>
          <w:sz w:val="24"/>
          <w:szCs w:val="24"/>
        </w:rPr>
        <w:t>ijavljene</w:t>
      </w:r>
      <w:r w:rsidR="00150D16" w:rsidRPr="00FE0FF0">
        <w:rPr>
          <w:sz w:val="24"/>
          <w:szCs w:val="24"/>
        </w:rPr>
        <w:t xml:space="preserve"> tražbine vjerovnika</w:t>
      </w:r>
      <w:r w:rsidR="00F53451" w:rsidRPr="00FE0FF0">
        <w:rPr>
          <w:sz w:val="24"/>
          <w:szCs w:val="24"/>
        </w:rPr>
        <w:t xml:space="preserve"> </w:t>
      </w:r>
      <w:r w:rsidR="000457CD" w:rsidRPr="00FE0FF0">
        <w:rPr>
          <w:sz w:val="24"/>
          <w:szCs w:val="24"/>
        </w:rPr>
        <w:t xml:space="preserve">II. </w:t>
      </w:r>
      <w:r w:rsidR="00DF0F9D" w:rsidRPr="00FE0FF0">
        <w:rPr>
          <w:sz w:val="24"/>
          <w:szCs w:val="24"/>
        </w:rPr>
        <w:t>višeg isplatnog reda</w:t>
      </w:r>
      <w:r w:rsidR="007762AC" w:rsidRPr="00FE0FF0">
        <w:rPr>
          <w:sz w:val="24"/>
          <w:szCs w:val="24"/>
        </w:rPr>
        <w:t>.</w:t>
      </w:r>
    </w:p>
    <w:p w:rsidRDefault="007762AC" w:rsidP="00C62C16" w:rsidR="007762AC" w:rsidRPr="00FE0FF0">
      <w:pPr>
        <w:ind w:firstLine="360"/>
        <w:jc w:val="both"/>
        <w:rPr>
          <w:sz w:val="24"/>
          <w:szCs w:val="24"/>
        </w:rPr>
      </w:pPr>
    </w:p>
    <w:p w:rsidRDefault="007762AC" w:rsidP="00C62C16" w:rsidR="007F1362" w:rsidRPr="00FE0FF0">
      <w:pPr>
        <w:ind w:firstLine="360"/>
        <w:jc w:val="both"/>
        <w:rPr>
          <w:sz w:val="24"/>
          <w:szCs w:val="24"/>
        </w:rPr>
      </w:pPr>
      <w:r w:rsidRPr="00FE0FF0">
        <w:rPr>
          <w:sz w:val="24"/>
          <w:szCs w:val="24"/>
        </w:rPr>
        <w:t>Stečajni upravitelj priznaje sljedeće prijavljene tražbine vjerovnika</w:t>
      </w:r>
      <w:r w:rsidR="00EA2E04" w:rsidRPr="00FE0FF0">
        <w:rPr>
          <w:sz w:val="24"/>
          <w:szCs w:val="24"/>
        </w:rPr>
        <w:t xml:space="preserve"> </w:t>
      </w:r>
      <w:r w:rsidR="000457CD" w:rsidRPr="00FE0FF0">
        <w:rPr>
          <w:sz w:val="24"/>
          <w:szCs w:val="24"/>
        </w:rPr>
        <w:t xml:space="preserve">II. </w:t>
      </w:r>
      <w:r w:rsidRPr="00FE0FF0">
        <w:rPr>
          <w:sz w:val="24"/>
          <w:szCs w:val="24"/>
        </w:rPr>
        <w:t>višeg isplatnog reda upisane u tablici :</w:t>
      </w:r>
    </w:p>
    <w:p w:rsidRDefault="007F1362" w:rsidP="00C62C16" w:rsidR="00F53451" w:rsidRPr="00FE0FF0">
      <w:pPr>
        <w:overflowPunct/>
        <w:autoSpaceDE/>
        <w:autoSpaceDN/>
        <w:adjustRightInd/>
        <w:jc w:val="both"/>
        <w:textAlignment w:val="auto"/>
        <w:rPr>
          <w:sz w:val="24"/>
          <w:szCs w:val="24"/>
        </w:rPr>
        <w:sectPr w:rsidSect="00F53451" w:rsidR="00F53451" w:rsidRPr="00FE0FF0">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FE0FF0">
        <w:rPr>
          <w:sz w:val="24"/>
          <w:szCs w:val="24"/>
        </w:rPr>
        <w:br w:type="page"/>
      </w:r>
    </w:p>
    <w:p w:rsidRDefault="00F53451" w:rsidP="00C62C16" w:rsidR="00F53451" w:rsidRPr="00FE0FF0">
      <w:pPr>
        <w:jc w:val="both"/>
        <w:rPr>
          <w:sz w:val="24"/>
          <w:szCs w:val="24"/>
        </w:rPr>
      </w:pPr>
    </w:p>
    <w:p w:rsidRDefault="00F53451" w:rsidP="00C62C16" w:rsidR="00F53451" w:rsidRPr="00FE0FF0">
      <w:pPr>
        <w:jc w:val="both"/>
        <w:rPr>
          <w:sz w:val="24"/>
          <w:szCs w:val="24"/>
        </w:rPr>
      </w:pPr>
    </w:p>
    <w:p w:rsidRDefault="00F53451" w:rsidP="00C62C16" w:rsidR="007A3AEB" w:rsidRPr="00FE0FF0">
      <w:pPr>
        <w:jc w:val="both"/>
        <w:rPr>
          <w:sz w:val="24"/>
          <w:szCs w:val="24"/>
        </w:rPr>
      </w:pPr>
      <w:r w:rsidRPr="00FE0FF0">
        <w:rPr>
          <w:sz w:val="24"/>
          <w:szCs w:val="24"/>
        </w:rPr>
        <w:t>II.viši isplatni red:</w:t>
      </w:r>
    </w:p>
    <w:tbl>
      <w:tblPr>
        <w:tblW w:type="pct" w:w="5000"/>
        <w:tblCellMar>
          <w:top w:type="dxa" w:w="55"/>
          <w:left w:type="dxa" w:w="55"/>
          <w:bottom w:type="dxa" w:w="55"/>
          <w:right w:type="dxa" w:w="55"/>
        </w:tblCellMar>
        <w:tblLook w:val="0000" w:noVBand="0" w:noHBand="0" w:lastColumn="0" w:firstColumn="0" w:lastRow="0" w:firstRow="0"/>
      </w:tblPr>
      <w:tblGrid>
        <w:gridCol w:w="1051"/>
        <w:gridCol w:w="1558"/>
        <w:gridCol w:w="1382"/>
        <w:gridCol w:w="1374"/>
        <w:gridCol w:w="77"/>
        <w:gridCol w:w="1266"/>
        <w:gridCol w:w="1464"/>
        <w:gridCol w:w="26"/>
        <w:gridCol w:w="1216"/>
        <w:gridCol w:w="14"/>
        <w:gridCol w:w="1198"/>
        <w:gridCol w:w="1265"/>
        <w:gridCol w:w="51"/>
        <w:gridCol w:w="1122"/>
        <w:gridCol w:w="1276"/>
        <w:gridCol w:w="85"/>
      </w:tblGrid>
      <w:tr w:rsidTr="00FE0FF0" w:rsidR="00FE0FF0" w:rsidRPr="00860EFC">
        <w:tc>
          <w:tcPr>
            <w:tcW w:type="pct" w:w="353"/>
            <w:tcBorders>
              <w:top w:space="0" w:sz="1" w:color="000000" w:val="single"/>
              <w:left w:space="0" w:sz="1" w:color="000000" w:val="single"/>
              <w:bottom w:space="0" w:sz="1" w:color="000000" w:val="single"/>
            </w:tcBorders>
            <w:shd w:fill="auto" w:color="auto" w:val="clear"/>
          </w:tcPr>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Redni broj prijavljene tražbine</w:t>
            </w:r>
          </w:p>
        </w:tc>
        <w:tc>
          <w:tcPr>
            <w:tcW w:type="pct" w:w="550"/>
            <w:tcBorders>
              <w:top w:space="0" w:sz="1" w:color="000000" w:val="single"/>
              <w:left w:space="0" w:sz="1" w:color="000000" w:val="single"/>
              <w:bottom w:space="0" w:sz="1" w:color="000000" w:val="single"/>
            </w:tcBorders>
            <w:shd w:fill="auto" w:color="auto" w:val="clear"/>
          </w:tcPr>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Naziv vjerovnika</w:t>
            </w:r>
          </w:p>
        </w:tc>
        <w:tc>
          <w:tcPr>
            <w:tcW w:type="pct" w:w="489"/>
            <w:tcBorders>
              <w:top w:space="0" w:sz="1" w:color="000000" w:val="single"/>
              <w:left w:space="0" w:sz="1" w:color="000000" w:val="single"/>
              <w:bottom w:space="0" w:sz="1" w:color="000000" w:val="single"/>
            </w:tcBorders>
            <w:shd w:fill="auto" w:color="auto" w:val="clear"/>
          </w:tcPr>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OIB vjerovnika</w:t>
            </w:r>
          </w:p>
        </w:tc>
        <w:tc>
          <w:tcPr>
            <w:tcW w:type="pct" w:w="496"/>
            <w:gridSpan w:val="2"/>
            <w:tcBorders>
              <w:top w:space="0" w:sz="1" w:color="000000" w:val="single"/>
              <w:left w:space="0" w:sz="1" w:color="000000" w:val="single"/>
              <w:bottom w:space="0" w:sz="1" w:color="000000" w:val="single"/>
            </w:tcBorders>
            <w:shd w:fill="auto" w:color="auto" w:val="clear"/>
          </w:tcPr>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Adresa vjerovnika</w:t>
            </w:r>
          </w:p>
        </w:tc>
        <w:tc>
          <w:tcPr>
            <w:tcW w:type="pct" w:w="450"/>
            <w:tcBorders>
              <w:top w:space="0" w:sz="1" w:color="000000" w:val="single"/>
              <w:left w:space="0" w:sz="1" w:color="000000" w:val="single"/>
              <w:bottom w:space="0" w:sz="1" w:color="000000" w:val="single"/>
            </w:tcBorders>
            <w:shd w:fill="auto" w:color="auto" w:val="clear"/>
          </w:tcPr>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Iznos prijavljene tražbine u kn</w:t>
            </w:r>
          </w:p>
        </w:tc>
        <w:tc>
          <w:tcPr>
            <w:tcW w:type="pct" w:w="527"/>
            <w:gridSpan w:val="2"/>
            <w:tcBorders>
              <w:top w:space="0" w:sz="1" w:color="000000" w:val="single"/>
              <w:left w:space="0" w:sz="1" w:color="000000" w:val="single"/>
              <w:bottom w:space="0" w:sz="1" w:color="000000" w:val="single"/>
            </w:tcBorders>
            <w:shd w:fill="auto" w:color="auto" w:val="clear"/>
          </w:tcPr>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Pravna osnova prijavljene tražbine</w:t>
            </w:r>
          </w:p>
        </w:tc>
        <w:tc>
          <w:tcPr>
            <w:tcW w:type="pct" w:w="440"/>
            <w:tcBorders>
              <w:top w:space="0" w:sz="1" w:color="000000" w:val="single"/>
              <w:left w:space="0" w:sz="1" w:color="000000" w:val="single"/>
              <w:bottom w:space="0" w:sz="1" w:color="000000" w:val="single"/>
            </w:tcBorders>
            <w:shd w:fill="auto" w:color="auto" w:val="clear"/>
          </w:tcPr>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Iznos priznate tražbine u kn</w:t>
            </w:r>
          </w:p>
        </w:tc>
        <w:tc>
          <w:tcPr>
            <w:tcW w:type="pct" w:w="430"/>
            <w:gridSpan w:val="2"/>
            <w:tcBorders>
              <w:top w:space="0" w:sz="1" w:color="000000" w:val="single"/>
              <w:left w:space="0" w:sz="1" w:color="000000" w:val="single"/>
              <w:bottom w:space="0" w:sz="1" w:color="000000" w:val="single"/>
            </w:tcBorders>
            <w:shd w:fill="auto" w:color="auto" w:val="clear"/>
          </w:tcPr>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Pravna osnova priznate tražbine</w:t>
            </w:r>
          </w:p>
        </w:tc>
        <w:tc>
          <w:tcPr>
            <w:tcW w:type="pct" w:w="435"/>
            <w:tcBorders>
              <w:top w:space="0" w:sz="1" w:color="000000" w:val="single"/>
              <w:left w:space="0" w:sz="1" w:color="000000" w:val="single"/>
              <w:bottom w:space="0" w:sz="1" w:color="000000" w:val="single"/>
            </w:tcBorders>
            <w:shd w:fill="auto" w:color="auto" w:val="clear"/>
          </w:tcPr>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Iznos osporene tražbine</w:t>
            </w:r>
          </w:p>
        </w:tc>
        <w:tc>
          <w:tcPr>
            <w:tcW w:type="pct" w:w="348"/>
            <w:gridSpan w:val="2"/>
            <w:tcBorders>
              <w:top w:space="0" w:sz="1" w:color="000000" w:val="single"/>
              <w:left w:space="0" w:sz="1" w:color="000000" w:val="single"/>
              <w:bottom w:space="0" w:sz="1" w:color="000000" w:val="single"/>
            </w:tcBorders>
            <w:shd w:fill="auto" w:color="auto" w:val="clear"/>
          </w:tcPr>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Razlog osporavanja tražbine</w:t>
            </w:r>
          </w:p>
        </w:tc>
        <w:tc>
          <w:tcPr>
            <w:tcW w:type="pct" w:w="483"/>
            <w:gridSpan w:val="2"/>
            <w:tcBorders>
              <w:top w:space="0" w:sz="1" w:color="000000" w:val="single"/>
              <w:left w:space="0" w:sz="1" w:color="000000" w:val="single"/>
              <w:bottom w:space="0" w:sz="1" w:color="000000" w:val="single"/>
              <w:right w:space="0" w:sz="1" w:color="000000" w:val="single"/>
            </w:tcBorders>
            <w:shd w:fill="auto" w:color="auto" w:val="clear"/>
          </w:tcPr>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Oznaka ovršne isprave ako se tražbina zasniva na ovršnoj ispravi</w:t>
            </w:r>
          </w:p>
        </w:tc>
      </w:tr>
      <w:tr w:rsidTr="00FE0FF0" w:rsidR="00FE0FF0" w:rsidRPr="00860EFC">
        <w:tc>
          <w:tcPr>
            <w:tcW w:type="pct" w:w="353"/>
            <w:tcBorders>
              <w:left w:space="0" w:sz="1" w:color="000000" w:val="single"/>
              <w:bottom w:space="0" w:sz="1" w:color="000000" w:val="single"/>
            </w:tcBorders>
            <w:shd w:fill="auto" w:color="auto" w:val="clear"/>
          </w:tcPr>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1.</w:t>
            </w: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 xml:space="preserve">2. </w:t>
            </w:r>
          </w:p>
        </w:tc>
        <w:tc>
          <w:tcPr>
            <w:tcW w:type="pct" w:w="550"/>
            <w:tcBorders>
              <w:left w:space="0" w:sz="1" w:color="000000" w:val="single"/>
              <w:bottom w:space="0" w:sz="1" w:color="000000" w:val="single"/>
            </w:tcBorders>
            <w:shd w:fill="auto" w:color="auto" w:val="clear"/>
          </w:tcPr>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Securitas Hrvatska d.o.o.</w:t>
            </w: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 xml:space="preserve">Zagreb, </w:t>
            </w: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b/>
                <w:bCs/>
                <w:kern w:val="1"/>
                <w:sz w:val="22"/>
                <w:szCs w:val="22"/>
                <w:lang w:bidi="hi-IN" w:eastAsia="hi-IN"/>
              </w:rPr>
            </w:pPr>
            <w:r w:rsidRPr="00860EFC">
              <w:rPr>
                <w:rFonts w:eastAsia="SimSun"/>
                <w:b/>
                <w:bCs/>
                <w:kern w:val="1"/>
                <w:sz w:val="22"/>
                <w:szCs w:val="22"/>
                <w:lang w:bidi="hi-IN" w:eastAsia="hi-IN"/>
              </w:rPr>
              <w:t>UKUPNO</w:t>
            </w: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 xml:space="preserve">Cilinder sistem d.o.o. U stečaju </w:t>
            </w: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Slavonski Brod</w:t>
            </w: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b/>
                <w:bCs/>
                <w:kern w:val="1"/>
                <w:sz w:val="22"/>
                <w:szCs w:val="22"/>
                <w:lang w:bidi="hi-IN" w:eastAsia="hi-IN"/>
              </w:rPr>
            </w:pPr>
            <w:r w:rsidRPr="00860EFC">
              <w:rPr>
                <w:rFonts w:eastAsia="SimSun"/>
                <w:b/>
                <w:bCs/>
                <w:kern w:val="1"/>
                <w:sz w:val="22"/>
                <w:szCs w:val="22"/>
                <w:lang w:bidi="hi-IN" w:eastAsia="hi-IN"/>
              </w:rPr>
              <w:t>UKUPNO</w:t>
            </w:r>
          </w:p>
        </w:tc>
        <w:tc>
          <w:tcPr>
            <w:tcW w:type="pct" w:w="489"/>
            <w:tcBorders>
              <w:left w:space="0" w:sz="1" w:color="000000" w:val="single"/>
              <w:bottom w:space="0" w:sz="1" w:color="000000" w:val="single"/>
            </w:tcBorders>
            <w:shd w:fill="auto" w:color="auto" w:val="clear"/>
          </w:tcPr>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33679708526</w:t>
            </w: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27694384517</w:t>
            </w:r>
          </w:p>
        </w:tc>
        <w:tc>
          <w:tcPr>
            <w:tcW w:type="pct" w:w="496"/>
            <w:gridSpan w:val="2"/>
            <w:tcBorders>
              <w:left w:space="0" w:sz="1" w:color="000000" w:val="single"/>
              <w:bottom w:space="0" w:sz="1" w:color="000000" w:val="single"/>
            </w:tcBorders>
            <w:shd w:fill="auto" w:color="auto" w:val="clear"/>
          </w:tcPr>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Zagrebačka cesta 145/a,</w:t>
            </w: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Zagreb</w:t>
            </w: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Dr. M. Budaka 1 Slavonski Brod</w:t>
            </w: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tc>
        <w:tc>
          <w:tcPr>
            <w:tcW w:type="pct" w:w="450"/>
            <w:tcBorders>
              <w:left w:space="0" w:sz="1" w:color="000000" w:val="single"/>
              <w:bottom w:space="0" w:sz="1" w:color="000000" w:val="single"/>
            </w:tcBorders>
            <w:shd w:fill="auto" w:color="auto" w:val="clear"/>
          </w:tcPr>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r w:rsidRPr="00860EFC">
              <w:rPr>
                <w:rFonts w:eastAsia="SimSun"/>
                <w:kern w:val="1"/>
                <w:sz w:val="22"/>
                <w:szCs w:val="22"/>
                <w:lang w:bidi="hi-IN" w:eastAsia="hi-IN"/>
              </w:rPr>
              <w:t>239.160,00</w:t>
            </w: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r w:rsidRPr="00860EFC">
              <w:rPr>
                <w:rFonts w:eastAsia="SimSun"/>
                <w:kern w:val="1"/>
                <w:sz w:val="22"/>
                <w:szCs w:val="22"/>
                <w:lang w:bidi="hi-IN" w:eastAsia="hi-IN"/>
              </w:rPr>
              <w:t>7.012,00</w:t>
            </w: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r w:rsidRPr="00860EFC">
              <w:rPr>
                <w:rFonts w:eastAsia="SimSun"/>
                <w:kern w:val="1"/>
                <w:sz w:val="22"/>
                <w:szCs w:val="22"/>
                <w:lang w:bidi="hi-IN" w:eastAsia="hi-IN"/>
              </w:rPr>
              <w:t>56.958,16</w:t>
            </w:r>
          </w:p>
          <w:p w:rsidRDefault="00FE0FF0" w:rsidP="00FE0FF0" w:rsidR="00FE0FF0" w:rsidRPr="00860EFC">
            <w:pPr>
              <w:widowControl w:val="false"/>
              <w:suppressLineNumbers/>
              <w:suppressAutoHyphens/>
              <w:overflowPunct/>
              <w:autoSpaceDE/>
              <w:autoSpaceDN/>
              <w:adjustRightInd/>
              <w:jc w:val="right"/>
              <w:textAlignment w:val="auto"/>
              <w:rPr>
                <w:rFonts w:eastAsia="SimSun"/>
                <w:b/>
                <w:bCs/>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b/>
                <w:bCs/>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b/>
                <w:bCs/>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b/>
                <w:bCs/>
                <w:kern w:val="1"/>
                <w:sz w:val="22"/>
                <w:szCs w:val="22"/>
                <w:lang w:bidi="hi-IN" w:eastAsia="hi-IN"/>
              </w:rPr>
            </w:pPr>
            <w:r w:rsidRPr="00860EFC">
              <w:rPr>
                <w:rFonts w:eastAsia="SimSun"/>
                <w:b/>
                <w:bCs/>
                <w:kern w:val="1"/>
                <w:sz w:val="22"/>
                <w:szCs w:val="22"/>
                <w:lang w:bidi="hi-IN" w:eastAsia="hi-IN"/>
              </w:rPr>
              <w:t>303.130,16</w:t>
            </w: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r w:rsidRPr="00860EFC">
              <w:rPr>
                <w:rFonts w:eastAsia="SimSun"/>
                <w:kern w:val="1"/>
                <w:sz w:val="22"/>
                <w:szCs w:val="22"/>
                <w:lang w:bidi="hi-IN" w:eastAsia="hi-IN"/>
              </w:rPr>
              <w:t>4.381.460,39</w:t>
            </w: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r w:rsidRPr="00860EFC">
              <w:rPr>
                <w:rFonts w:eastAsia="SimSun"/>
                <w:kern w:val="1"/>
                <w:sz w:val="22"/>
                <w:szCs w:val="22"/>
                <w:lang w:bidi="hi-IN" w:eastAsia="hi-IN"/>
              </w:rPr>
              <w:t>1.506.231,94</w:t>
            </w: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b/>
                <w:bCs/>
                <w:kern w:val="1"/>
                <w:sz w:val="22"/>
                <w:szCs w:val="22"/>
                <w:lang w:bidi="hi-IN" w:eastAsia="hi-IN"/>
              </w:rPr>
            </w:pPr>
            <w:r w:rsidRPr="00860EFC">
              <w:rPr>
                <w:rFonts w:eastAsia="SimSun"/>
                <w:b/>
                <w:bCs/>
                <w:kern w:val="1"/>
                <w:sz w:val="22"/>
                <w:szCs w:val="22"/>
                <w:lang w:bidi="hi-IN" w:eastAsia="hi-IN"/>
              </w:rPr>
              <w:t>5.887.692,33</w:t>
            </w:r>
          </w:p>
        </w:tc>
        <w:tc>
          <w:tcPr>
            <w:tcW w:type="pct" w:w="527"/>
            <w:gridSpan w:val="2"/>
            <w:tcBorders>
              <w:left w:space="0" w:sz="1" w:color="000000" w:val="single"/>
              <w:bottom w:space="0" w:sz="1" w:color="000000" w:val="single"/>
            </w:tcBorders>
            <w:shd w:fill="auto" w:color="auto" w:val="clear"/>
          </w:tcPr>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Glavnici i</w:t>
            </w: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troškovi po rješenju o ovrsi JBVesne Kelečić iz Zagreb, posl.br.</w:t>
            </w: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 xml:space="preserve"> Ovrv-6/17</w:t>
            </w: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zatezna kamata obračunata do 04.06.2018.g.</w:t>
            </w:r>
          </w:p>
          <w:p w:rsidRDefault="00FE0FF0" w:rsidP="00FE0FF0" w:rsidR="00FE0FF0" w:rsidRPr="00860EFC">
            <w:pPr>
              <w:widowControl w:val="false"/>
              <w:suppressLineNumbers/>
              <w:suppressAutoHyphens/>
              <w:overflowPunct/>
              <w:autoSpaceDE/>
              <w:autoSpaceDN/>
              <w:adjustRightInd/>
              <w:textAlignment w:val="auto"/>
              <w:rPr>
                <w:rFonts w:eastAsia="SimSun"/>
                <w:b/>
                <w:bCs/>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b/>
                <w:bCs/>
                <w:kern w:val="1"/>
                <w:sz w:val="22"/>
                <w:szCs w:val="22"/>
                <w:lang w:bidi="hi-IN" w:eastAsia="hi-IN"/>
              </w:rPr>
            </w:pPr>
            <w:r w:rsidRPr="00860EFC">
              <w:rPr>
                <w:rFonts w:eastAsia="SimSun"/>
                <w:b/>
                <w:bCs/>
                <w:kern w:val="1"/>
                <w:sz w:val="22"/>
                <w:szCs w:val="22"/>
                <w:lang w:bidi="hi-IN" w:eastAsia="hi-IN"/>
              </w:rPr>
              <w:t>UKUPNO</w:t>
            </w: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Ugovor o kompenzaciji od 23. 07. 2014. sklopljen između vjerovnika i  dužnika, tužbeni zahtjev u spisu TS Zagreb, broj: P-998/2017 i</w:t>
            </w: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kamata</w:t>
            </w: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tc>
        <w:tc>
          <w:tcPr>
            <w:tcW w:type="pct" w:w="440"/>
            <w:tcBorders>
              <w:left w:space="0" w:sz="1" w:color="000000" w:val="single"/>
              <w:bottom w:space="0" w:sz="1" w:color="000000" w:val="single"/>
            </w:tcBorders>
            <w:shd w:fill="auto" w:color="auto" w:val="clear"/>
          </w:tcPr>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r w:rsidRPr="00860EFC">
              <w:rPr>
                <w:rFonts w:eastAsia="SimSun"/>
                <w:kern w:val="1"/>
                <w:sz w:val="22"/>
                <w:szCs w:val="22"/>
                <w:lang w:bidi="hi-IN" w:eastAsia="hi-IN"/>
              </w:rPr>
              <w:t>239.160,00</w:t>
            </w: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r w:rsidRPr="00860EFC">
              <w:rPr>
                <w:rFonts w:eastAsia="SimSun"/>
                <w:kern w:val="1"/>
                <w:sz w:val="22"/>
                <w:szCs w:val="22"/>
                <w:lang w:bidi="hi-IN" w:eastAsia="hi-IN"/>
              </w:rPr>
              <w:t>7.012,00</w:t>
            </w: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r w:rsidRPr="00860EFC">
              <w:rPr>
                <w:rFonts w:eastAsia="SimSun"/>
                <w:kern w:val="1"/>
                <w:sz w:val="22"/>
                <w:szCs w:val="22"/>
                <w:lang w:bidi="hi-IN" w:eastAsia="hi-IN"/>
              </w:rPr>
              <w:t>56.958,16</w:t>
            </w:r>
          </w:p>
          <w:p w:rsidRDefault="00FE0FF0" w:rsidP="00FE0FF0" w:rsidR="00FE0FF0" w:rsidRPr="00860EFC">
            <w:pPr>
              <w:widowControl w:val="false"/>
              <w:suppressLineNumbers/>
              <w:suppressAutoHyphens/>
              <w:overflowPunct/>
              <w:autoSpaceDE/>
              <w:autoSpaceDN/>
              <w:adjustRightInd/>
              <w:jc w:val="right"/>
              <w:textAlignment w:val="auto"/>
              <w:rPr>
                <w:rFonts w:eastAsia="SimSun"/>
                <w:b/>
                <w:bCs/>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b/>
                <w:bCs/>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b/>
                <w:bCs/>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b/>
                <w:bCs/>
                <w:kern w:val="1"/>
                <w:sz w:val="22"/>
                <w:szCs w:val="22"/>
                <w:lang w:bidi="hi-IN" w:eastAsia="hi-IN"/>
              </w:rPr>
            </w:pPr>
            <w:r w:rsidRPr="00860EFC">
              <w:rPr>
                <w:rFonts w:eastAsia="SimSun"/>
                <w:b/>
                <w:bCs/>
                <w:kern w:val="1"/>
                <w:sz w:val="22"/>
                <w:szCs w:val="22"/>
                <w:lang w:bidi="hi-IN" w:eastAsia="hi-IN"/>
              </w:rPr>
              <w:t>303.130,16</w:t>
            </w: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b/>
                <w:bCs/>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b/>
                <w:bCs/>
                <w:kern w:val="1"/>
                <w:sz w:val="22"/>
                <w:szCs w:val="22"/>
                <w:lang w:bidi="hi-IN" w:eastAsia="hi-IN"/>
              </w:rPr>
            </w:pPr>
            <w:r w:rsidRPr="00860EFC">
              <w:rPr>
                <w:rFonts w:eastAsia="SimSun"/>
                <w:b/>
                <w:bCs/>
                <w:kern w:val="1"/>
                <w:sz w:val="22"/>
                <w:szCs w:val="22"/>
                <w:lang w:bidi="hi-IN" w:eastAsia="hi-IN"/>
              </w:rPr>
              <w:t>0,00</w:t>
            </w:r>
          </w:p>
        </w:tc>
        <w:tc>
          <w:tcPr>
            <w:tcW w:type="pct" w:w="430"/>
            <w:gridSpan w:val="2"/>
            <w:tcBorders>
              <w:left w:space="0" w:sz="1" w:color="000000" w:val="single"/>
              <w:bottom w:space="0" w:sz="1" w:color="000000" w:val="single"/>
            </w:tcBorders>
            <w:shd w:fill="auto" w:color="auto" w:val="clear"/>
          </w:tcPr>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 xml:space="preserve">Čuvanje imovine </w:t>
            </w:r>
          </w:p>
          <w:p w:rsidRDefault="00FE0FF0" w:rsidP="00FE0FF0" w:rsidR="00FE0FF0" w:rsidRPr="00860EFC">
            <w:pPr>
              <w:widowControl w:val="false"/>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troškovi ovršnog postupka posl.br.</w:t>
            </w: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 xml:space="preserve"> Ovrv-6/17</w:t>
            </w: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zat. kamata obr. do 04.06.2018.</w:t>
            </w: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tc>
        <w:tc>
          <w:tcPr>
            <w:tcW w:type="pct" w:w="435"/>
            <w:tcBorders>
              <w:left w:space="0" w:sz="1" w:color="000000" w:val="single"/>
              <w:bottom w:space="0" w:sz="1" w:color="000000" w:val="single"/>
            </w:tcBorders>
            <w:shd w:fill="auto" w:color="auto" w:val="clear"/>
          </w:tcPr>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r w:rsidRPr="00860EFC">
              <w:rPr>
                <w:rFonts w:eastAsia="SimSun"/>
                <w:kern w:val="1"/>
                <w:sz w:val="22"/>
                <w:szCs w:val="22"/>
                <w:lang w:bidi="hi-IN" w:eastAsia="hi-IN"/>
              </w:rPr>
              <w:t>4.381.460,39</w:t>
            </w: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r w:rsidRPr="00860EFC">
              <w:rPr>
                <w:rFonts w:eastAsia="SimSun"/>
                <w:kern w:val="1"/>
                <w:sz w:val="22"/>
                <w:szCs w:val="22"/>
                <w:lang w:bidi="hi-IN" w:eastAsia="hi-IN"/>
              </w:rPr>
              <w:t>1.506.231,94</w:t>
            </w:r>
          </w:p>
          <w:p w:rsidRDefault="00FE0FF0" w:rsidP="00FE0FF0" w:rsidR="00FE0FF0" w:rsidRPr="00860EFC">
            <w:pPr>
              <w:widowControl w:val="false"/>
              <w:suppressLineNumbers/>
              <w:suppressAutoHyphens/>
              <w:overflowPunct/>
              <w:autoSpaceDE/>
              <w:autoSpaceDN/>
              <w:adjustRightInd/>
              <w:jc w:val="right"/>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b/>
                <w:bCs/>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jc w:val="right"/>
              <w:textAlignment w:val="auto"/>
              <w:rPr>
                <w:rFonts w:eastAsia="SimSun"/>
                <w:b/>
                <w:bCs/>
                <w:kern w:val="1"/>
                <w:sz w:val="22"/>
                <w:szCs w:val="22"/>
                <w:lang w:bidi="hi-IN" w:eastAsia="hi-IN"/>
              </w:rPr>
            </w:pPr>
            <w:r w:rsidRPr="00860EFC">
              <w:rPr>
                <w:rFonts w:eastAsia="SimSun"/>
                <w:b/>
                <w:bCs/>
                <w:kern w:val="1"/>
                <w:sz w:val="22"/>
                <w:szCs w:val="22"/>
                <w:lang w:bidi="hi-IN" w:eastAsia="hi-IN"/>
              </w:rPr>
              <w:t>5.887.692,33</w:t>
            </w:r>
          </w:p>
        </w:tc>
        <w:tc>
          <w:tcPr>
            <w:tcW w:type="pct" w:w="348"/>
            <w:gridSpan w:val="2"/>
            <w:tcBorders>
              <w:left w:space="0" w:sz="1" w:color="000000" w:val="single"/>
              <w:bottom w:space="0" w:sz="1" w:color="000000" w:val="single"/>
            </w:tcBorders>
            <w:shd w:fill="auto" w:color="auto" w:val="clear"/>
          </w:tcPr>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p>
          <w:p w:rsidRDefault="00FE0FF0" w:rsidP="00FE0FF0" w:rsidR="00FE0FF0" w:rsidRPr="00860EFC">
            <w:pPr>
              <w:widowControl w:val="false"/>
              <w:suppressLineNumbers/>
              <w:suppressAutoHyphens/>
              <w:overflowPunct/>
              <w:autoSpaceDE/>
              <w:autoSpaceDN/>
              <w:adjustRightInd/>
              <w:textAlignment w:val="auto"/>
              <w:rPr>
                <w:rFonts w:eastAsia="SimSun"/>
                <w:kern w:val="1"/>
                <w:sz w:val="22"/>
                <w:szCs w:val="22"/>
                <w:lang w:bidi="hi-IN" w:eastAsia="hi-IN"/>
              </w:rPr>
            </w:pPr>
            <w:r w:rsidRPr="00860EFC">
              <w:rPr>
                <w:rFonts w:eastAsia="SimSun"/>
                <w:kern w:val="1"/>
                <w:sz w:val="22"/>
                <w:szCs w:val="22"/>
                <w:lang w:bidi="hi-IN" w:eastAsia="hi-IN"/>
              </w:rPr>
              <w:t>Nedospjela tražbina o kojoj je u tijeku  parnični postupak kod Trg.suda u Zagrebu  broj: P-998/17</w:t>
            </w:r>
          </w:p>
        </w:tc>
        <w:tc>
          <w:tcPr>
            <w:tcW w:type="pct" w:w="483"/>
            <w:gridSpan w:val="2"/>
            <w:tcBorders>
              <w:left w:space="0" w:sz="1" w:color="000000" w:val="single"/>
              <w:bottom w:space="0" w:sz="1" w:color="000000" w:val="single"/>
              <w:right w:space="0" w:sz="1" w:color="000000" w:val="single"/>
            </w:tcBorders>
            <w:shd w:fill="auto" w:color="auto" w:val="clear"/>
          </w:tcPr>
          <w:p w:rsidRDefault="00FE0FF0" w:rsidP="00FE0FF0" w:rsidR="00FE0FF0" w:rsidRPr="00860EFC">
            <w:pPr>
              <w:widowControl w:val="false"/>
              <w:suppressLineNumbers/>
              <w:suppressAutoHyphens/>
              <w:overflowPunct/>
              <w:autoSpaceDE/>
              <w:autoSpaceDN/>
              <w:adjustRightInd/>
              <w:textAlignment w:val="auto"/>
              <w:rPr>
                <w:rFonts w:eastAsia="SimSun"/>
                <w:b/>
                <w:bCs/>
                <w:kern w:val="1"/>
                <w:sz w:val="22"/>
                <w:szCs w:val="22"/>
                <w:lang w:bidi="hi-IN" w:eastAsia="hi-IN"/>
              </w:rPr>
            </w:pPr>
            <w:r w:rsidRPr="00860EFC">
              <w:rPr>
                <w:rFonts w:eastAsia="SimSun"/>
                <w:b/>
                <w:bCs/>
                <w:kern w:val="1"/>
                <w:sz w:val="22"/>
                <w:szCs w:val="22"/>
                <w:lang w:bidi="hi-IN" w:eastAsia="hi-IN"/>
              </w:rPr>
              <w:t>Rješenje o ovrsi JBVesne Kelečić iz Zagreb, posl.br.</w:t>
            </w:r>
          </w:p>
          <w:p w:rsidRDefault="00FE0FF0" w:rsidP="00FE0FF0" w:rsidR="00FE0FF0" w:rsidRPr="00860EFC">
            <w:pPr>
              <w:widowControl w:val="false"/>
              <w:suppressLineNumbers/>
              <w:suppressAutoHyphens/>
              <w:overflowPunct/>
              <w:autoSpaceDE/>
              <w:autoSpaceDN/>
              <w:adjustRightInd/>
              <w:textAlignment w:val="auto"/>
              <w:rPr>
                <w:rFonts w:eastAsia="SimSun"/>
                <w:b/>
                <w:bCs/>
                <w:kern w:val="1"/>
                <w:sz w:val="22"/>
                <w:szCs w:val="22"/>
                <w:lang w:bidi="hi-IN" w:eastAsia="hi-IN"/>
              </w:rPr>
            </w:pPr>
            <w:r w:rsidRPr="00860EFC">
              <w:rPr>
                <w:rFonts w:eastAsia="SimSun"/>
                <w:b/>
                <w:bCs/>
                <w:kern w:val="1"/>
                <w:sz w:val="22"/>
                <w:szCs w:val="22"/>
                <w:lang w:bidi="hi-IN" w:eastAsia="hi-IN"/>
              </w:rPr>
              <w:t>Ovrv-6/17</w:t>
            </w:r>
          </w:p>
          <w:p w:rsidRDefault="00FE0FF0" w:rsidP="00FE0FF0" w:rsidR="00FE0FF0" w:rsidRPr="00860EFC">
            <w:pPr>
              <w:widowControl w:val="false"/>
              <w:suppressLineNumbers/>
              <w:suppressAutoHyphens/>
              <w:overflowPunct/>
              <w:autoSpaceDE/>
              <w:autoSpaceDN/>
              <w:adjustRightInd/>
              <w:textAlignment w:val="auto"/>
              <w:rPr>
                <w:rFonts w:eastAsia="SimSun"/>
                <w:b/>
                <w:bCs/>
                <w:kern w:val="1"/>
                <w:sz w:val="22"/>
                <w:szCs w:val="22"/>
                <w:lang w:bidi="hi-IN" w:eastAsia="hi-IN"/>
              </w:rPr>
            </w:pPr>
            <w:r w:rsidRPr="00860EFC">
              <w:rPr>
                <w:rFonts w:eastAsia="SimSun"/>
                <w:b/>
                <w:bCs/>
                <w:kern w:val="1"/>
                <w:sz w:val="22"/>
                <w:szCs w:val="22"/>
                <w:lang w:bidi="hi-IN" w:eastAsia="hi-IN"/>
              </w:rPr>
              <w:t>Pravomoćno i ovršno dana 20.01.2017.g.</w:t>
            </w:r>
          </w:p>
        </w:tc>
      </w:tr>
      <w:tr w:rsidTr="00FE0FF0" w:rsidR="00FE0FF0" w:rsidRPr="00860EFC">
        <w:tc>
          <w:tcPr>
            <w:tcW w:type="pct" w:w="353"/>
            <w:tcBorders>
              <w:top w:space="0" w:sz="1" w:color="000000" w:val="single"/>
              <w:left w:space="0" w:sz="1" w:color="000000" w:val="single"/>
              <w:bottom w:space="0" w:sz="1" w:color="000000" w:val="single"/>
            </w:tcBorders>
            <w:shd w:fill="auto" w:color="auto" w:val="clear"/>
          </w:tcPr>
          <w:p w:rsidRDefault="00FE0FF0" w:rsidP="002E1864" w:rsidR="00FE0FF0" w:rsidRPr="00860EFC">
            <w:pPr>
              <w:pStyle w:val="Sadrajitablice"/>
              <w:rPr>
                <w:rFonts w:cs="Times New Roman"/>
                <w:sz w:val="22"/>
                <w:szCs w:val="22"/>
              </w:rPr>
            </w:pPr>
            <w:r w:rsidRPr="00860EFC">
              <w:rPr>
                <w:rFonts w:cs="Times New Roman"/>
                <w:sz w:val="22"/>
                <w:szCs w:val="22"/>
              </w:rPr>
              <w:lastRenderedPageBreak/>
              <w:t>Redni broj prijavljene tražbine</w:t>
            </w:r>
          </w:p>
        </w:tc>
        <w:tc>
          <w:tcPr>
            <w:tcW w:type="pct" w:w="550"/>
            <w:tcBorders>
              <w:top w:space="0" w:sz="1" w:color="000000" w:val="single"/>
              <w:left w:space="0" w:sz="1" w:color="000000" w:val="single"/>
              <w:bottom w:space="0" w:sz="1" w:color="000000" w:val="single"/>
            </w:tcBorders>
            <w:shd w:fill="auto" w:color="auto" w:val="clear"/>
          </w:tcPr>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r w:rsidRPr="00860EFC">
              <w:rPr>
                <w:rFonts w:cs="Times New Roman"/>
                <w:sz w:val="22"/>
                <w:szCs w:val="22"/>
              </w:rPr>
              <w:t>Naziv vjerovnika</w:t>
            </w:r>
          </w:p>
        </w:tc>
        <w:tc>
          <w:tcPr>
            <w:tcW w:type="pct" w:w="464"/>
            <w:tcBorders>
              <w:top w:space="0" w:sz="1" w:color="000000" w:val="single"/>
              <w:left w:space="0" w:sz="1" w:color="000000" w:val="single"/>
              <w:bottom w:space="0" w:sz="1" w:color="000000" w:val="single"/>
            </w:tcBorders>
            <w:shd w:fill="auto" w:color="auto" w:val="clear"/>
          </w:tcPr>
          <w:p w:rsidRDefault="00FE0FF0" w:rsidP="002E1864" w:rsidR="00FE0FF0" w:rsidRPr="00860EFC">
            <w:pPr>
              <w:pStyle w:val="Sadrajitablice"/>
              <w:rPr>
                <w:rFonts w:cs="Times New Roman"/>
                <w:sz w:val="22"/>
                <w:szCs w:val="22"/>
              </w:rPr>
            </w:pPr>
            <w:r w:rsidRPr="00860EFC">
              <w:rPr>
                <w:rFonts w:cs="Times New Roman"/>
                <w:sz w:val="22"/>
                <w:szCs w:val="22"/>
              </w:rPr>
              <w:t>OIB vjerovnika</w:t>
            </w:r>
          </w:p>
        </w:tc>
        <w:tc>
          <w:tcPr>
            <w:tcW w:type="pct" w:w="521"/>
            <w:gridSpan w:val="2"/>
            <w:tcBorders>
              <w:top w:space="0" w:sz="1" w:color="000000" w:val="single"/>
              <w:left w:space="0" w:sz="1" w:color="000000" w:val="single"/>
              <w:bottom w:space="0" w:sz="1" w:color="000000" w:val="single"/>
            </w:tcBorders>
            <w:shd w:fill="auto" w:color="auto" w:val="clear"/>
          </w:tcPr>
          <w:p w:rsidRDefault="00FE0FF0" w:rsidP="002E1864" w:rsidR="00FE0FF0" w:rsidRPr="00860EFC">
            <w:pPr>
              <w:pStyle w:val="Sadrajitablice"/>
              <w:rPr>
                <w:rFonts w:cs="Times New Roman"/>
                <w:sz w:val="22"/>
                <w:szCs w:val="22"/>
              </w:rPr>
            </w:pPr>
            <w:r w:rsidRPr="00860EFC">
              <w:rPr>
                <w:rFonts w:cs="Times New Roman"/>
                <w:sz w:val="22"/>
                <w:szCs w:val="22"/>
              </w:rPr>
              <w:t>Adresa vjerovnika</w:t>
            </w:r>
          </w:p>
        </w:tc>
        <w:tc>
          <w:tcPr>
            <w:tcW w:type="pct" w:w="450"/>
            <w:tcBorders>
              <w:top w:space="0" w:sz="1" w:color="000000" w:val="single"/>
              <w:left w:space="0" w:sz="1" w:color="000000" w:val="single"/>
              <w:bottom w:space="0" w:sz="1" w:color="000000" w:val="single"/>
            </w:tcBorders>
            <w:shd w:fill="auto" w:color="auto" w:val="clear"/>
          </w:tcPr>
          <w:p w:rsidRDefault="00FE0FF0" w:rsidP="002E1864" w:rsidR="00FE0FF0" w:rsidRPr="00860EFC">
            <w:pPr>
              <w:pStyle w:val="Sadrajitablice"/>
              <w:rPr>
                <w:rFonts w:cs="Times New Roman"/>
                <w:sz w:val="22"/>
                <w:szCs w:val="22"/>
              </w:rPr>
            </w:pPr>
            <w:r w:rsidRPr="00860EFC">
              <w:rPr>
                <w:rFonts w:cs="Times New Roman"/>
                <w:sz w:val="22"/>
                <w:szCs w:val="22"/>
              </w:rPr>
              <w:t>Iznos prijavljene tražbine u kn</w:t>
            </w:r>
          </w:p>
        </w:tc>
        <w:tc>
          <w:tcPr>
            <w:tcW w:type="pct" w:w="527"/>
            <w:gridSpan w:val="2"/>
            <w:tcBorders>
              <w:top w:space="0" w:sz="1" w:color="000000" w:val="single"/>
              <w:left w:space="0" w:sz="1" w:color="000000" w:val="single"/>
              <w:bottom w:space="0" w:sz="1" w:color="000000" w:val="single"/>
            </w:tcBorders>
            <w:shd w:fill="auto" w:color="auto" w:val="clear"/>
          </w:tcPr>
          <w:p w:rsidRDefault="00FE0FF0" w:rsidP="002E1864" w:rsidR="00FE0FF0" w:rsidRPr="00860EFC">
            <w:pPr>
              <w:pStyle w:val="Sadrajitablice"/>
              <w:rPr>
                <w:rFonts w:cs="Times New Roman"/>
                <w:sz w:val="22"/>
                <w:szCs w:val="22"/>
              </w:rPr>
            </w:pPr>
            <w:r w:rsidRPr="00860EFC">
              <w:rPr>
                <w:rFonts w:cs="Times New Roman"/>
                <w:sz w:val="22"/>
                <w:szCs w:val="22"/>
              </w:rPr>
              <w:t>Pravna osnova prijavljene tražbine</w:t>
            </w:r>
          </w:p>
        </w:tc>
        <w:tc>
          <w:tcPr>
            <w:tcW w:type="pct" w:w="440"/>
            <w:tcBorders>
              <w:top w:space="0" w:sz="1" w:color="000000" w:val="single"/>
              <w:left w:space="0" w:sz="1" w:color="000000" w:val="single"/>
              <w:bottom w:space="0" w:sz="1" w:color="000000" w:val="single"/>
            </w:tcBorders>
            <w:shd w:fill="auto" w:color="auto" w:val="clear"/>
          </w:tcPr>
          <w:p w:rsidRDefault="00FE0FF0" w:rsidP="002E1864" w:rsidR="00FE0FF0" w:rsidRPr="00860EFC">
            <w:pPr>
              <w:pStyle w:val="Sadrajitablice"/>
              <w:rPr>
                <w:rFonts w:cs="Times New Roman"/>
                <w:sz w:val="22"/>
                <w:szCs w:val="22"/>
              </w:rPr>
            </w:pPr>
            <w:r w:rsidRPr="00860EFC">
              <w:rPr>
                <w:rFonts w:cs="Times New Roman"/>
                <w:sz w:val="22"/>
                <w:szCs w:val="22"/>
              </w:rPr>
              <w:t>Iznos priznate tražbine u kn</w:t>
            </w:r>
          </w:p>
        </w:tc>
        <w:tc>
          <w:tcPr>
            <w:tcW w:type="pct" w:w="430"/>
            <w:gridSpan w:val="2"/>
            <w:tcBorders>
              <w:top w:space="0" w:sz="1" w:color="000000" w:val="single"/>
              <w:left w:space="0" w:sz="1" w:color="000000" w:val="single"/>
              <w:bottom w:space="0" w:sz="1" w:color="000000" w:val="single"/>
            </w:tcBorders>
            <w:shd w:fill="auto" w:color="auto" w:val="clear"/>
          </w:tcPr>
          <w:p w:rsidRDefault="00FE0FF0" w:rsidP="002E1864" w:rsidR="00FE0FF0" w:rsidRPr="00860EFC">
            <w:pPr>
              <w:pStyle w:val="Sadrajitablice"/>
              <w:rPr>
                <w:rFonts w:cs="Times New Roman"/>
                <w:sz w:val="22"/>
                <w:szCs w:val="22"/>
              </w:rPr>
            </w:pPr>
            <w:r w:rsidRPr="00860EFC">
              <w:rPr>
                <w:rFonts w:cs="Times New Roman"/>
                <w:sz w:val="22"/>
                <w:szCs w:val="22"/>
              </w:rPr>
              <w:t>Pravna osnova priznate tražbine</w:t>
            </w:r>
          </w:p>
        </w:tc>
        <w:tc>
          <w:tcPr>
            <w:tcW w:type="pct" w:w="435"/>
            <w:tcBorders>
              <w:top w:space="0" w:sz="1" w:color="000000" w:val="single"/>
              <w:left w:space="0" w:sz="1" w:color="000000" w:val="single"/>
              <w:bottom w:space="0" w:sz="1" w:color="000000" w:val="single"/>
            </w:tcBorders>
            <w:shd w:fill="auto" w:color="auto" w:val="clear"/>
          </w:tcPr>
          <w:p w:rsidRDefault="00FE0FF0" w:rsidP="002E1864" w:rsidR="00FE0FF0" w:rsidRPr="00860EFC">
            <w:pPr>
              <w:pStyle w:val="Sadrajitablice"/>
              <w:rPr>
                <w:rFonts w:cs="Times New Roman"/>
                <w:sz w:val="22"/>
                <w:szCs w:val="22"/>
              </w:rPr>
            </w:pPr>
            <w:r w:rsidRPr="00860EFC">
              <w:rPr>
                <w:rFonts w:cs="Times New Roman"/>
                <w:sz w:val="22"/>
                <w:szCs w:val="22"/>
              </w:rPr>
              <w:t>Iznos osporene tražbine</w:t>
            </w:r>
          </w:p>
        </w:tc>
        <w:tc>
          <w:tcPr>
            <w:tcW w:type="pct" w:w="348"/>
            <w:gridSpan w:val="2"/>
            <w:tcBorders>
              <w:top w:space="0" w:sz="1" w:color="000000" w:val="single"/>
              <w:left w:space="0" w:sz="1" w:color="000000" w:val="single"/>
              <w:bottom w:space="0" w:sz="1" w:color="000000" w:val="single"/>
            </w:tcBorders>
            <w:shd w:fill="auto" w:color="auto" w:val="clear"/>
          </w:tcPr>
          <w:p w:rsidRDefault="00FE0FF0" w:rsidP="002E1864" w:rsidR="00FE0FF0" w:rsidRPr="00860EFC">
            <w:pPr>
              <w:pStyle w:val="Sadrajitablice"/>
              <w:rPr>
                <w:rFonts w:cs="Times New Roman"/>
                <w:sz w:val="22"/>
                <w:szCs w:val="22"/>
              </w:rPr>
            </w:pPr>
            <w:r w:rsidRPr="00860EFC">
              <w:rPr>
                <w:rFonts w:cs="Times New Roman"/>
                <w:sz w:val="22"/>
                <w:szCs w:val="22"/>
              </w:rPr>
              <w:t>Razlog osporavanja tražbine</w:t>
            </w:r>
          </w:p>
        </w:tc>
        <w:tc>
          <w:tcPr>
            <w:tcW w:type="pct" w:w="483"/>
            <w:gridSpan w:val="2"/>
            <w:tcBorders>
              <w:top w:space="0" w:sz="1" w:color="000000" w:val="single"/>
              <w:left w:space="0" w:sz="1" w:color="000000" w:val="single"/>
              <w:bottom w:space="0" w:sz="1" w:color="000000" w:val="single"/>
              <w:right w:space="0" w:sz="1" w:color="000000" w:val="single"/>
            </w:tcBorders>
            <w:shd w:fill="auto" w:color="auto" w:val="clear"/>
          </w:tcPr>
          <w:p w:rsidRDefault="00FE0FF0" w:rsidP="002E1864" w:rsidR="00FE0FF0" w:rsidRPr="00860EFC">
            <w:pPr>
              <w:pStyle w:val="Sadrajitablice"/>
              <w:rPr>
                <w:rFonts w:cs="Times New Roman"/>
                <w:sz w:val="22"/>
                <w:szCs w:val="22"/>
              </w:rPr>
            </w:pPr>
            <w:r w:rsidRPr="00860EFC">
              <w:rPr>
                <w:rFonts w:cs="Times New Roman"/>
                <w:sz w:val="22"/>
                <w:szCs w:val="22"/>
              </w:rPr>
              <w:t>Oznaka ovršne isprave ako se tražbina zasniva na ovršnoj ispravi</w:t>
            </w:r>
          </w:p>
        </w:tc>
      </w:tr>
      <w:tr w:rsidTr="00FE0FF0" w:rsidR="00FE0FF0" w:rsidRPr="00860EFC">
        <w:tc>
          <w:tcPr>
            <w:tcW w:type="pct" w:w="353"/>
            <w:tcBorders>
              <w:left w:space="0" w:sz="1" w:color="000000" w:val="single"/>
              <w:bottom w:space="0" w:sz="1" w:color="000000" w:val="single"/>
            </w:tcBorders>
            <w:shd w:fill="auto" w:color="auto" w:val="clear"/>
          </w:tcPr>
          <w:p w:rsidRDefault="00FE0FF0" w:rsidP="002E1864" w:rsidR="00FE0FF0" w:rsidRPr="00860EFC">
            <w:pPr>
              <w:pStyle w:val="Sadrajitablice"/>
              <w:rPr>
                <w:rFonts w:cs="Times New Roman"/>
                <w:sz w:val="22"/>
                <w:szCs w:val="22"/>
              </w:rPr>
            </w:pPr>
            <w:r w:rsidRPr="00860EFC">
              <w:rPr>
                <w:rFonts w:cs="Times New Roman"/>
                <w:sz w:val="22"/>
                <w:szCs w:val="22"/>
              </w:rPr>
              <w:t>3.</w:t>
            </w: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r w:rsidRPr="00860EFC">
              <w:rPr>
                <w:rFonts w:cs="Times New Roman"/>
                <w:sz w:val="22"/>
                <w:szCs w:val="22"/>
              </w:rPr>
              <w:t>4.</w:t>
            </w: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tc>
        <w:tc>
          <w:tcPr>
            <w:tcW w:type="pct" w:w="550"/>
            <w:tcBorders>
              <w:left w:space="0" w:sz="1" w:color="000000" w:val="single"/>
              <w:bottom w:space="0" w:sz="1" w:color="000000" w:val="single"/>
            </w:tcBorders>
            <w:shd w:fill="auto" w:color="auto" w:val="clear"/>
          </w:tcPr>
          <w:p w:rsidRDefault="00FE0FF0" w:rsidP="002E1864" w:rsidR="00FE0FF0" w:rsidRPr="00860EFC">
            <w:pPr>
              <w:pStyle w:val="Sadrajitablice"/>
              <w:rPr>
                <w:rFonts w:cs="Times New Roman"/>
                <w:sz w:val="22"/>
                <w:szCs w:val="22"/>
              </w:rPr>
            </w:pPr>
            <w:r w:rsidRPr="00860EFC">
              <w:rPr>
                <w:rFonts w:cs="Times New Roman"/>
                <w:sz w:val="22"/>
                <w:szCs w:val="22"/>
              </w:rPr>
              <w:t>Republika Hrvatska, Ministarstvo financija, Porezna uprava, Područni ured Zagreb</w:t>
            </w:r>
          </w:p>
          <w:p w:rsidRDefault="00FE0FF0" w:rsidP="002E1864" w:rsidR="00FE0FF0" w:rsidRPr="00860EFC">
            <w:pPr>
              <w:pStyle w:val="Sadrajitablice"/>
              <w:rPr>
                <w:rFonts w:cs="Times New Roman"/>
                <w:b/>
                <w:bCs/>
                <w:sz w:val="22"/>
                <w:szCs w:val="22"/>
              </w:rPr>
            </w:pPr>
            <w:r w:rsidRPr="00860EFC">
              <w:rPr>
                <w:rFonts w:cs="Times New Roman"/>
                <w:b/>
                <w:bCs/>
                <w:sz w:val="22"/>
                <w:szCs w:val="22"/>
              </w:rPr>
              <w:t>UKUPNO</w:t>
            </w: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r w:rsidRPr="00860EFC">
              <w:rPr>
                <w:rFonts w:cs="Times New Roman"/>
                <w:sz w:val="22"/>
                <w:szCs w:val="22"/>
              </w:rPr>
              <w:t>Hrvatske vode pravna osoba za upravljanje vodama</w:t>
            </w: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r w:rsidRPr="00860EFC">
              <w:rPr>
                <w:rFonts w:cs="Times New Roman"/>
                <w:b/>
                <w:bCs/>
                <w:sz w:val="22"/>
                <w:szCs w:val="22"/>
              </w:rPr>
              <w:t>UKUPNO</w:t>
            </w:r>
          </w:p>
        </w:tc>
        <w:tc>
          <w:tcPr>
            <w:tcW w:type="pct" w:w="464"/>
            <w:tcBorders>
              <w:left w:space="0" w:sz="1" w:color="000000" w:val="single"/>
              <w:bottom w:space="0" w:sz="1" w:color="000000" w:val="single"/>
            </w:tcBorders>
            <w:shd w:fill="auto" w:color="auto" w:val="clear"/>
          </w:tcPr>
          <w:p w:rsidRDefault="00FE0FF0" w:rsidP="002E1864" w:rsidR="00FE0FF0" w:rsidRPr="00860EFC">
            <w:pPr>
              <w:pStyle w:val="Sadrajitablice"/>
              <w:rPr>
                <w:rFonts w:cs="Times New Roman"/>
                <w:sz w:val="22"/>
                <w:szCs w:val="22"/>
              </w:rPr>
            </w:pPr>
            <w:r w:rsidRPr="00860EFC">
              <w:rPr>
                <w:rFonts w:cs="Times New Roman"/>
                <w:sz w:val="22"/>
                <w:szCs w:val="22"/>
              </w:rPr>
              <w:lastRenderedPageBreak/>
              <w:t>18683136487</w:t>
            </w: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r w:rsidRPr="00860EFC">
              <w:rPr>
                <w:rFonts w:cs="Times New Roman"/>
                <w:sz w:val="22"/>
                <w:szCs w:val="22"/>
              </w:rPr>
              <w:t>28921383001</w:t>
            </w: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tc>
        <w:tc>
          <w:tcPr>
            <w:tcW w:type="pct" w:w="521"/>
            <w:gridSpan w:val="2"/>
            <w:tcBorders>
              <w:left w:space="0" w:sz="1" w:color="000000" w:val="single"/>
              <w:bottom w:space="0" w:sz="1" w:color="000000" w:val="single"/>
            </w:tcBorders>
            <w:shd w:fill="auto" w:color="auto" w:val="clear"/>
          </w:tcPr>
          <w:p w:rsidRDefault="00FE0FF0" w:rsidP="002E1864" w:rsidR="00FE0FF0" w:rsidRPr="00860EFC">
            <w:pPr>
              <w:pStyle w:val="Sadrajitablice"/>
              <w:rPr>
                <w:rFonts w:cs="Times New Roman"/>
                <w:sz w:val="22"/>
                <w:szCs w:val="22"/>
              </w:rPr>
            </w:pPr>
            <w:r w:rsidRPr="00860EFC">
              <w:rPr>
                <w:rFonts w:cs="Times New Roman"/>
                <w:sz w:val="22"/>
                <w:szCs w:val="22"/>
              </w:rPr>
              <w:t>Savska cesta 41</w:t>
            </w:r>
          </w:p>
          <w:p w:rsidRDefault="00FE0FF0" w:rsidP="002E1864" w:rsidR="00FE0FF0" w:rsidRPr="00860EFC">
            <w:pPr>
              <w:pStyle w:val="Sadrajitablice"/>
              <w:rPr>
                <w:rFonts w:cs="Times New Roman"/>
                <w:sz w:val="22"/>
                <w:szCs w:val="22"/>
              </w:rPr>
            </w:pPr>
            <w:r w:rsidRPr="00860EFC">
              <w:rPr>
                <w:rFonts w:cs="Times New Roman"/>
                <w:sz w:val="22"/>
                <w:szCs w:val="22"/>
              </w:rPr>
              <w:t>Zagreb</w:t>
            </w: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r w:rsidRPr="00860EFC">
              <w:rPr>
                <w:rFonts w:cs="Times New Roman"/>
                <w:sz w:val="22"/>
                <w:szCs w:val="22"/>
              </w:rPr>
              <w:t>Ulica grada Vukovara 220,</w:t>
            </w:r>
          </w:p>
          <w:p w:rsidRDefault="00FE0FF0" w:rsidP="002E1864" w:rsidR="00FE0FF0" w:rsidRPr="00860EFC">
            <w:pPr>
              <w:pStyle w:val="Sadrajitablice"/>
              <w:rPr>
                <w:rFonts w:cs="Times New Roman"/>
                <w:sz w:val="22"/>
                <w:szCs w:val="22"/>
              </w:rPr>
            </w:pPr>
            <w:r w:rsidRPr="00860EFC">
              <w:rPr>
                <w:rFonts w:cs="Times New Roman"/>
                <w:sz w:val="22"/>
                <w:szCs w:val="22"/>
              </w:rPr>
              <w:t>Zagreb</w:t>
            </w: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tc>
        <w:tc>
          <w:tcPr>
            <w:tcW w:type="pct" w:w="450"/>
            <w:tcBorders>
              <w:left w:space="0" w:sz="1" w:color="000000" w:val="single"/>
              <w:bottom w:space="0" w:sz="1" w:color="000000" w:val="single"/>
            </w:tcBorders>
            <w:shd w:fill="auto" w:color="auto" w:val="clear"/>
          </w:tcPr>
          <w:p w:rsidRDefault="00FE0FF0" w:rsidP="002E1864" w:rsidR="00FE0FF0" w:rsidRPr="00860EFC">
            <w:pPr>
              <w:pStyle w:val="Sadrajitablice"/>
              <w:jc w:val="right"/>
              <w:rPr>
                <w:rFonts w:cs="Times New Roman"/>
                <w:sz w:val="22"/>
                <w:szCs w:val="22"/>
              </w:rPr>
            </w:pPr>
            <w:r w:rsidRPr="00860EFC">
              <w:rPr>
                <w:rFonts w:cs="Times New Roman"/>
                <w:sz w:val="22"/>
                <w:szCs w:val="22"/>
              </w:rPr>
              <w:t>1.127,84</w:t>
            </w: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r w:rsidRPr="00860EFC">
              <w:rPr>
                <w:rFonts w:cs="Times New Roman"/>
                <w:b/>
                <w:bCs/>
                <w:sz w:val="22"/>
                <w:szCs w:val="22"/>
              </w:rPr>
              <w:t>1.127,84</w:t>
            </w: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r w:rsidRPr="00860EFC">
              <w:rPr>
                <w:rFonts w:cs="Times New Roman"/>
                <w:sz w:val="22"/>
                <w:szCs w:val="22"/>
              </w:rPr>
              <w:t>114.151,36</w:t>
            </w: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r w:rsidRPr="00860EFC">
              <w:rPr>
                <w:rFonts w:cs="Times New Roman"/>
                <w:sz w:val="22"/>
                <w:szCs w:val="22"/>
              </w:rPr>
              <w:t>114.151,36</w:t>
            </w: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b/>
                <w:bCs/>
                <w:sz w:val="22"/>
                <w:szCs w:val="22"/>
              </w:rPr>
            </w:pPr>
          </w:p>
        </w:tc>
        <w:tc>
          <w:tcPr>
            <w:tcW w:type="pct" w:w="527"/>
            <w:gridSpan w:val="2"/>
            <w:tcBorders>
              <w:left w:space="0" w:sz="1" w:color="000000" w:val="single"/>
              <w:bottom w:space="0" w:sz="1" w:color="000000" w:val="single"/>
            </w:tcBorders>
            <w:shd w:fill="auto" w:color="auto" w:val="clear"/>
          </w:tcPr>
          <w:p w:rsidRDefault="00FE0FF0" w:rsidP="002E1864" w:rsidR="00FE0FF0" w:rsidRPr="00860EFC">
            <w:pPr>
              <w:pStyle w:val="Sadrajitablice"/>
              <w:rPr>
                <w:rFonts w:cs="Times New Roman"/>
                <w:sz w:val="22"/>
                <w:szCs w:val="22"/>
              </w:rPr>
            </w:pPr>
            <w:r w:rsidRPr="00860EFC">
              <w:rPr>
                <w:rFonts w:cs="Times New Roman"/>
                <w:sz w:val="22"/>
                <w:szCs w:val="22"/>
              </w:rPr>
              <w:lastRenderedPageBreak/>
              <w:t>5262-članarina HGK</w:t>
            </w: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r w:rsidRPr="00860EFC">
              <w:rPr>
                <w:rFonts w:cs="Times New Roman"/>
                <w:sz w:val="22"/>
                <w:szCs w:val="22"/>
              </w:rPr>
              <w:t xml:space="preserve">Izvršna rješenja  o iznosu naknade za uređenje voda i naknade za zaštitu voda </w:t>
            </w:r>
          </w:p>
        </w:tc>
        <w:tc>
          <w:tcPr>
            <w:tcW w:type="pct" w:w="440"/>
            <w:tcBorders>
              <w:left w:space="0" w:sz="1" w:color="000000" w:val="single"/>
              <w:bottom w:space="0" w:sz="1" w:color="000000" w:val="single"/>
            </w:tcBorders>
            <w:shd w:fill="auto" w:color="auto" w:val="clear"/>
          </w:tcPr>
          <w:p w:rsidRDefault="00FE0FF0" w:rsidP="002E1864" w:rsidR="00FE0FF0" w:rsidRPr="00860EFC">
            <w:pPr>
              <w:pStyle w:val="Sadrajitablice"/>
              <w:jc w:val="right"/>
              <w:rPr>
                <w:rFonts w:cs="Times New Roman"/>
                <w:sz w:val="22"/>
                <w:szCs w:val="22"/>
              </w:rPr>
            </w:pPr>
            <w:r w:rsidRPr="00860EFC">
              <w:rPr>
                <w:rFonts w:cs="Times New Roman"/>
                <w:sz w:val="22"/>
                <w:szCs w:val="22"/>
              </w:rPr>
              <w:t>1.127,84</w:t>
            </w: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r w:rsidRPr="00860EFC">
              <w:rPr>
                <w:rFonts w:cs="Times New Roman"/>
                <w:b/>
                <w:bCs/>
                <w:sz w:val="22"/>
                <w:szCs w:val="22"/>
              </w:rPr>
              <w:t>1.127,84</w:t>
            </w: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r w:rsidRPr="00860EFC">
              <w:rPr>
                <w:rFonts w:cs="Times New Roman"/>
                <w:sz w:val="22"/>
                <w:szCs w:val="22"/>
              </w:rPr>
              <w:t>114.151,36</w:t>
            </w: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r w:rsidRPr="00860EFC">
              <w:rPr>
                <w:rFonts w:cs="Times New Roman"/>
                <w:b/>
                <w:bCs/>
                <w:sz w:val="22"/>
                <w:szCs w:val="22"/>
              </w:rPr>
              <w:t>114.151,36</w:t>
            </w:r>
          </w:p>
          <w:p w:rsidRDefault="00FE0FF0" w:rsidP="002E1864" w:rsidR="00FE0FF0" w:rsidRPr="00860EFC">
            <w:pPr>
              <w:pStyle w:val="Sadrajitablice"/>
              <w:jc w:val="right"/>
              <w:rPr>
                <w:rFonts w:cs="Times New Roman"/>
                <w:b/>
                <w:bCs/>
                <w:sz w:val="22"/>
                <w:szCs w:val="22"/>
              </w:rPr>
            </w:pPr>
          </w:p>
        </w:tc>
        <w:tc>
          <w:tcPr>
            <w:tcW w:type="pct" w:w="430"/>
            <w:gridSpan w:val="2"/>
            <w:tcBorders>
              <w:left w:space="0" w:sz="1" w:color="000000" w:val="single"/>
              <w:bottom w:space="0" w:sz="1" w:color="000000" w:val="single"/>
            </w:tcBorders>
            <w:shd w:fill="auto" w:color="auto" w:val="clear"/>
          </w:tcPr>
          <w:p w:rsidRDefault="00FE0FF0" w:rsidP="002E1864" w:rsidR="00FE0FF0" w:rsidRPr="00860EFC">
            <w:pPr>
              <w:pStyle w:val="Sadrajitablice"/>
              <w:rPr>
                <w:rFonts w:cs="Times New Roman"/>
                <w:sz w:val="22"/>
                <w:szCs w:val="22"/>
              </w:rPr>
            </w:pPr>
            <w:r w:rsidRPr="00860EFC">
              <w:rPr>
                <w:rFonts w:cs="Times New Roman"/>
                <w:sz w:val="22"/>
                <w:szCs w:val="22"/>
              </w:rPr>
              <w:lastRenderedPageBreak/>
              <w:t xml:space="preserve">5262-članarina HGK-e </w:t>
            </w:r>
          </w:p>
          <w:p w:rsidRDefault="00FE0FF0" w:rsidP="002E1864" w:rsidR="00FE0FF0" w:rsidRPr="00860EFC">
            <w:pPr>
              <w:rPr>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r w:rsidRPr="00860EFC">
              <w:rPr>
                <w:rFonts w:cs="Times New Roman"/>
                <w:sz w:val="22"/>
                <w:szCs w:val="22"/>
              </w:rPr>
              <w:t xml:space="preserve">Izvršna rješenja  o iznosu naknade za uređenje voda i naknade za zaštitu voda </w:t>
            </w:r>
          </w:p>
        </w:tc>
        <w:tc>
          <w:tcPr>
            <w:tcW w:type="pct" w:w="435"/>
            <w:tcBorders>
              <w:left w:space="0" w:sz="1" w:color="000000" w:val="single"/>
              <w:bottom w:space="0" w:sz="1" w:color="000000" w:val="single"/>
            </w:tcBorders>
            <w:shd w:fill="auto" w:color="auto" w:val="clear"/>
          </w:tcPr>
          <w:p w:rsidRDefault="00FE0FF0" w:rsidP="002E1864" w:rsidR="00FE0FF0" w:rsidRPr="00860EFC">
            <w:pPr>
              <w:pStyle w:val="Sadrajitablice"/>
              <w:jc w:val="right"/>
              <w:rPr>
                <w:rFonts w:cs="Times New Roman"/>
                <w:sz w:val="22"/>
                <w:szCs w:val="22"/>
              </w:rPr>
            </w:pPr>
            <w:r w:rsidRPr="00860EFC">
              <w:rPr>
                <w:rFonts w:cs="Times New Roman"/>
                <w:sz w:val="22"/>
                <w:szCs w:val="22"/>
              </w:rPr>
              <w:t>0,00</w:t>
            </w: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jc w:val="right"/>
              <w:rPr>
                <w:rFonts w:cs="Times New Roman"/>
                <w:b/>
                <w:bCs/>
                <w:sz w:val="22"/>
                <w:szCs w:val="22"/>
              </w:rPr>
            </w:pPr>
            <w:r w:rsidRPr="00860EFC">
              <w:rPr>
                <w:rFonts w:cs="Times New Roman"/>
                <w:b/>
                <w:bCs/>
                <w:sz w:val="22"/>
                <w:szCs w:val="22"/>
              </w:rPr>
              <w:t>0,00</w:t>
            </w: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jc w:val="right"/>
              <w:rPr>
                <w:rFonts w:cs="Times New Roman"/>
                <w:sz w:val="22"/>
                <w:szCs w:val="22"/>
              </w:rPr>
            </w:pPr>
            <w:r w:rsidRPr="00860EFC">
              <w:rPr>
                <w:rFonts w:cs="Times New Roman"/>
                <w:sz w:val="22"/>
                <w:szCs w:val="22"/>
              </w:rPr>
              <w:t>0,00</w:t>
            </w: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p>
          <w:p w:rsidRDefault="00FE0FF0" w:rsidP="002E1864" w:rsidR="00FE0FF0" w:rsidRPr="00860EFC">
            <w:pPr>
              <w:pStyle w:val="Sadrajitablice"/>
              <w:jc w:val="right"/>
              <w:rPr>
                <w:rFonts w:cs="Times New Roman"/>
                <w:b/>
                <w:bCs/>
                <w:sz w:val="22"/>
                <w:szCs w:val="22"/>
              </w:rPr>
            </w:pPr>
            <w:r w:rsidRPr="00860EFC">
              <w:rPr>
                <w:rFonts w:cs="Times New Roman"/>
                <w:b/>
                <w:bCs/>
                <w:sz w:val="22"/>
                <w:szCs w:val="22"/>
              </w:rPr>
              <w:t>0,00</w:t>
            </w:r>
          </w:p>
          <w:p w:rsidRDefault="00FE0FF0" w:rsidP="002E1864" w:rsidR="00FE0FF0" w:rsidRPr="00860EFC">
            <w:pPr>
              <w:pStyle w:val="Sadrajitablice"/>
              <w:jc w:val="right"/>
              <w:rPr>
                <w:rFonts w:cs="Times New Roman"/>
                <w:b/>
                <w:bCs/>
                <w:sz w:val="22"/>
                <w:szCs w:val="22"/>
              </w:rPr>
            </w:pPr>
          </w:p>
        </w:tc>
        <w:tc>
          <w:tcPr>
            <w:tcW w:type="pct" w:w="348"/>
            <w:gridSpan w:val="2"/>
            <w:tcBorders>
              <w:left w:space="0" w:sz="1" w:color="000000" w:val="single"/>
              <w:bottom w:space="0" w:sz="1" w:color="000000" w:val="single"/>
            </w:tcBorders>
            <w:shd w:fill="auto" w:color="auto" w:val="clear"/>
          </w:tcPr>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p w:rsidRDefault="00FE0FF0" w:rsidP="002E1864" w:rsidR="00FE0FF0" w:rsidRPr="00860EFC">
            <w:pPr>
              <w:pStyle w:val="Sadrajitablice"/>
              <w:rPr>
                <w:rFonts w:cs="Times New Roman"/>
                <w:sz w:val="22"/>
                <w:szCs w:val="22"/>
              </w:rPr>
            </w:pPr>
          </w:p>
        </w:tc>
        <w:tc>
          <w:tcPr>
            <w:tcW w:type="pct" w:w="483"/>
            <w:gridSpan w:val="2"/>
            <w:tcBorders>
              <w:left w:space="0" w:sz="1" w:color="000000" w:val="single"/>
              <w:bottom w:space="0" w:sz="1" w:color="000000" w:val="single"/>
              <w:right w:space="0" w:sz="1" w:color="000000" w:val="single"/>
            </w:tcBorders>
            <w:shd w:fill="auto" w:color="auto" w:val="clear"/>
          </w:tcPr>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b/>
                <w:bCs/>
                <w:sz w:val="22"/>
                <w:szCs w:val="22"/>
              </w:rPr>
            </w:pPr>
          </w:p>
          <w:p w:rsidRDefault="00FE0FF0" w:rsidP="002E1864" w:rsidR="00FE0FF0" w:rsidRPr="00860EFC">
            <w:pPr>
              <w:pStyle w:val="Sadrajitablice"/>
              <w:rPr>
                <w:rFonts w:cs="Times New Roman"/>
                <w:sz w:val="22"/>
                <w:szCs w:val="22"/>
              </w:rPr>
            </w:pPr>
            <w:r w:rsidRPr="00860EFC">
              <w:rPr>
                <w:rFonts w:cs="Times New Roman"/>
                <w:sz w:val="22"/>
                <w:szCs w:val="22"/>
              </w:rPr>
              <w:t>Klasa: UP/I-325-08/15-07/0032364, ur.br.374-3102-2-16-5 od 04.03.2016</w:t>
            </w:r>
          </w:p>
          <w:p w:rsidRDefault="00FE0FF0" w:rsidP="002E1864" w:rsidR="00FE0FF0" w:rsidRPr="00860EFC">
            <w:pPr>
              <w:pStyle w:val="Sadrajitablice"/>
              <w:rPr>
                <w:rFonts w:cs="Times New Roman"/>
                <w:sz w:val="22"/>
                <w:szCs w:val="22"/>
              </w:rPr>
            </w:pPr>
            <w:r w:rsidRPr="00860EFC">
              <w:rPr>
                <w:rFonts w:cs="Times New Roman"/>
                <w:sz w:val="22"/>
                <w:szCs w:val="22"/>
              </w:rPr>
              <w:t>Klasa: UP/I-325-08/15-07/0032364, ur.br.374-3102-1-16-10 od 14.12.2016</w:t>
            </w:r>
          </w:p>
          <w:p w:rsidRDefault="00FE0FF0" w:rsidP="002E1864" w:rsidR="00FE0FF0" w:rsidRPr="00860EFC">
            <w:pPr>
              <w:pStyle w:val="Sadrajitablice"/>
              <w:rPr>
                <w:rFonts w:cs="Times New Roman"/>
                <w:sz w:val="22"/>
                <w:szCs w:val="22"/>
              </w:rPr>
            </w:pPr>
            <w:r w:rsidRPr="00860EFC">
              <w:rPr>
                <w:rFonts w:cs="Times New Roman"/>
                <w:sz w:val="22"/>
                <w:szCs w:val="22"/>
              </w:rPr>
              <w:t xml:space="preserve">Klasa: UP/I-325-08/15-07/0032364, ur.br.374-3102-1-17-15 od </w:t>
            </w:r>
            <w:r w:rsidRPr="00860EFC">
              <w:rPr>
                <w:rFonts w:cs="Times New Roman"/>
                <w:sz w:val="22"/>
                <w:szCs w:val="22"/>
              </w:rPr>
              <w:lastRenderedPageBreak/>
              <w:t>31.05.2017</w:t>
            </w:r>
          </w:p>
          <w:p w:rsidRDefault="00FE0FF0" w:rsidP="002E1864" w:rsidR="00FE0FF0" w:rsidRPr="00860EFC">
            <w:pPr>
              <w:pStyle w:val="Sadrajitablice"/>
              <w:rPr>
                <w:rFonts w:cs="Times New Roman"/>
                <w:sz w:val="22"/>
                <w:szCs w:val="22"/>
              </w:rPr>
            </w:pPr>
            <w:r w:rsidRPr="00860EFC">
              <w:rPr>
                <w:rFonts w:cs="Times New Roman"/>
                <w:sz w:val="22"/>
                <w:szCs w:val="22"/>
              </w:rPr>
              <w:t>Klasa: UP/I-325-08/15-07/0032364, ur.br.374-3102-1-17-19 od 26.09.2017</w:t>
            </w:r>
          </w:p>
          <w:p w:rsidRDefault="00FE0FF0" w:rsidP="002E1864" w:rsidR="00FE0FF0" w:rsidRPr="00860EFC">
            <w:pPr>
              <w:pStyle w:val="Sadrajitablice"/>
              <w:rPr>
                <w:rFonts w:cs="Times New Roman"/>
                <w:sz w:val="22"/>
                <w:szCs w:val="22"/>
              </w:rPr>
            </w:pPr>
            <w:r w:rsidRPr="00860EFC">
              <w:rPr>
                <w:rFonts w:cs="Times New Roman"/>
                <w:sz w:val="22"/>
                <w:szCs w:val="22"/>
              </w:rPr>
              <w:t>Klasa: UP/I-325-08/15-07/0032364, ur.br.374-3102-1-17-22 od 12.12.2017</w:t>
            </w:r>
          </w:p>
          <w:p w:rsidRDefault="00FE0FF0" w:rsidP="002E1864" w:rsidR="00FE0FF0" w:rsidRPr="00860EFC">
            <w:pPr>
              <w:pStyle w:val="Sadrajitablice"/>
              <w:rPr>
                <w:rFonts w:cs="Times New Roman"/>
                <w:sz w:val="22"/>
                <w:szCs w:val="22"/>
              </w:rPr>
            </w:pPr>
            <w:r w:rsidRPr="00860EFC">
              <w:rPr>
                <w:rFonts w:cs="Times New Roman"/>
                <w:sz w:val="22"/>
                <w:szCs w:val="22"/>
              </w:rPr>
              <w:t>Klasa: UP/I-325-08/15-07/0032364, ur.br.374-3102-1-18-24 od 25.01.2018</w:t>
            </w:r>
          </w:p>
          <w:p w:rsidRDefault="00FE0FF0" w:rsidP="002E1864" w:rsidR="00FE0FF0" w:rsidRPr="00860EFC">
            <w:pPr>
              <w:pStyle w:val="Sadrajitablice"/>
              <w:rPr>
                <w:rFonts w:cs="Times New Roman"/>
                <w:sz w:val="22"/>
                <w:szCs w:val="22"/>
              </w:rPr>
            </w:pPr>
            <w:r w:rsidRPr="00860EFC">
              <w:rPr>
                <w:rFonts w:cs="Times New Roman"/>
                <w:sz w:val="22"/>
                <w:szCs w:val="22"/>
              </w:rPr>
              <w:t>Klasa: UP/I-325-08/16-04/0010327, ur.br.374-21-3-16-1 od 03.05.2016.</w:t>
            </w:r>
          </w:p>
          <w:p w:rsidRDefault="00FE0FF0" w:rsidP="002E1864" w:rsidR="00FE0FF0" w:rsidRPr="00860EFC">
            <w:pPr>
              <w:pStyle w:val="Sadrajitablice"/>
              <w:rPr>
                <w:rFonts w:cs="Times New Roman"/>
                <w:sz w:val="22"/>
                <w:szCs w:val="22"/>
              </w:rPr>
            </w:pPr>
            <w:r w:rsidRPr="00860EFC">
              <w:rPr>
                <w:rFonts w:cs="Times New Roman"/>
                <w:sz w:val="22"/>
                <w:szCs w:val="22"/>
              </w:rPr>
              <w:t>Klasa: UP/I-325-08/17-04/0001492, ur.br.374-21-3-17-1 od 20.06.2017.</w:t>
            </w:r>
          </w:p>
          <w:p w:rsidRDefault="00FE0FF0" w:rsidP="002E1864" w:rsidR="00FE0FF0" w:rsidRPr="00860EFC">
            <w:pPr>
              <w:pStyle w:val="Sadrajitablice"/>
              <w:rPr>
                <w:rFonts w:cs="Times New Roman"/>
                <w:sz w:val="22"/>
                <w:szCs w:val="22"/>
              </w:rPr>
            </w:pPr>
          </w:p>
        </w:tc>
      </w:tr>
      <w:tr w:rsidTr="00FE0FF0" w:rsidR="00FE0FF0" w:rsidRPr="00860EFC">
        <w:trPr>
          <w:gridAfter w:val="1"/>
          <w:wAfter w:type="pct" w:w="31"/>
        </w:trPr>
        <w:tc>
          <w:tcPr>
            <w:tcW w:type="pct" w:w="1878"/>
            <w:gridSpan w:val="4"/>
            <w:tcBorders>
              <w:top w:space="0" w:sz="1" w:color="000000" w:val="single"/>
              <w:left w:space="0" w:sz="1" w:color="000000" w:val="single"/>
              <w:bottom w:space="0" w:sz="1" w:color="000000" w:val="single"/>
            </w:tcBorders>
            <w:shd w:fill="auto" w:color="auto" w:val="clear"/>
          </w:tcPr>
          <w:p w:rsidRDefault="00FE0FF0" w:rsidP="002E1864" w:rsidR="00FE0FF0" w:rsidRPr="00860EFC">
            <w:pPr>
              <w:pStyle w:val="Sadrajitablice"/>
              <w:rPr>
                <w:rFonts w:cs="Times New Roman"/>
                <w:b/>
                <w:bCs/>
                <w:sz w:val="22"/>
                <w:szCs w:val="22"/>
              </w:rPr>
            </w:pPr>
            <w:r w:rsidRPr="00860EFC">
              <w:rPr>
                <w:rFonts w:cs="Times New Roman"/>
                <w:b/>
                <w:bCs/>
                <w:sz w:val="22"/>
                <w:szCs w:val="22"/>
              </w:rPr>
              <w:lastRenderedPageBreak/>
              <w:t>Sveukupno drugi viši isplatni red</w:t>
            </w:r>
          </w:p>
        </w:tc>
        <w:tc>
          <w:tcPr>
            <w:tcW w:type="pct" w:w="465"/>
            <w:gridSpan w:val="2"/>
            <w:tcBorders>
              <w:top w:space="0" w:sz="1" w:color="000000" w:val="single"/>
              <w:left w:space="0" w:sz="1" w:color="000000" w:val="single"/>
              <w:bottom w:space="0" w:sz="1" w:color="000000" w:val="single"/>
            </w:tcBorders>
            <w:shd w:fill="auto" w:color="auto" w:val="clear"/>
          </w:tcPr>
          <w:p w:rsidRDefault="00FE0FF0" w:rsidP="002E1864" w:rsidR="00FE0FF0" w:rsidRPr="00860EFC">
            <w:pPr>
              <w:pStyle w:val="Sadrajitablice"/>
              <w:jc w:val="right"/>
              <w:rPr>
                <w:rFonts w:cs="Times New Roman"/>
                <w:b/>
                <w:bCs/>
                <w:sz w:val="22"/>
                <w:szCs w:val="22"/>
              </w:rPr>
            </w:pPr>
            <w:r w:rsidRPr="00860EFC">
              <w:rPr>
                <w:rFonts w:cs="Times New Roman"/>
                <w:b/>
                <w:bCs/>
                <w:sz w:val="22"/>
                <w:szCs w:val="22"/>
              </w:rPr>
              <w:t>6.306.101,69</w:t>
            </w:r>
          </w:p>
        </w:tc>
        <w:tc>
          <w:tcPr>
            <w:tcW w:type="pct" w:w="517"/>
            <w:tcBorders>
              <w:top w:space="0" w:sz="1" w:color="000000" w:val="single"/>
              <w:left w:space="0" w:sz="1" w:color="000000" w:val="single"/>
              <w:bottom w:space="0" w:sz="1" w:color="000000" w:val="single"/>
            </w:tcBorders>
            <w:shd w:fill="auto" w:color="auto" w:val="clear"/>
          </w:tcPr>
          <w:p w:rsidRDefault="00FE0FF0" w:rsidP="002E1864" w:rsidR="00FE0FF0" w:rsidRPr="00860EFC">
            <w:pPr>
              <w:pStyle w:val="Sadrajitablice"/>
              <w:jc w:val="right"/>
              <w:rPr>
                <w:rFonts w:cs="Times New Roman"/>
                <w:b/>
                <w:bCs/>
                <w:sz w:val="22"/>
                <w:szCs w:val="22"/>
              </w:rPr>
            </w:pPr>
          </w:p>
        </w:tc>
        <w:tc>
          <w:tcPr>
            <w:tcW w:type="pct" w:w="455"/>
            <w:gridSpan w:val="3"/>
            <w:tcBorders>
              <w:top w:space="0" w:sz="1" w:color="000000" w:val="single"/>
              <w:left w:space="0" w:sz="1" w:color="000000" w:val="single"/>
              <w:bottom w:space="0" w:sz="1" w:color="000000" w:val="single"/>
            </w:tcBorders>
            <w:shd w:fill="auto" w:color="auto" w:val="clear"/>
          </w:tcPr>
          <w:p w:rsidRDefault="00FE0FF0" w:rsidP="002E1864" w:rsidR="00FE0FF0" w:rsidRPr="00860EFC">
            <w:pPr>
              <w:pStyle w:val="Sadrajitablice"/>
              <w:jc w:val="right"/>
              <w:rPr>
                <w:rFonts w:cs="Times New Roman"/>
                <w:b/>
                <w:bCs/>
                <w:sz w:val="22"/>
                <w:szCs w:val="22"/>
              </w:rPr>
            </w:pPr>
            <w:r w:rsidRPr="00860EFC">
              <w:rPr>
                <w:rFonts w:cs="Times New Roman"/>
                <w:b/>
                <w:bCs/>
                <w:sz w:val="22"/>
                <w:szCs w:val="22"/>
              </w:rPr>
              <w:t>418.409,36</w:t>
            </w:r>
          </w:p>
        </w:tc>
        <w:tc>
          <w:tcPr>
            <w:tcW w:type="pct" w:w="420"/>
            <w:tcBorders>
              <w:top w:space="0" w:sz="1" w:color="000000" w:val="single"/>
              <w:left w:space="0" w:sz="1" w:color="000000" w:val="single"/>
              <w:bottom w:space="0" w:sz="1" w:color="000000" w:val="single"/>
            </w:tcBorders>
            <w:shd w:fill="auto" w:color="auto" w:val="clear"/>
          </w:tcPr>
          <w:p w:rsidRDefault="00FE0FF0" w:rsidP="002E1864" w:rsidR="00FE0FF0" w:rsidRPr="00860EFC">
            <w:pPr>
              <w:pStyle w:val="Sadrajitablice"/>
              <w:rPr>
                <w:rFonts w:cs="Times New Roman"/>
                <w:sz w:val="22"/>
                <w:szCs w:val="22"/>
              </w:rPr>
            </w:pPr>
          </w:p>
        </w:tc>
        <w:tc>
          <w:tcPr>
            <w:tcW w:type="pct" w:w="450"/>
            <w:gridSpan w:val="2"/>
            <w:tcBorders>
              <w:top w:space="0" w:sz="1" w:color="000000" w:val="single"/>
              <w:left w:space="0" w:sz="1" w:color="000000" w:val="single"/>
              <w:bottom w:space="0" w:sz="1" w:color="000000" w:val="single"/>
            </w:tcBorders>
            <w:shd w:fill="auto" w:color="auto" w:val="clear"/>
          </w:tcPr>
          <w:p w:rsidRDefault="00FE0FF0" w:rsidP="002E1864" w:rsidR="00FE0FF0" w:rsidRPr="00860EFC">
            <w:pPr>
              <w:pStyle w:val="Sadrajitablice"/>
              <w:jc w:val="right"/>
              <w:rPr>
                <w:rFonts w:cs="Times New Roman"/>
                <w:b/>
                <w:bCs/>
                <w:sz w:val="22"/>
                <w:szCs w:val="22"/>
              </w:rPr>
            </w:pPr>
            <w:r w:rsidRPr="00860EFC">
              <w:rPr>
                <w:rFonts w:cs="Times New Roman"/>
                <w:b/>
                <w:bCs/>
                <w:sz w:val="22"/>
                <w:szCs w:val="22"/>
              </w:rPr>
              <w:t>5.887.692,33</w:t>
            </w:r>
          </w:p>
        </w:tc>
        <w:tc>
          <w:tcPr>
            <w:tcW w:type="pct" w:w="332"/>
            <w:tcBorders>
              <w:top w:space="0" w:sz="1" w:color="000000" w:val="single"/>
              <w:left w:space="0" w:sz="1" w:color="000000" w:val="single"/>
              <w:bottom w:space="0" w:sz="1" w:color="000000" w:val="single"/>
            </w:tcBorders>
            <w:shd w:fill="auto" w:color="auto" w:val="clear"/>
          </w:tcPr>
          <w:p w:rsidRDefault="00FE0FF0" w:rsidP="002E1864" w:rsidR="00FE0FF0" w:rsidRPr="00860EFC">
            <w:pPr>
              <w:pStyle w:val="Sadrajitablice"/>
              <w:rPr>
                <w:rFonts w:cs="Times New Roman"/>
                <w:sz w:val="22"/>
                <w:szCs w:val="22"/>
              </w:rPr>
            </w:pPr>
          </w:p>
        </w:tc>
        <w:tc>
          <w:tcPr>
            <w:tcW w:type="pct" w:w="452"/>
            <w:tcBorders>
              <w:top w:space="0" w:sz="1" w:color="000000" w:val="single"/>
              <w:left w:space="0" w:sz="1" w:color="000000" w:val="single"/>
              <w:bottom w:space="0" w:sz="1" w:color="000000" w:val="single"/>
              <w:right w:space="0" w:sz="1" w:color="000000" w:val="single"/>
            </w:tcBorders>
            <w:shd w:fill="auto" w:color="auto" w:val="clear"/>
          </w:tcPr>
          <w:p w:rsidRDefault="00FE0FF0" w:rsidP="002E1864" w:rsidR="00FE0FF0" w:rsidRPr="00860EFC">
            <w:pPr>
              <w:pStyle w:val="Sadrajitablice"/>
              <w:rPr>
                <w:rFonts w:cs="Times New Roman"/>
                <w:sz w:val="22"/>
                <w:szCs w:val="22"/>
              </w:rPr>
            </w:pPr>
          </w:p>
        </w:tc>
      </w:tr>
    </w:tbl>
    <w:p w:rsidRDefault="00F53451" w:rsidP="00C62C16" w:rsidR="00F53451" w:rsidRPr="00FE0FF0">
      <w:pPr>
        <w:jc w:val="both"/>
        <w:rPr>
          <w:sz w:val="24"/>
          <w:szCs w:val="24"/>
        </w:rPr>
      </w:pPr>
    </w:p>
    <w:p w:rsidRDefault="00EA2E04" w:rsidP="00C62C16" w:rsidR="00EA2E04" w:rsidRPr="00FE0FF0">
      <w:pPr>
        <w:jc w:val="both"/>
        <w:rPr>
          <w:sz w:val="24"/>
          <w:szCs w:val="24"/>
        </w:rPr>
      </w:pPr>
    </w:p>
    <w:p w:rsidRDefault="00EA2E04" w:rsidP="00C62C16" w:rsidR="00EA2E04" w:rsidRPr="00FE0FF0">
      <w:pPr>
        <w:jc w:val="both"/>
        <w:rPr>
          <w:sz w:val="24"/>
          <w:szCs w:val="24"/>
        </w:rPr>
      </w:pPr>
    </w:p>
    <w:p w:rsidRDefault="001B7518" w:rsidP="00C62C16" w:rsidR="009E2E3B" w:rsidRPr="00FE0FF0">
      <w:pPr>
        <w:ind w:firstLine="720"/>
        <w:jc w:val="both"/>
        <w:rPr>
          <w:sz w:val="24"/>
          <w:szCs w:val="24"/>
        </w:rPr>
      </w:pPr>
      <w:r w:rsidRPr="00FE0FF0">
        <w:rPr>
          <w:sz w:val="24"/>
          <w:szCs w:val="24"/>
        </w:rPr>
        <w:t>S o</w:t>
      </w:r>
      <w:r w:rsidR="007B3A1D" w:rsidRPr="00FE0FF0">
        <w:rPr>
          <w:sz w:val="24"/>
          <w:szCs w:val="24"/>
        </w:rPr>
        <w:t xml:space="preserve">bzirom </w:t>
      </w:r>
      <w:r w:rsidRPr="00FE0FF0">
        <w:rPr>
          <w:sz w:val="24"/>
          <w:szCs w:val="24"/>
        </w:rPr>
        <w:t xml:space="preserve">da </w:t>
      </w:r>
      <w:r w:rsidR="007B3A1D" w:rsidRPr="00FE0FF0">
        <w:rPr>
          <w:sz w:val="24"/>
          <w:szCs w:val="24"/>
        </w:rPr>
        <w:t xml:space="preserve">su ispitane sve prijavljene tražbine, </w:t>
      </w:r>
      <w:r w:rsidR="006E11F9">
        <w:rPr>
          <w:sz w:val="24"/>
          <w:szCs w:val="24"/>
        </w:rPr>
        <w:t>sud</w:t>
      </w:r>
      <w:r w:rsidR="007B3A1D" w:rsidRPr="00FE0FF0">
        <w:rPr>
          <w:sz w:val="24"/>
          <w:szCs w:val="24"/>
        </w:rPr>
        <w:t xml:space="preserve"> izjavljuje da će rješenje o tome u kojem iznosu i u kojem isplatnom redu su utvrđene,</w:t>
      </w:r>
      <w:r w:rsidR="004E2E52" w:rsidRPr="00FE0FF0">
        <w:rPr>
          <w:sz w:val="24"/>
          <w:szCs w:val="24"/>
        </w:rPr>
        <w:t xml:space="preserve"> odnosno osporene</w:t>
      </w:r>
      <w:r w:rsidR="007B3A1D" w:rsidRPr="00FE0FF0">
        <w:rPr>
          <w:sz w:val="24"/>
          <w:szCs w:val="24"/>
        </w:rPr>
        <w:t xml:space="preserve"> </w:t>
      </w:r>
      <w:r w:rsidRPr="00FE0FF0">
        <w:rPr>
          <w:sz w:val="24"/>
          <w:szCs w:val="24"/>
        </w:rPr>
        <w:t>biti objavljeno na e-oglasnoj ploči suda.</w:t>
      </w:r>
    </w:p>
    <w:p w:rsidRDefault="001B7518" w:rsidP="00C62C16" w:rsidR="001B7518" w:rsidRPr="00FE0FF0">
      <w:pPr>
        <w:jc w:val="both"/>
        <w:rPr>
          <w:sz w:val="24"/>
          <w:szCs w:val="24"/>
        </w:rPr>
      </w:pPr>
    </w:p>
    <w:p w:rsidRDefault="009E2E3B" w:rsidP="00C62C16" w:rsidR="00AA0670" w:rsidRPr="00FE0FF0">
      <w:pPr>
        <w:jc w:val="both"/>
        <w:rPr>
          <w:bCs/>
          <w:sz w:val="24"/>
          <w:szCs w:val="24"/>
        </w:rPr>
      </w:pPr>
      <w:r w:rsidRPr="00FE0FF0">
        <w:rPr>
          <w:sz w:val="24"/>
          <w:szCs w:val="24"/>
        </w:rPr>
        <w:t xml:space="preserve">           </w:t>
      </w:r>
      <w:r w:rsidR="00AA0670" w:rsidRPr="00FE0FF0">
        <w:rPr>
          <w:bCs/>
          <w:sz w:val="24"/>
          <w:szCs w:val="24"/>
        </w:rPr>
        <w:t>Nitko od nazočnih vjerovnika nije osporio tražbine koje j</w:t>
      </w:r>
      <w:r w:rsidR="00020DF7" w:rsidRPr="00FE0FF0">
        <w:rPr>
          <w:bCs/>
          <w:sz w:val="24"/>
          <w:szCs w:val="24"/>
        </w:rPr>
        <w:t>e stečajni upravitelj priznao u</w:t>
      </w:r>
      <w:r w:rsidR="000959C4" w:rsidRPr="00FE0FF0">
        <w:rPr>
          <w:bCs/>
          <w:sz w:val="24"/>
          <w:szCs w:val="24"/>
        </w:rPr>
        <w:t xml:space="preserve"> </w:t>
      </w:r>
      <w:r w:rsidR="000457CD" w:rsidRPr="00FE0FF0">
        <w:rPr>
          <w:bCs/>
          <w:sz w:val="24"/>
          <w:szCs w:val="24"/>
        </w:rPr>
        <w:t>II.</w:t>
      </w:r>
      <w:r w:rsidR="00561466" w:rsidRPr="00FE0FF0">
        <w:rPr>
          <w:bCs/>
          <w:sz w:val="24"/>
          <w:szCs w:val="24"/>
        </w:rPr>
        <w:t xml:space="preserve"> </w:t>
      </w:r>
      <w:r w:rsidR="00AA0670" w:rsidRPr="00FE0FF0">
        <w:rPr>
          <w:bCs/>
          <w:sz w:val="24"/>
          <w:szCs w:val="24"/>
        </w:rPr>
        <w:t>višem isplatnom redu.</w:t>
      </w:r>
    </w:p>
    <w:p w:rsidRDefault="004E2E52" w:rsidP="00C62C16" w:rsidR="004E2E52" w:rsidRPr="00FE0FF0">
      <w:pPr>
        <w:jc w:val="both"/>
        <w:rPr>
          <w:bCs/>
          <w:sz w:val="24"/>
          <w:szCs w:val="24"/>
        </w:rPr>
      </w:pPr>
    </w:p>
    <w:p w:rsidRDefault="00954230" w:rsidP="00C62C16" w:rsidR="00166167" w:rsidRPr="00FE0FF0">
      <w:pPr>
        <w:ind w:firstLine="720"/>
        <w:jc w:val="both"/>
        <w:rPr>
          <w:bCs/>
          <w:sz w:val="24"/>
          <w:szCs w:val="24"/>
        </w:rPr>
      </w:pPr>
      <w:r w:rsidRPr="00FE0FF0">
        <w:rPr>
          <w:bCs/>
          <w:sz w:val="24"/>
          <w:szCs w:val="24"/>
        </w:rPr>
        <w:t>Stečajni s</w:t>
      </w:r>
      <w:r w:rsidR="00AA0670" w:rsidRPr="00FE0FF0">
        <w:rPr>
          <w:bCs/>
          <w:sz w:val="24"/>
          <w:szCs w:val="24"/>
        </w:rPr>
        <w:t xml:space="preserve">udac objavljuje da se </w:t>
      </w:r>
      <w:r w:rsidR="00166167" w:rsidRPr="00FE0FF0">
        <w:rPr>
          <w:bCs/>
          <w:sz w:val="24"/>
          <w:szCs w:val="24"/>
        </w:rPr>
        <w:t xml:space="preserve">u tablici </w:t>
      </w:r>
      <w:r w:rsidR="00AA0670" w:rsidRPr="00FE0FF0">
        <w:rPr>
          <w:bCs/>
          <w:sz w:val="24"/>
          <w:szCs w:val="24"/>
        </w:rPr>
        <w:t>navedene tražbine stečajnih vjerovnika smatraju utvrđenim  i razvrstavaju u</w:t>
      </w:r>
      <w:r w:rsidR="000959C4" w:rsidRPr="00FE0FF0">
        <w:rPr>
          <w:bCs/>
          <w:sz w:val="24"/>
          <w:szCs w:val="24"/>
        </w:rPr>
        <w:t xml:space="preserve"> </w:t>
      </w:r>
      <w:r w:rsidR="000457CD" w:rsidRPr="00FE0FF0">
        <w:rPr>
          <w:bCs/>
          <w:sz w:val="24"/>
          <w:szCs w:val="24"/>
        </w:rPr>
        <w:t xml:space="preserve">II. </w:t>
      </w:r>
      <w:r w:rsidR="00D8786F" w:rsidRPr="00FE0FF0">
        <w:rPr>
          <w:bCs/>
          <w:sz w:val="24"/>
          <w:szCs w:val="24"/>
        </w:rPr>
        <w:t>viši isplatni red.</w:t>
      </w:r>
    </w:p>
    <w:p w:rsidRDefault="00F62831" w:rsidP="00C62C16" w:rsidR="00F62831" w:rsidRPr="00FE0FF0">
      <w:pPr>
        <w:numPr>
          <w:ilvl w:val="12"/>
          <w:numId w:val="0"/>
        </w:numPr>
        <w:jc w:val="both"/>
        <w:rPr>
          <w:bCs/>
          <w:sz w:val="24"/>
          <w:szCs w:val="24"/>
        </w:rPr>
      </w:pPr>
    </w:p>
    <w:p w:rsidRDefault="00057A5A" w:rsidP="00C62C16" w:rsidR="00871B7F" w:rsidRPr="00FE0FF0">
      <w:pPr>
        <w:numPr>
          <w:ilvl w:val="12"/>
          <w:numId w:val="0"/>
        </w:numPr>
        <w:ind w:firstLine="720"/>
        <w:jc w:val="both"/>
        <w:rPr>
          <w:bCs/>
          <w:sz w:val="24"/>
          <w:szCs w:val="24"/>
        </w:rPr>
      </w:pPr>
      <w:r w:rsidRPr="00FE0FF0">
        <w:rPr>
          <w:bCs/>
          <w:sz w:val="24"/>
          <w:szCs w:val="24"/>
        </w:rPr>
        <w:t>Stečajni upravitelj</w:t>
      </w:r>
      <w:r w:rsidR="001C42B4" w:rsidRPr="00FE0FF0">
        <w:rPr>
          <w:bCs/>
          <w:sz w:val="24"/>
          <w:szCs w:val="24"/>
        </w:rPr>
        <w:t xml:space="preserve"> ističe </w:t>
      </w:r>
      <w:r w:rsidR="00FE0FF0" w:rsidRPr="00FE0FF0">
        <w:rPr>
          <w:bCs/>
          <w:sz w:val="24"/>
          <w:szCs w:val="24"/>
        </w:rPr>
        <w:t>kako nema razlučnih prava.</w:t>
      </w:r>
    </w:p>
    <w:p w:rsidRDefault="007D4F95" w:rsidP="00FE0FF0" w:rsidR="007D4F95" w:rsidRPr="00FE0FF0">
      <w:pPr>
        <w:numPr>
          <w:ilvl w:val="12"/>
          <w:numId w:val="0"/>
        </w:numPr>
        <w:jc w:val="both"/>
        <w:rPr>
          <w:bCs/>
          <w:sz w:val="24"/>
          <w:szCs w:val="24"/>
        </w:rPr>
      </w:pPr>
    </w:p>
    <w:p w:rsidRDefault="00806FDD" w:rsidP="00C62C16" w:rsidR="002A7EC3" w:rsidRPr="00FE0FF0">
      <w:pPr>
        <w:ind w:firstLine="720"/>
        <w:jc w:val="both"/>
        <w:rPr>
          <w:bCs/>
          <w:sz w:val="24"/>
          <w:szCs w:val="24"/>
        </w:rPr>
      </w:pPr>
      <w:r w:rsidRPr="00FE0FF0">
        <w:rPr>
          <w:bCs/>
          <w:sz w:val="24"/>
          <w:szCs w:val="24"/>
        </w:rPr>
        <w:t xml:space="preserve">Stečajni upravitelj </w:t>
      </w:r>
      <w:r w:rsidR="00166167" w:rsidRPr="00FE0FF0">
        <w:rPr>
          <w:bCs/>
          <w:sz w:val="24"/>
          <w:szCs w:val="24"/>
        </w:rPr>
        <w:t>ističe</w:t>
      </w:r>
      <w:r w:rsidRPr="00FE0FF0">
        <w:rPr>
          <w:bCs/>
          <w:sz w:val="24"/>
          <w:szCs w:val="24"/>
        </w:rPr>
        <w:t xml:space="preserve"> kako </w:t>
      </w:r>
      <w:r w:rsidR="00C557D7" w:rsidRPr="00FE0FF0">
        <w:rPr>
          <w:bCs/>
          <w:sz w:val="24"/>
          <w:szCs w:val="24"/>
        </w:rPr>
        <w:t xml:space="preserve">nema izlučnih prava. </w:t>
      </w:r>
    </w:p>
    <w:p w:rsidRDefault="002B7B9E" w:rsidP="00C62C16" w:rsidR="002B7B9E" w:rsidRPr="00FE0FF0">
      <w:pPr>
        <w:jc w:val="both"/>
        <w:rPr>
          <w:bCs/>
          <w:sz w:val="24"/>
          <w:szCs w:val="24"/>
        </w:rPr>
      </w:pPr>
    </w:p>
    <w:p w:rsidRDefault="00723D06" w:rsidP="00C62C16" w:rsidR="00723D06" w:rsidRPr="00FE0FF0">
      <w:pPr>
        <w:pStyle w:val="Odlomakpopisa"/>
        <w:jc w:val="both"/>
        <w:rPr>
          <w:rFonts w:hAnsi="Times New Roman" w:ascii="Times New Roman"/>
          <w:bCs/>
          <w:sz w:val="24"/>
          <w:szCs w:val="24"/>
        </w:rPr>
      </w:pPr>
      <w:r w:rsidRPr="00FE0FF0">
        <w:rPr>
          <w:rFonts w:hAnsi="Times New Roman" w:ascii="Times New Roman"/>
          <w:bCs/>
          <w:sz w:val="24"/>
          <w:szCs w:val="24"/>
        </w:rPr>
        <w:t xml:space="preserve">Dovršeno u </w:t>
      </w:r>
      <w:r w:rsidR="006E11F9">
        <w:rPr>
          <w:rFonts w:hAnsi="Times New Roman" w:ascii="Times New Roman"/>
          <w:bCs/>
          <w:sz w:val="24"/>
          <w:szCs w:val="24"/>
        </w:rPr>
        <w:t>10,11</w:t>
      </w:r>
      <w:r w:rsidR="00B074BB" w:rsidRPr="00FE0FF0">
        <w:rPr>
          <w:rFonts w:hAnsi="Times New Roman" w:ascii="Times New Roman"/>
          <w:bCs/>
          <w:sz w:val="24"/>
          <w:szCs w:val="24"/>
        </w:rPr>
        <w:t xml:space="preserve"> </w:t>
      </w:r>
      <w:r w:rsidRPr="00FE0FF0">
        <w:rPr>
          <w:rFonts w:hAnsi="Times New Roman" w:ascii="Times New Roman"/>
          <w:bCs/>
          <w:sz w:val="24"/>
          <w:szCs w:val="24"/>
        </w:rPr>
        <w:t>sati.</w:t>
      </w:r>
    </w:p>
    <w:p w:rsidRDefault="004007FD" w:rsidP="00C62C16" w:rsidR="004007FD" w:rsidRPr="00FE0FF0">
      <w:pPr>
        <w:numPr>
          <w:ilvl w:val="12"/>
          <w:numId w:val="0"/>
        </w:numPr>
        <w:jc w:val="both"/>
        <w:rPr>
          <w:bCs/>
          <w:sz w:val="24"/>
          <w:szCs w:val="24"/>
        </w:rPr>
        <w:sectPr w:rsidSect="00F53451" w:rsidR="004007FD" w:rsidRPr="00FE0FF0">
          <w:pgSz w:orient="landscape" w:h="12240" w:w="15840"/>
          <w:pgMar w:gutter="0" w:footer="709" w:header="709" w:left="958" w:bottom="1418" w:right="567" w:top="1418"/>
          <w:cols w:space="708"/>
          <w:titlePg/>
          <w:docGrid w:linePitch="360"/>
        </w:sectPr>
      </w:pPr>
    </w:p>
    <w:p w:rsidRDefault="005E5D9C" w:rsidP="00C62C16" w:rsidR="00852275" w:rsidRPr="00FE0FF0">
      <w:pPr>
        <w:numPr>
          <w:ilvl w:val="12"/>
          <w:numId w:val="0"/>
        </w:numPr>
        <w:jc w:val="both"/>
        <w:rPr>
          <w:bCs/>
          <w:sz w:val="24"/>
          <w:szCs w:val="24"/>
        </w:rPr>
      </w:pPr>
      <w:r w:rsidRPr="00FE0FF0">
        <w:rPr>
          <w:bCs/>
          <w:sz w:val="24"/>
          <w:szCs w:val="24"/>
        </w:rPr>
        <w:lastRenderedPageBreak/>
        <w:t>Na temelju odredbe</w:t>
      </w:r>
      <w:r w:rsidR="00853FF6" w:rsidRPr="00FE0FF0">
        <w:rPr>
          <w:bCs/>
          <w:sz w:val="24"/>
          <w:szCs w:val="24"/>
        </w:rPr>
        <w:t xml:space="preserve"> </w:t>
      </w:r>
      <w:r w:rsidR="00971100" w:rsidRPr="00FE0FF0">
        <w:rPr>
          <w:bCs/>
          <w:sz w:val="24"/>
          <w:szCs w:val="24"/>
        </w:rPr>
        <w:t>čl. 130. st. 4</w:t>
      </w:r>
      <w:r w:rsidR="00853FF6" w:rsidRPr="00FE0FF0">
        <w:rPr>
          <w:bCs/>
          <w:sz w:val="24"/>
          <w:szCs w:val="24"/>
        </w:rPr>
        <w:t>. Stečajnog zakona, spajaju se ispitno i izvještajno ročište te se prelazi na:</w:t>
      </w:r>
    </w:p>
    <w:p w:rsidRDefault="00117D8C" w:rsidP="00C62C16" w:rsidR="00117D8C" w:rsidRPr="00FE0FF0">
      <w:pPr>
        <w:numPr>
          <w:ilvl w:val="12"/>
          <w:numId w:val="0"/>
        </w:numPr>
        <w:jc w:val="both"/>
        <w:rPr>
          <w:bCs/>
          <w:sz w:val="24"/>
          <w:szCs w:val="24"/>
        </w:rPr>
      </w:pPr>
    </w:p>
    <w:p w:rsidRDefault="00853FF6" w:rsidP="008F46A0" w:rsidR="00853FF6" w:rsidRPr="00FE0FF0">
      <w:pPr>
        <w:numPr>
          <w:ilvl w:val="12"/>
          <w:numId w:val="0"/>
        </w:numPr>
        <w:jc w:val="center"/>
        <w:rPr>
          <w:bCs/>
          <w:sz w:val="24"/>
          <w:szCs w:val="24"/>
        </w:rPr>
      </w:pPr>
      <w:r w:rsidRPr="00FE0FF0">
        <w:rPr>
          <w:bCs/>
          <w:sz w:val="24"/>
          <w:szCs w:val="24"/>
        </w:rPr>
        <w:t>SKUPŠTINU VJEROVNIKA S</w:t>
      </w:r>
    </w:p>
    <w:p w:rsidRDefault="00853FF6" w:rsidP="008F46A0" w:rsidR="00853FF6" w:rsidRPr="00FE0FF0">
      <w:pPr>
        <w:numPr>
          <w:ilvl w:val="12"/>
          <w:numId w:val="0"/>
        </w:numPr>
        <w:jc w:val="center"/>
        <w:rPr>
          <w:bCs/>
          <w:sz w:val="24"/>
          <w:szCs w:val="24"/>
        </w:rPr>
      </w:pPr>
      <w:r w:rsidRPr="00FE0FF0">
        <w:rPr>
          <w:bCs/>
          <w:sz w:val="24"/>
          <w:szCs w:val="24"/>
        </w:rPr>
        <w:t>IZVJEŠTAJ</w:t>
      </w:r>
      <w:r w:rsidR="005E5D9C" w:rsidRPr="00FE0FF0">
        <w:rPr>
          <w:bCs/>
          <w:sz w:val="24"/>
          <w:szCs w:val="24"/>
        </w:rPr>
        <w:t>N</w:t>
      </w:r>
      <w:r w:rsidRPr="00FE0FF0">
        <w:rPr>
          <w:bCs/>
          <w:sz w:val="24"/>
          <w:szCs w:val="24"/>
        </w:rPr>
        <w:t>OG ROČIŠTA</w:t>
      </w:r>
    </w:p>
    <w:p w:rsidRDefault="00853FF6" w:rsidP="00C62C16" w:rsidR="00853FF6" w:rsidRPr="00FE0FF0">
      <w:pPr>
        <w:numPr>
          <w:ilvl w:val="12"/>
          <w:numId w:val="0"/>
        </w:numPr>
        <w:jc w:val="both"/>
        <w:rPr>
          <w:bCs/>
          <w:sz w:val="24"/>
          <w:szCs w:val="24"/>
        </w:rPr>
      </w:pPr>
    </w:p>
    <w:p w:rsidRDefault="008F629C" w:rsidP="00C62C16" w:rsidR="008F629C" w:rsidRPr="00FE0FF0">
      <w:pPr>
        <w:ind w:firstLine="720"/>
        <w:jc w:val="both"/>
        <w:rPr>
          <w:sz w:val="24"/>
          <w:szCs w:val="24"/>
        </w:rPr>
      </w:pPr>
      <w:r w:rsidRPr="00FE0FF0">
        <w:rPr>
          <w:sz w:val="24"/>
          <w:szCs w:val="24"/>
        </w:rPr>
        <w:t xml:space="preserve">Utvrđuje se da su na izvještajnom ročištu nazočni vjerovnici koji su bili nazočni na ispitnom ročištu. </w:t>
      </w:r>
    </w:p>
    <w:p w:rsidRDefault="006B22FB" w:rsidP="00C62C16" w:rsidR="006B22FB" w:rsidRPr="00FE0FF0">
      <w:pPr>
        <w:ind w:firstLine="720"/>
        <w:jc w:val="both"/>
        <w:rPr>
          <w:sz w:val="24"/>
          <w:szCs w:val="24"/>
        </w:rPr>
      </w:pPr>
    </w:p>
    <w:p w:rsidRDefault="000F4ADA" w:rsidP="00C62C16" w:rsidR="006B22FB" w:rsidRPr="00FE0FF0">
      <w:pPr>
        <w:ind w:firstLine="720"/>
        <w:jc w:val="both"/>
        <w:rPr>
          <w:sz w:val="24"/>
          <w:szCs w:val="24"/>
        </w:rPr>
      </w:pPr>
      <w:r w:rsidRPr="00FE0FF0">
        <w:rPr>
          <w:sz w:val="24"/>
          <w:szCs w:val="24"/>
        </w:rPr>
        <w:t>Sudac</w:t>
      </w:r>
      <w:r w:rsidR="006B22FB" w:rsidRPr="00FE0FF0">
        <w:rPr>
          <w:sz w:val="24"/>
          <w:szCs w:val="24"/>
        </w:rPr>
        <w:t xml:space="preserve"> otvara r</w:t>
      </w:r>
      <w:r w:rsidR="00806FDD" w:rsidRPr="00FE0FF0">
        <w:rPr>
          <w:sz w:val="24"/>
          <w:szCs w:val="24"/>
        </w:rPr>
        <w:t>očište</w:t>
      </w:r>
      <w:r w:rsidR="006B22FB" w:rsidRPr="00FE0FF0">
        <w:rPr>
          <w:sz w:val="24"/>
          <w:szCs w:val="24"/>
        </w:rPr>
        <w:t xml:space="preserve"> i objavljuje da je predmet današnjeg izvještajnog ročišta</w:t>
      </w:r>
      <w:r w:rsidR="00725E76" w:rsidRPr="00FE0FF0">
        <w:rPr>
          <w:sz w:val="24"/>
          <w:szCs w:val="24"/>
        </w:rPr>
        <w:t xml:space="preserve"> (članak 227 SZ-a)</w:t>
      </w:r>
      <w:r w:rsidR="006B22FB" w:rsidRPr="00FE0FF0">
        <w:rPr>
          <w:sz w:val="24"/>
          <w:szCs w:val="24"/>
        </w:rPr>
        <w:t xml:space="preserve"> donošenje odluka sukladno čl. 107. SZ-a.</w:t>
      </w:r>
    </w:p>
    <w:p w:rsidRDefault="00BB6FEA" w:rsidP="00C62C16" w:rsidR="00BB6FEA" w:rsidRPr="00FE0FF0">
      <w:pPr>
        <w:jc w:val="both"/>
        <w:rPr>
          <w:sz w:val="24"/>
          <w:szCs w:val="24"/>
        </w:rPr>
      </w:pPr>
    </w:p>
    <w:p w:rsidRDefault="00BB6FEA" w:rsidP="00C62C16" w:rsidR="00BB6FEA" w:rsidRPr="00FE0FF0">
      <w:pPr>
        <w:jc w:val="both"/>
        <w:rPr>
          <w:sz w:val="24"/>
          <w:szCs w:val="24"/>
        </w:rPr>
      </w:pPr>
      <w:r w:rsidRPr="00FE0FF0">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FE0FF0">
      <w:pPr>
        <w:jc w:val="both"/>
        <w:rPr>
          <w:sz w:val="24"/>
          <w:szCs w:val="24"/>
        </w:rPr>
      </w:pPr>
    </w:p>
    <w:p w:rsidRDefault="00BB6FEA" w:rsidP="00C62C16" w:rsidR="000959C4" w:rsidRPr="00FE0FF0">
      <w:pPr>
        <w:ind w:firstLine="720"/>
        <w:jc w:val="both"/>
        <w:rPr>
          <w:bCs/>
          <w:sz w:val="24"/>
          <w:szCs w:val="24"/>
        </w:rPr>
      </w:pPr>
      <w:r w:rsidRPr="00FE0FF0">
        <w:rPr>
          <w:bCs/>
          <w:sz w:val="24"/>
          <w:szCs w:val="24"/>
        </w:rPr>
        <w:t>Stečajni upravitelj usmeno izlaže kao u svom pisanom izvješću, koje je sastavni dio ovog stečajnog spisa</w:t>
      </w:r>
      <w:r w:rsidR="00115571" w:rsidRPr="00FE0FF0">
        <w:rPr>
          <w:bCs/>
          <w:sz w:val="24"/>
          <w:szCs w:val="24"/>
        </w:rPr>
        <w:t>.</w:t>
      </w:r>
    </w:p>
    <w:p w:rsidRDefault="00FE0FF0" w:rsidP="00FE0FF0" w:rsidR="00FE0FF0" w:rsidRPr="00FE0FF0">
      <w:pPr>
        <w:rPr>
          <w:sz w:val="24"/>
          <w:szCs w:val="24"/>
          <w:lang w:eastAsia="ar-SA"/>
        </w:rPr>
      </w:pPr>
      <w:r w:rsidRPr="00FE0FF0">
        <w:rPr>
          <w:sz w:val="24"/>
          <w:szCs w:val="24"/>
        </w:rPr>
        <w:t>Dužnost sam preuzeo imenovanjem stečajnim upraviteljem stečajnog postupka, te sam poduzeo slijedeće radnje:</w:t>
      </w:r>
      <w:r w:rsidRPr="00FE0FF0">
        <w:rPr>
          <w:sz w:val="24"/>
          <w:szCs w:val="24"/>
          <w:lang w:eastAsia="ar-SA"/>
        </w:rPr>
        <w:br/>
        <w:t>*</w:t>
      </w:r>
      <w:r w:rsidRPr="00FE0FF0">
        <w:rPr>
          <w:sz w:val="24"/>
          <w:szCs w:val="24"/>
          <w:lang w:eastAsia="ar-SA"/>
        </w:rPr>
        <w:tab/>
        <w:t>izrađen je novi štambilj stečajnog dužnika s oznakom „u stečaju“,</w:t>
      </w:r>
      <w:r w:rsidRPr="00FE0FF0">
        <w:rPr>
          <w:sz w:val="24"/>
          <w:szCs w:val="24"/>
          <w:lang w:eastAsia="ar-SA"/>
        </w:rPr>
        <w:br/>
        <w:t>*</w:t>
      </w:r>
      <w:r w:rsidRPr="00FE0FF0">
        <w:rPr>
          <w:sz w:val="24"/>
          <w:szCs w:val="24"/>
          <w:lang w:eastAsia="ar-SA"/>
        </w:rPr>
        <w:tab/>
        <w:t xml:space="preserve">ovjeren je potpis stečajnog upravitelja i deponiran na Trgovačkom sudu u </w:t>
      </w:r>
      <w:r w:rsidRPr="00FE0FF0">
        <w:rPr>
          <w:sz w:val="24"/>
          <w:szCs w:val="24"/>
          <w:lang w:eastAsia="ar-SA"/>
        </w:rPr>
        <w:tab/>
        <w:t>Zagrebu,</w:t>
      </w:r>
      <w:r w:rsidRPr="00FE0FF0">
        <w:rPr>
          <w:sz w:val="24"/>
          <w:szCs w:val="24"/>
          <w:lang w:eastAsia="ar-SA"/>
        </w:rPr>
        <w:br/>
        <w:t xml:space="preserve">* </w:t>
      </w:r>
      <w:r w:rsidRPr="00FE0FF0">
        <w:rPr>
          <w:sz w:val="24"/>
          <w:szCs w:val="24"/>
          <w:lang w:eastAsia="ar-SA"/>
        </w:rPr>
        <w:tab/>
        <w:t xml:space="preserve">otvoren je žiro-račun društva u stečaju kod Privredne banke d.d. Zagreb, </w:t>
      </w:r>
      <w:r w:rsidRPr="00FE0FF0">
        <w:rPr>
          <w:sz w:val="24"/>
          <w:szCs w:val="24"/>
          <w:lang w:eastAsia="ar-SA"/>
        </w:rPr>
        <w:tab/>
        <w:t>HR9423400091190026935,</w:t>
      </w:r>
      <w:r w:rsidRPr="00FE0FF0">
        <w:rPr>
          <w:sz w:val="24"/>
          <w:szCs w:val="24"/>
          <w:lang w:eastAsia="ar-SA"/>
        </w:rPr>
        <w:br/>
        <w:t>*</w:t>
      </w:r>
      <w:r w:rsidRPr="00FE0FF0">
        <w:rPr>
          <w:sz w:val="24"/>
          <w:szCs w:val="24"/>
          <w:lang w:eastAsia="ar-SA"/>
        </w:rPr>
        <w:tab/>
        <w:t>poslana je obavijest Državnom zavodu za statistiku za razvrstavanje stečajnog dužnika po djelatnosti,</w:t>
      </w:r>
      <w:r w:rsidRPr="00FE0FF0">
        <w:rPr>
          <w:sz w:val="24"/>
          <w:szCs w:val="24"/>
          <w:lang w:eastAsia="ar-SA"/>
        </w:rPr>
        <w:br/>
        <w:t xml:space="preserve">* </w:t>
      </w:r>
      <w:r w:rsidRPr="00FE0FF0">
        <w:rPr>
          <w:sz w:val="24"/>
          <w:szCs w:val="24"/>
          <w:lang w:eastAsia="ar-SA"/>
        </w:rPr>
        <w:tab/>
        <w:t>zatražena je dokumentacija stečajnog dužnika i preuzeta u posjed,</w:t>
      </w:r>
      <w:r w:rsidRPr="00FE0FF0">
        <w:rPr>
          <w:sz w:val="24"/>
          <w:szCs w:val="24"/>
          <w:lang w:eastAsia="ar-SA"/>
        </w:rPr>
        <w:br/>
        <w:t xml:space="preserve">* </w:t>
      </w:r>
      <w:r w:rsidRPr="00FE0FF0">
        <w:rPr>
          <w:sz w:val="24"/>
          <w:szCs w:val="24"/>
          <w:lang w:eastAsia="ar-SA"/>
        </w:rPr>
        <w:tab/>
        <w:t>obavljen je popis predmeta stečajne mase,</w:t>
      </w:r>
    </w:p>
    <w:p w:rsidRDefault="00FE0FF0" w:rsidP="00FE0FF0" w:rsidR="00FE0FF0" w:rsidRPr="00FE0FF0">
      <w:pPr>
        <w:jc w:val="both"/>
        <w:rPr>
          <w:sz w:val="24"/>
          <w:szCs w:val="24"/>
        </w:rPr>
      </w:pPr>
      <w:r w:rsidRPr="00FE0FF0">
        <w:rPr>
          <w:sz w:val="24"/>
          <w:szCs w:val="24"/>
        </w:rPr>
        <w:t xml:space="preserve">*          obavljen je popis nekretnina, </w:t>
      </w:r>
    </w:p>
    <w:p w:rsidRDefault="00FE0FF0" w:rsidP="00FE0FF0" w:rsidR="00FE0FF0" w:rsidRPr="00FE0FF0">
      <w:pPr>
        <w:jc w:val="both"/>
        <w:rPr>
          <w:sz w:val="24"/>
          <w:szCs w:val="24"/>
        </w:rPr>
      </w:pPr>
      <w:r w:rsidRPr="00FE0FF0">
        <w:rPr>
          <w:sz w:val="24"/>
          <w:szCs w:val="24"/>
        </w:rPr>
        <w:t>*</w:t>
      </w:r>
      <w:r w:rsidRPr="00FE0FF0">
        <w:rPr>
          <w:sz w:val="24"/>
          <w:szCs w:val="24"/>
        </w:rPr>
        <w:tab/>
        <w:t xml:space="preserve">obavljen je popis pokretnina stečajnog dužnika, </w:t>
      </w:r>
    </w:p>
    <w:p w:rsidRDefault="00FE0FF0" w:rsidP="00FE0FF0" w:rsidR="00FE0FF0" w:rsidRPr="00FE0FF0">
      <w:pPr>
        <w:rPr>
          <w:sz w:val="24"/>
          <w:szCs w:val="24"/>
          <w:lang w:eastAsia="ar-SA"/>
        </w:rPr>
      </w:pPr>
      <w:r w:rsidRPr="00FE0FF0">
        <w:rPr>
          <w:sz w:val="24"/>
          <w:szCs w:val="24"/>
          <w:lang w:eastAsia="ar-SA"/>
        </w:rPr>
        <w:t>*</w:t>
      </w:r>
      <w:r w:rsidRPr="00FE0FF0">
        <w:rPr>
          <w:sz w:val="24"/>
          <w:szCs w:val="24"/>
          <w:lang w:eastAsia="ar-SA"/>
        </w:rPr>
        <w:tab/>
        <w:t>sastavljen popis svih vjerovnika,</w:t>
      </w:r>
      <w:r w:rsidRPr="00FE0FF0">
        <w:rPr>
          <w:sz w:val="24"/>
          <w:szCs w:val="24"/>
          <w:lang w:eastAsia="ar-SA"/>
        </w:rPr>
        <w:br/>
        <w:t xml:space="preserve">* </w:t>
      </w:r>
      <w:r w:rsidRPr="00FE0FF0">
        <w:rPr>
          <w:sz w:val="24"/>
          <w:szCs w:val="24"/>
          <w:lang w:eastAsia="ar-SA"/>
        </w:rPr>
        <w:tab/>
        <w:t xml:space="preserve">obavljena je analiza pribavljene dokumentacije u pogledu imovine i obveza </w:t>
      </w:r>
      <w:r w:rsidRPr="00FE0FF0">
        <w:rPr>
          <w:sz w:val="24"/>
          <w:szCs w:val="24"/>
          <w:lang w:eastAsia="ar-SA"/>
        </w:rPr>
        <w:tab/>
        <w:t>stečajnog dužnika,</w:t>
      </w:r>
      <w:r w:rsidRPr="00FE0FF0">
        <w:rPr>
          <w:sz w:val="24"/>
          <w:szCs w:val="24"/>
          <w:lang w:eastAsia="ar-SA"/>
        </w:rPr>
        <w:br/>
        <w:t xml:space="preserve">* </w:t>
      </w:r>
      <w:r w:rsidRPr="00FE0FF0">
        <w:rPr>
          <w:sz w:val="24"/>
          <w:szCs w:val="24"/>
          <w:lang w:eastAsia="ar-SA"/>
        </w:rPr>
        <w:tab/>
        <w:t xml:space="preserve">obavljena je analiza radi utvrđivanja osnovanosti pristiglih prijava tražbina </w:t>
      </w:r>
      <w:r w:rsidRPr="00FE0FF0">
        <w:rPr>
          <w:sz w:val="24"/>
          <w:szCs w:val="24"/>
          <w:lang w:eastAsia="ar-SA"/>
        </w:rPr>
        <w:tab/>
        <w:t>vjerovnika stečajnog dužnika,</w:t>
      </w:r>
      <w:r w:rsidRPr="00FE0FF0">
        <w:rPr>
          <w:sz w:val="24"/>
          <w:szCs w:val="24"/>
          <w:lang w:eastAsia="ar-SA"/>
        </w:rPr>
        <w:br/>
        <w:t>*</w:t>
      </w:r>
      <w:r w:rsidRPr="00FE0FF0">
        <w:rPr>
          <w:sz w:val="24"/>
          <w:szCs w:val="24"/>
          <w:lang w:eastAsia="ar-SA"/>
        </w:rPr>
        <w:tab/>
        <w:t>izrađena je početna stečajna bilanca,</w:t>
      </w:r>
      <w:r w:rsidRPr="00FE0FF0">
        <w:rPr>
          <w:sz w:val="24"/>
          <w:szCs w:val="24"/>
          <w:lang w:eastAsia="ar-SA"/>
        </w:rPr>
        <w:br/>
        <w:t>*</w:t>
      </w:r>
      <w:r w:rsidRPr="00FE0FF0">
        <w:rPr>
          <w:sz w:val="24"/>
          <w:szCs w:val="24"/>
          <w:lang w:eastAsia="ar-SA"/>
        </w:rPr>
        <w:tab/>
        <w:t>sastavljene su tablice tražbina prema isplatnim redovima,</w:t>
      </w:r>
      <w:r w:rsidRPr="00FE0FF0">
        <w:rPr>
          <w:sz w:val="24"/>
          <w:szCs w:val="24"/>
          <w:lang w:eastAsia="ar-SA"/>
        </w:rPr>
        <w:br/>
        <w:t xml:space="preserve">* </w:t>
      </w:r>
      <w:r w:rsidRPr="00FE0FF0">
        <w:rPr>
          <w:sz w:val="24"/>
          <w:szCs w:val="24"/>
          <w:lang w:eastAsia="ar-SA"/>
        </w:rPr>
        <w:tab/>
        <w:t>u sudsku pisarnicu predane su prijave pristiglih tražbina vjerovnika, tablice</w:t>
      </w:r>
      <w:r w:rsidRPr="00FE0FF0">
        <w:rPr>
          <w:sz w:val="24"/>
          <w:szCs w:val="24"/>
          <w:lang w:eastAsia="ar-SA"/>
        </w:rPr>
        <w:tab/>
        <w:t xml:space="preserve">prijavljenih tražbina, popis predmeta stečajne mase, kao i pregled imovine i </w:t>
      </w:r>
      <w:r w:rsidRPr="00FE0FF0">
        <w:rPr>
          <w:sz w:val="24"/>
          <w:szCs w:val="24"/>
          <w:lang w:eastAsia="ar-SA"/>
        </w:rPr>
        <w:tab/>
        <w:t>obveza stečajnog dužnika,</w:t>
      </w:r>
    </w:p>
    <w:p w:rsidRDefault="00FE0FF0" w:rsidP="00FE0FF0" w:rsidR="00FE0FF0" w:rsidRPr="00FE0FF0">
      <w:pPr>
        <w:jc w:val="both"/>
        <w:rPr>
          <w:sz w:val="24"/>
          <w:szCs w:val="24"/>
          <w:lang w:eastAsia="ar-SA"/>
        </w:rPr>
      </w:pPr>
      <w:r w:rsidRPr="00FE0FF0">
        <w:rPr>
          <w:sz w:val="24"/>
          <w:szCs w:val="24"/>
          <w:lang w:eastAsia="ar-SA"/>
        </w:rPr>
        <w:t>II. Poslovanje dužnika I gospodarski položa</w:t>
      </w:r>
      <w:r w:rsidR="00B0352C">
        <w:rPr>
          <w:sz w:val="24"/>
          <w:szCs w:val="24"/>
          <w:lang w:eastAsia="ar-SA"/>
        </w:rPr>
        <w:t>j</w:t>
      </w:r>
      <w:r w:rsidRPr="00FE0FF0">
        <w:rPr>
          <w:sz w:val="24"/>
          <w:szCs w:val="24"/>
          <w:lang w:eastAsia="ar-SA"/>
        </w:rPr>
        <w:t>:</w:t>
      </w:r>
    </w:p>
    <w:p w:rsidRDefault="00FE0FF0" w:rsidP="00FE0FF0" w:rsidR="00FE0FF0" w:rsidRPr="00FE0FF0">
      <w:pPr>
        <w:jc w:val="both"/>
        <w:rPr>
          <w:sz w:val="24"/>
          <w:szCs w:val="24"/>
        </w:rPr>
      </w:pPr>
      <w:r w:rsidRPr="00FE0FF0">
        <w:rPr>
          <w:sz w:val="24"/>
          <w:szCs w:val="24"/>
        </w:rPr>
        <w:t xml:space="preserve">Društvo je osnovano 18.06.2014. godine. Iz dokumentacije koja je predana stečajnom upravitelju i koja je javno objavljena na stranicama FINE - RGFI vidljivo je da društvo nije ostvarivalo prihode od obavljanja djelatnosti radi koje je osnovano. U 2014. godini od društva CILINDER SISTEMI d.o.o. Slavonski Brod kupljeni su strojevi i oprema po računu 19/CSC/1 od 22.09.2014.g .u vrijednosti od  7.557.600,00 kuna plus PDV 1.889.400,00 što ukupno iznosi </w:t>
      </w:r>
      <w:r w:rsidRPr="00FE0FF0">
        <w:rPr>
          <w:sz w:val="24"/>
          <w:szCs w:val="24"/>
        </w:rPr>
        <w:lastRenderedPageBreak/>
        <w:t xml:space="preserve">9.447.000,00 kuna i nekretnine u vrijednosti od 8.428.200,00 kuna ugovorom o kompenzaciji od  23.07.2014.g.. </w:t>
      </w:r>
    </w:p>
    <w:p w:rsidRDefault="00FE0FF0" w:rsidP="00FE0FF0" w:rsidR="00FE0FF0" w:rsidRPr="00FE0FF0">
      <w:pPr>
        <w:jc w:val="both"/>
        <w:rPr>
          <w:sz w:val="24"/>
          <w:szCs w:val="24"/>
        </w:rPr>
      </w:pPr>
      <w:r w:rsidRPr="00FE0FF0">
        <w:rPr>
          <w:sz w:val="24"/>
          <w:szCs w:val="24"/>
        </w:rPr>
        <w:t xml:space="preserve">Ugovorom o kompenzaciji između društva KBB Klima d.o.o. i Cilinder sistem d.o.o. od 23. srpnja 2014. godine ugovoreno je da KBB Klima d.o.o. ima potraživanje prema društvu Cilinder sistem d.o.o. u iznosu od 13.591.365,00 kuna što u  EUR-ima iznosi 1.774.701,00 EUR-a. </w:t>
      </w:r>
    </w:p>
    <w:p w:rsidRDefault="00FE0FF0" w:rsidP="00FE0FF0" w:rsidR="00FE0FF0" w:rsidRPr="00FE0FF0">
      <w:pPr>
        <w:jc w:val="both"/>
        <w:rPr>
          <w:sz w:val="24"/>
          <w:szCs w:val="24"/>
        </w:rPr>
      </w:pPr>
      <w:r w:rsidRPr="00FE0FF0">
        <w:rPr>
          <w:sz w:val="24"/>
          <w:szCs w:val="24"/>
        </w:rPr>
        <w:t>Društvo Cilinder sistem d.o.o. je prodalo KBB Klima d.o.o. strojeva u vrijednosti 7.557.600,00 kn + 1.889.400,00 kn = 9.447.000,00 kn , a što u EUR-ima iznosi 985.345,50 EUR + 246.336,38 EUR = 1.231.681,88 EUR-a.</w:t>
      </w:r>
    </w:p>
    <w:p w:rsidRDefault="00FE0FF0" w:rsidP="00FE0FF0" w:rsidR="00FE0FF0" w:rsidRPr="00FE0FF0">
      <w:pPr>
        <w:jc w:val="both"/>
        <w:rPr>
          <w:sz w:val="24"/>
          <w:szCs w:val="24"/>
        </w:rPr>
      </w:pPr>
      <w:r w:rsidRPr="00FE0FF0">
        <w:rPr>
          <w:sz w:val="24"/>
          <w:szCs w:val="24"/>
        </w:rPr>
        <w:t xml:space="preserve">Društvo Cilinder sistem d.o.o. je ugovorom o kompenzaciji prodalo KBB Klima d.o.o. nekretnina u vrijednosti 8.428.200,00 kn, a što u EUR-ima iznosi 1.100.000,00 EUR-a. </w:t>
      </w:r>
    </w:p>
    <w:p w:rsidRDefault="00FE0FF0" w:rsidP="00FE0FF0" w:rsidR="00FE0FF0" w:rsidRPr="00FE0FF0">
      <w:pPr>
        <w:jc w:val="both"/>
        <w:rPr>
          <w:sz w:val="24"/>
          <w:szCs w:val="24"/>
        </w:rPr>
      </w:pPr>
      <w:r w:rsidRPr="00FE0FF0">
        <w:rPr>
          <w:sz w:val="24"/>
          <w:szCs w:val="24"/>
        </w:rPr>
        <w:t xml:space="preserve">Procijenjena vrijednost strojeva i nekretnina u vlasništvu društva Cilinder sistem d.o.o. koja je predmet kompenzacije od 23. srpnja 2014. godine iznosi u kunama: </w:t>
      </w:r>
    </w:p>
    <w:tbl>
      <w:tblPr>
        <w:tblW w:type="auto" w:w="0"/>
        <w:tblInd w:type="dxa" w:w="55"/>
        <w:tblLayout w:type="fixed"/>
        <w:tblCellMar>
          <w:top w:type="dxa" w:w="55"/>
          <w:left w:type="dxa" w:w="55"/>
          <w:bottom w:type="dxa" w:w="55"/>
          <w:right w:type="dxa" w:w="55"/>
        </w:tblCellMar>
        <w:tblLook w:val="0000" w:noVBand="0" w:noHBand="0" w:lastColumn="0" w:firstColumn="0" w:lastRow="0" w:firstRow="0"/>
      </w:tblPr>
      <w:tblGrid>
        <w:gridCol w:w="1295"/>
        <w:gridCol w:w="1296"/>
        <w:gridCol w:w="1296"/>
        <w:gridCol w:w="1295"/>
        <w:gridCol w:w="1296"/>
        <w:gridCol w:w="1296"/>
        <w:gridCol w:w="1298"/>
      </w:tblGrid>
      <w:tr w:rsidTr="002E1864" w:rsidR="00FE0FF0" w:rsidRPr="00FE0FF0">
        <w:tc>
          <w:tcPr>
            <w:tcW w:type="dxa" w:w="1295"/>
            <w:tcBorders>
              <w:top w:space="0" w:sz="1" w:color="000000" w:val="single"/>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Broj računa</w:t>
            </w:r>
          </w:p>
        </w:tc>
        <w:tc>
          <w:tcPr>
            <w:tcW w:type="dxa" w:w="1296"/>
            <w:tcBorders>
              <w:top w:space="0" w:sz="1" w:color="000000" w:val="single"/>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Datum računa</w:t>
            </w:r>
          </w:p>
        </w:tc>
        <w:tc>
          <w:tcPr>
            <w:tcW w:type="dxa" w:w="1296"/>
            <w:tcBorders>
              <w:top w:space="0" w:sz="1" w:color="000000" w:val="single"/>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valuta</w:t>
            </w:r>
          </w:p>
        </w:tc>
        <w:tc>
          <w:tcPr>
            <w:tcW w:type="dxa" w:w="1295"/>
            <w:tcBorders>
              <w:top w:space="0" w:sz="1" w:color="000000" w:val="single"/>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Vrsta imovine</w:t>
            </w:r>
          </w:p>
        </w:tc>
        <w:tc>
          <w:tcPr>
            <w:tcW w:type="dxa" w:w="1296"/>
            <w:tcBorders>
              <w:top w:space="0" w:sz="1" w:color="000000" w:val="single"/>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Vrijednost u kn</w:t>
            </w:r>
          </w:p>
        </w:tc>
        <w:tc>
          <w:tcPr>
            <w:tcW w:type="dxa" w:w="1296"/>
            <w:tcBorders>
              <w:top w:space="0" w:sz="1" w:color="000000" w:val="single"/>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PDV 25%</w:t>
            </w:r>
          </w:p>
        </w:tc>
        <w:tc>
          <w:tcPr>
            <w:tcW w:type="dxa" w:w="1298"/>
            <w:tcBorders>
              <w:top w:space="0" w:sz="1" w:color="000000" w:val="single"/>
              <w:left w:space="0" w:sz="1" w:color="000000" w:val="single"/>
              <w:bottom w:space="0" w:sz="1" w:color="000000" w:val="single"/>
              <w:right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Ukupna vrijednost</w:t>
            </w:r>
          </w:p>
        </w:tc>
      </w:tr>
      <w:tr w:rsidTr="002E1864" w:rsidR="00FE0FF0" w:rsidRPr="00FE0FF0">
        <w:tc>
          <w:tcPr>
            <w:tcW w:type="dxa" w:w="1295"/>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19/CSC/1</w:t>
            </w: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22.09.2014.</w:t>
            </w: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22.10.2014.</w:t>
            </w:r>
          </w:p>
        </w:tc>
        <w:tc>
          <w:tcPr>
            <w:tcW w:type="dxa" w:w="1295"/>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Strojevi i oprema</w:t>
            </w: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7.557.600,00</w:t>
            </w: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1.889.400,00</w:t>
            </w:r>
          </w:p>
        </w:tc>
        <w:tc>
          <w:tcPr>
            <w:tcW w:type="dxa" w:w="1298"/>
            <w:tcBorders>
              <w:left w:space="0" w:sz="1" w:color="000000" w:val="single"/>
              <w:bottom w:space="0" w:sz="1" w:color="000000" w:val="single"/>
              <w:right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9.447.000,00</w:t>
            </w:r>
          </w:p>
        </w:tc>
      </w:tr>
      <w:tr w:rsidTr="002E1864" w:rsidR="00FE0FF0" w:rsidRPr="00FE0FF0">
        <w:tc>
          <w:tcPr>
            <w:tcW w:type="dxa" w:w="1295"/>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Ugovor o komp.</w:t>
            </w: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23.07.2014.</w:t>
            </w: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p>
        </w:tc>
        <w:tc>
          <w:tcPr>
            <w:tcW w:type="dxa" w:w="1295"/>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Nekretnine</w:t>
            </w: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8.428.200,00</w:t>
            </w: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0,00</w:t>
            </w:r>
          </w:p>
        </w:tc>
        <w:tc>
          <w:tcPr>
            <w:tcW w:type="dxa" w:w="1298"/>
            <w:tcBorders>
              <w:left w:space="0" w:sz="1" w:color="000000" w:val="single"/>
              <w:bottom w:space="0" w:sz="1" w:color="000000" w:val="single"/>
              <w:right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8.428.200,00</w:t>
            </w:r>
          </w:p>
        </w:tc>
      </w:tr>
      <w:tr w:rsidTr="002E1864" w:rsidR="00FE0FF0" w:rsidRPr="00FE0FF0">
        <w:tc>
          <w:tcPr>
            <w:tcW w:type="dxa" w:w="1295"/>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p>
        </w:tc>
        <w:tc>
          <w:tcPr>
            <w:tcW w:type="dxa" w:w="1295"/>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UKUPNO</w:t>
            </w: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15.985.800,00</w:t>
            </w: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1.889.400,00</w:t>
            </w:r>
          </w:p>
        </w:tc>
        <w:tc>
          <w:tcPr>
            <w:tcW w:type="dxa" w:w="1298"/>
            <w:tcBorders>
              <w:left w:space="0" w:sz="1" w:color="000000" w:val="single"/>
              <w:bottom w:space="0" w:sz="1" w:color="000000" w:val="single"/>
              <w:right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17.875.200,00</w:t>
            </w:r>
          </w:p>
        </w:tc>
      </w:tr>
    </w:tbl>
    <w:p w:rsidRDefault="00FE0FF0" w:rsidP="00FE0FF0" w:rsidR="00FE0FF0" w:rsidRPr="00FE0FF0">
      <w:pPr>
        <w:jc w:val="both"/>
        <w:rPr>
          <w:sz w:val="24"/>
          <w:szCs w:val="24"/>
        </w:rPr>
      </w:pPr>
    </w:p>
    <w:p w:rsidRDefault="00FE0FF0" w:rsidP="00FE0FF0" w:rsidR="00FE0FF0" w:rsidRPr="00FE0FF0">
      <w:pPr>
        <w:jc w:val="both"/>
        <w:rPr>
          <w:sz w:val="24"/>
          <w:szCs w:val="24"/>
        </w:rPr>
      </w:pPr>
      <w:r w:rsidRPr="00FE0FF0">
        <w:rPr>
          <w:sz w:val="24"/>
          <w:szCs w:val="24"/>
        </w:rPr>
        <w:t>u EUR-ima</w:t>
      </w:r>
    </w:p>
    <w:tbl>
      <w:tblPr>
        <w:tblW w:type="auto" w:w="0"/>
        <w:tblInd w:type="dxa" w:w="55"/>
        <w:tblLayout w:type="fixed"/>
        <w:tblCellMar>
          <w:top w:type="dxa" w:w="55"/>
          <w:left w:type="dxa" w:w="55"/>
          <w:bottom w:type="dxa" w:w="55"/>
          <w:right w:type="dxa" w:w="55"/>
        </w:tblCellMar>
        <w:tblLook w:val="0000" w:noVBand="0" w:noHBand="0" w:lastColumn="0" w:firstColumn="0" w:lastRow="0" w:firstRow="0"/>
      </w:tblPr>
      <w:tblGrid>
        <w:gridCol w:w="1295"/>
        <w:gridCol w:w="1296"/>
        <w:gridCol w:w="1296"/>
        <w:gridCol w:w="1295"/>
        <w:gridCol w:w="1296"/>
        <w:gridCol w:w="1296"/>
        <w:gridCol w:w="1298"/>
      </w:tblGrid>
      <w:tr w:rsidTr="002E1864" w:rsidR="00FE0FF0" w:rsidRPr="00FE0FF0">
        <w:tc>
          <w:tcPr>
            <w:tcW w:type="dxa" w:w="1295"/>
            <w:tcBorders>
              <w:top w:space="0" w:sz="1" w:color="000000" w:val="single"/>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Broj računa</w:t>
            </w:r>
          </w:p>
        </w:tc>
        <w:tc>
          <w:tcPr>
            <w:tcW w:type="dxa" w:w="1296"/>
            <w:tcBorders>
              <w:top w:space="0" w:sz="1" w:color="000000" w:val="single"/>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Datum računa</w:t>
            </w:r>
          </w:p>
        </w:tc>
        <w:tc>
          <w:tcPr>
            <w:tcW w:type="dxa" w:w="1296"/>
            <w:tcBorders>
              <w:top w:space="0" w:sz="1" w:color="000000" w:val="single"/>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valuta</w:t>
            </w:r>
          </w:p>
        </w:tc>
        <w:tc>
          <w:tcPr>
            <w:tcW w:type="dxa" w:w="1295"/>
            <w:tcBorders>
              <w:top w:space="0" w:sz="1" w:color="000000" w:val="single"/>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Vrsta imovine</w:t>
            </w:r>
          </w:p>
        </w:tc>
        <w:tc>
          <w:tcPr>
            <w:tcW w:type="dxa" w:w="1296"/>
            <w:tcBorders>
              <w:top w:space="0" w:sz="1" w:color="000000" w:val="single"/>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Vrijednost u EUR</w:t>
            </w:r>
          </w:p>
        </w:tc>
        <w:tc>
          <w:tcPr>
            <w:tcW w:type="dxa" w:w="1296"/>
            <w:tcBorders>
              <w:top w:space="0" w:sz="1" w:color="000000" w:val="single"/>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PDV 25%</w:t>
            </w:r>
          </w:p>
        </w:tc>
        <w:tc>
          <w:tcPr>
            <w:tcW w:type="dxa" w:w="1298"/>
            <w:tcBorders>
              <w:top w:space="0" w:sz="1" w:color="000000" w:val="single"/>
              <w:left w:space="0" w:sz="1" w:color="000000" w:val="single"/>
              <w:bottom w:space="0" w:sz="1" w:color="000000" w:val="single"/>
              <w:right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Ukupna vrijednost</w:t>
            </w:r>
          </w:p>
        </w:tc>
      </w:tr>
      <w:tr w:rsidTr="002E1864" w:rsidR="00FE0FF0" w:rsidRPr="00FE0FF0">
        <w:tc>
          <w:tcPr>
            <w:tcW w:type="dxa" w:w="1295"/>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19/CSC/1</w:t>
            </w: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22.09.2014.</w:t>
            </w: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22.10.2014.</w:t>
            </w:r>
          </w:p>
        </w:tc>
        <w:tc>
          <w:tcPr>
            <w:tcW w:type="dxa" w:w="1295"/>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Strojevi i oprema</w:t>
            </w: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985.345,50</w:t>
            </w: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246.336,38</w:t>
            </w:r>
          </w:p>
        </w:tc>
        <w:tc>
          <w:tcPr>
            <w:tcW w:type="dxa" w:w="1298"/>
            <w:tcBorders>
              <w:left w:space="0" w:sz="1" w:color="000000" w:val="single"/>
              <w:bottom w:space="0" w:sz="1" w:color="000000" w:val="single"/>
              <w:right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1.231.681,88</w:t>
            </w:r>
          </w:p>
        </w:tc>
      </w:tr>
      <w:tr w:rsidTr="002E1864" w:rsidR="00FE0FF0" w:rsidRPr="00FE0FF0">
        <w:tc>
          <w:tcPr>
            <w:tcW w:type="dxa" w:w="1295"/>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Ugovor o komp.</w:t>
            </w: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23.07.2014.</w:t>
            </w: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p>
        </w:tc>
        <w:tc>
          <w:tcPr>
            <w:tcW w:type="dxa" w:w="1295"/>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Nekretnine</w:t>
            </w: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1.100.000,00</w:t>
            </w: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0,00</w:t>
            </w:r>
          </w:p>
        </w:tc>
        <w:tc>
          <w:tcPr>
            <w:tcW w:type="dxa" w:w="1298"/>
            <w:tcBorders>
              <w:left w:space="0" w:sz="1" w:color="000000" w:val="single"/>
              <w:bottom w:space="0" w:sz="1" w:color="000000" w:val="single"/>
              <w:right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1.100.000,00</w:t>
            </w:r>
          </w:p>
        </w:tc>
      </w:tr>
      <w:tr w:rsidTr="002E1864" w:rsidR="00FE0FF0" w:rsidRPr="00FE0FF0">
        <w:tc>
          <w:tcPr>
            <w:tcW w:type="dxa" w:w="1295"/>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p>
        </w:tc>
        <w:tc>
          <w:tcPr>
            <w:tcW w:type="dxa" w:w="1295"/>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UKUPNO</w:t>
            </w: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2.085.345,50</w:t>
            </w:r>
          </w:p>
        </w:tc>
        <w:tc>
          <w:tcPr>
            <w:tcW w:type="dxa" w:w="1296"/>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246.336,38</w:t>
            </w:r>
          </w:p>
        </w:tc>
        <w:tc>
          <w:tcPr>
            <w:tcW w:type="dxa" w:w="1298"/>
            <w:tcBorders>
              <w:left w:space="0" w:sz="1" w:color="000000" w:val="single"/>
              <w:bottom w:space="0" w:sz="1" w:color="000000" w:val="single"/>
              <w:right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2.331.681,88</w:t>
            </w:r>
          </w:p>
        </w:tc>
      </w:tr>
    </w:tbl>
    <w:p w:rsidRDefault="00FE0FF0" w:rsidP="00FE0FF0" w:rsidR="00FE0FF0" w:rsidRPr="00FE0FF0">
      <w:pPr>
        <w:jc w:val="both"/>
        <w:rPr>
          <w:sz w:val="24"/>
          <w:szCs w:val="24"/>
        </w:rPr>
      </w:pPr>
    </w:p>
    <w:p w:rsidRDefault="00FE0FF0" w:rsidP="00FE0FF0" w:rsidR="00FE0FF0" w:rsidRPr="00FE0FF0">
      <w:pPr>
        <w:jc w:val="both"/>
        <w:rPr>
          <w:sz w:val="24"/>
          <w:szCs w:val="24"/>
        </w:rPr>
      </w:pPr>
      <w:r w:rsidRPr="00FE0FF0">
        <w:rPr>
          <w:sz w:val="24"/>
          <w:szCs w:val="24"/>
        </w:rPr>
        <w:t xml:space="preserve">Ugovorne strane su ugovorile da u cijelosti kompenziraju tražbinu društva KBB  Klima d.o.o. tako da Ugovorom o kompenzaciji prenosi vlasništvo na strojevima i nekretninama na KBB Klima d.o.o., te da je to potraživanje društva KBB Klima d.o.o. od društva Cilinder sistem d.o.o. u cijelosti podmireno. </w:t>
      </w:r>
    </w:p>
    <w:p w:rsidRDefault="00FE0FF0" w:rsidP="00FE0FF0" w:rsidR="00FE0FF0" w:rsidRPr="00FE0FF0">
      <w:pPr>
        <w:jc w:val="both"/>
        <w:rPr>
          <w:sz w:val="24"/>
          <w:szCs w:val="24"/>
        </w:rPr>
      </w:pPr>
      <w:r w:rsidRPr="00FE0FF0">
        <w:rPr>
          <w:sz w:val="24"/>
          <w:szCs w:val="24"/>
        </w:rPr>
        <w:t>Ugovorne strane su ugovorile čl. 2.4. Ugovora o kompenzaciji da ukoliko Stjecatelj -  društvo KBB Klima d.o.o. na tržištu ostvari veću cijenu od 13.591.365,00 kn (čl. 1.1. Ugovora o kompenzaciji), da će u tom slučaju Stjecatelj - društvo KBB Klima d.o.o. -  doznačiti razliku preostalog iznosa.</w:t>
      </w:r>
    </w:p>
    <w:p w:rsidRDefault="00FE0FF0" w:rsidP="00FE0FF0" w:rsidR="00FE0FF0" w:rsidRPr="00FE0FF0">
      <w:pPr>
        <w:jc w:val="both"/>
        <w:rPr>
          <w:sz w:val="24"/>
          <w:szCs w:val="24"/>
        </w:rPr>
      </w:pPr>
      <w:r w:rsidRPr="00FE0FF0">
        <w:rPr>
          <w:sz w:val="24"/>
          <w:szCs w:val="24"/>
        </w:rPr>
        <w:t>Ugovorom o prijenosu potraživanja sklopljenim između Prenositelja  potraživanja dana 29. srpnja 2014. godine:</w:t>
      </w:r>
    </w:p>
    <w:p w:rsidRDefault="00FE0FF0" w:rsidP="00FE0FF0" w:rsidR="00FE0FF0" w:rsidRPr="00FE0FF0">
      <w:pPr>
        <w:numPr>
          <w:ilvl w:val="0"/>
          <w:numId w:val="8"/>
        </w:numPr>
        <w:suppressAutoHyphens/>
        <w:overflowPunct/>
        <w:autoSpaceDE/>
        <w:autoSpaceDN/>
        <w:adjustRightInd/>
        <w:jc w:val="both"/>
        <w:textAlignment w:val="auto"/>
        <w:rPr>
          <w:sz w:val="24"/>
          <w:szCs w:val="24"/>
        </w:rPr>
      </w:pPr>
      <w:r w:rsidRPr="00FE0FF0">
        <w:rPr>
          <w:sz w:val="24"/>
          <w:szCs w:val="24"/>
        </w:rPr>
        <w:lastRenderedPageBreak/>
        <w:t>društva Reyco GmbH, Dinslaken, Savezna Republika Njemačka</w:t>
      </w:r>
    </w:p>
    <w:p w:rsidRDefault="00FE0FF0" w:rsidP="00FE0FF0" w:rsidR="00FE0FF0" w:rsidRPr="00FE0FF0">
      <w:pPr>
        <w:numPr>
          <w:ilvl w:val="0"/>
          <w:numId w:val="8"/>
        </w:numPr>
        <w:suppressAutoHyphens/>
        <w:overflowPunct/>
        <w:autoSpaceDE/>
        <w:autoSpaceDN/>
        <w:adjustRightInd/>
        <w:jc w:val="both"/>
        <w:textAlignment w:val="auto"/>
        <w:rPr>
          <w:sz w:val="24"/>
          <w:szCs w:val="24"/>
        </w:rPr>
      </w:pPr>
      <w:r w:rsidRPr="00FE0FF0">
        <w:rPr>
          <w:sz w:val="24"/>
          <w:szCs w:val="24"/>
        </w:rPr>
        <w:t>društva Golden Resources Trading Co. L.L.C. (GRTC L.L.C.), Ujedinjeni Arapski Emirati</w:t>
      </w:r>
    </w:p>
    <w:p w:rsidRDefault="00FE0FF0" w:rsidP="00FE0FF0" w:rsidR="00FE0FF0" w:rsidRPr="00FE0FF0">
      <w:pPr>
        <w:numPr>
          <w:ilvl w:val="0"/>
          <w:numId w:val="8"/>
        </w:numPr>
        <w:suppressAutoHyphens/>
        <w:overflowPunct/>
        <w:autoSpaceDE/>
        <w:autoSpaceDN/>
        <w:adjustRightInd/>
        <w:jc w:val="both"/>
        <w:textAlignment w:val="auto"/>
        <w:rPr>
          <w:sz w:val="24"/>
          <w:szCs w:val="24"/>
        </w:rPr>
      </w:pPr>
      <w:r w:rsidRPr="00FE0FF0">
        <w:rPr>
          <w:sz w:val="24"/>
          <w:szCs w:val="24"/>
        </w:rPr>
        <w:t>gosp. Eshagh Kajizdahen iz Dinslaken, Savezna Republika Njemačka</w:t>
      </w:r>
    </w:p>
    <w:p w:rsidRDefault="00FE0FF0" w:rsidP="00FE0FF0" w:rsidR="00FE0FF0" w:rsidRPr="00FE0FF0">
      <w:pPr>
        <w:jc w:val="both"/>
        <w:rPr>
          <w:sz w:val="24"/>
          <w:szCs w:val="24"/>
        </w:rPr>
      </w:pPr>
      <w:r w:rsidRPr="00FE0FF0">
        <w:rPr>
          <w:sz w:val="24"/>
          <w:szCs w:val="24"/>
        </w:rPr>
        <w:t>i Stjecatelja potraživanja KBB Klima d.o.o. ugovoren je prijenos potraživanja Dužnika Cilinder sistemi d.o.o. na Stjecatelja KBB Klima d.o.o..</w:t>
      </w:r>
    </w:p>
    <w:p w:rsidRDefault="00FE0FF0" w:rsidP="00FE0FF0" w:rsidR="00FE0FF0" w:rsidRPr="00FE0FF0">
      <w:pPr>
        <w:jc w:val="both"/>
        <w:rPr>
          <w:sz w:val="24"/>
          <w:szCs w:val="24"/>
        </w:rPr>
      </w:pPr>
      <w:r w:rsidRPr="00FE0FF0">
        <w:rPr>
          <w:sz w:val="24"/>
          <w:szCs w:val="24"/>
        </w:rPr>
        <w:t>Navedenim ugovorom Prenositelji u cijelosti prenose i ustupaju vlasništvo i pravni naslov nad potraživanjima zajedno s pripadajućim tražbinama čime Stjecatelj stječe vlasništvo i pravni naslov nad potraživanjima od datuma stupanja na snagu (osam dana od dana potpisivanja Ugovora, odnosno 30. srpnja 2014. godine) po cijeni od 1.745.797,00 EUR-a.</w:t>
      </w:r>
    </w:p>
    <w:p w:rsidRDefault="00FE0FF0" w:rsidP="00FE0FF0" w:rsidR="00FE0FF0" w:rsidRPr="00FE0FF0">
      <w:pPr>
        <w:jc w:val="both"/>
        <w:rPr>
          <w:sz w:val="24"/>
          <w:szCs w:val="24"/>
        </w:rPr>
      </w:pPr>
      <w:r w:rsidRPr="00FE0FF0">
        <w:rPr>
          <w:sz w:val="24"/>
          <w:szCs w:val="24"/>
        </w:rPr>
        <w:t>Ustupljena potraživanja Stjecatelja KBB Klima d.o.o.:</w:t>
      </w:r>
    </w:p>
    <w:tbl>
      <w:tblPr>
        <w:tblW w:type="auto" w:w="0"/>
        <w:tblInd w:type="dxa" w:w="55"/>
        <w:tblLayout w:type="fixed"/>
        <w:tblCellMar>
          <w:top w:type="dxa" w:w="55"/>
          <w:left w:type="dxa" w:w="55"/>
          <w:bottom w:type="dxa" w:w="55"/>
          <w:right w:type="dxa" w:w="55"/>
        </w:tblCellMar>
        <w:tblLook w:val="0000" w:noVBand="0" w:noHBand="0" w:lastColumn="0" w:firstColumn="0" w:lastRow="0" w:firstRow="0"/>
      </w:tblPr>
      <w:tblGrid>
        <w:gridCol w:w="3022"/>
        <w:gridCol w:w="3028"/>
        <w:gridCol w:w="3029"/>
      </w:tblGrid>
      <w:tr w:rsidTr="002E1864" w:rsidR="00FE0FF0" w:rsidRPr="00FE0FF0">
        <w:tc>
          <w:tcPr>
            <w:tcW w:type="dxa" w:w="3022"/>
            <w:tcBorders>
              <w:top w:space="0" w:sz="1" w:color="000000" w:val="single"/>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p>
        </w:tc>
        <w:tc>
          <w:tcPr>
            <w:tcW w:type="dxa" w:w="3028"/>
            <w:tcBorders>
              <w:top w:space="0" w:sz="1" w:color="000000" w:val="single"/>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 xml:space="preserve">Iznos ustupljenih potraživanja u EUR </w:t>
            </w:r>
          </w:p>
        </w:tc>
        <w:tc>
          <w:tcPr>
            <w:tcW w:type="dxa" w:w="3029"/>
            <w:tcBorders>
              <w:top w:space="0" w:sz="1" w:color="000000" w:val="single"/>
              <w:left w:space="0" w:sz="1" w:color="000000" w:val="single"/>
              <w:bottom w:space="0" w:sz="1" w:color="000000" w:val="single"/>
              <w:right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 xml:space="preserve">Iznos ustupljenih potraživanja u  preračunato u kn na dan 31.12.2014. 1 EUR 7,6615 kn </w:t>
            </w:r>
          </w:p>
        </w:tc>
      </w:tr>
      <w:tr w:rsidTr="002E1864" w:rsidR="00FE0FF0" w:rsidRPr="00FE0FF0">
        <w:tc>
          <w:tcPr>
            <w:tcW w:type="dxa" w:w="3022"/>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Golden Resources Trading Co. L.L.C. (GRTC L.L.C.)</w:t>
            </w:r>
          </w:p>
        </w:tc>
        <w:tc>
          <w:tcPr>
            <w:tcW w:type="dxa" w:w="3028"/>
            <w:tcBorders>
              <w:left w:space="0" w:sz="1" w:color="000000" w:val="single"/>
              <w:bottom w:space="0" w:sz="1" w:color="000000" w:val="single"/>
            </w:tcBorders>
            <w:shd w:fill="auto" w:color="auto" w:val="clear"/>
          </w:tcPr>
          <w:p w:rsidRDefault="00FE0FF0" w:rsidP="002E1864" w:rsidR="00FE0FF0" w:rsidRPr="00FE0FF0">
            <w:pPr>
              <w:snapToGrid w:val="false"/>
              <w:jc w:val="both"/>
              <w:rPr>
                <w:sz w:val="24"/>
                <w:szCs w:val="24"/>
              </w:rPr>
            </w:pPr>
          </w:p>
          <w:p w:rsidRDefault="00FE0FF0" w:rsidP="002E1864" w:rsidR="00FE0FF0" w:rsidRPr="00FE0FF0">
            <w:pPr>
              <w:spacing w:after="200"/>
              <w:jc w:val="both"/>
              <w:rPr>
                <w:sz w:val="24"/>
                <w:szCs w:val="24"/>
              </w:rPr>
            </w:pPr>
            <w:r w:rsidRPr="00FE0FF0">
              <w:rPr>
                <w:sz w:val="24"/>
                <w:szCs w:val="24"/>
              </w:rPr>
              <w:t>589.624,00</w:t>
            </w:r>
          </w:p>
        </w:tc>
        <w:tc>
          <w:tcPr>
            <w:tcW w:type="dxa" w:w="3029"/>
            <w:tcBorders>
              <w:left w:space="0" w:sz="1" w:color="000000" w:val="single"/>
              <w:bottom w:space="0" w:sz="1" w:color="000000" w:val="single"/>
              <w:right w:space="0" w:sz="1" w:color="000000" w:val="single"/>
            </w:tcBorders>
            <w:shd w:fill="auto" w:color="auto" w:val="clear"/>
          </w:tcPr>
          <w:p w:rsidRDefault="00FE0FF0" w:rsidP="002E1864" w:rsidR="00FE0FF0" w:rsidRPr="00FE0FF0">
            <w:pPr>
              <w:snapToGrid w:val="false"/>
              <w:jc w:val="both"/>
              <w:rPr>
                <w:sz w:val="24"/>
                <w:szCs w:val="24"/>
              </w:rPr>
            </w:pPr>
          </w:p>
          <w:p w:rsidRDefault="00FE0FF0" w:rsidP="002E1864" w:rsidR="00FE0FF0" w:rsidRPr="00FE0FF0">
            <w:pPr>
              <w:spacing w:after="200"/>
              <w:jc w:val="both"/>
              <w:rPr>
                <w:sz w:val="24"/>
                <w:szCs w:val="24"/>
              </w:rPr>
            </w:pPr>
            <w:r w:rsidRPr="00FE0FF0">
              <w:rPr>
                <w:sz w:val="24"/>
                <w:szCs w:val="24"/>
              </w:rPr>
              <w:t>4.517.387,18</w:t>
            </w:r>
          </w:p>
        </w:tc>
      </w:tr>
      <w:tr w:rsidTr="002E1864" w:rsidR="00FE0FF0" w:rsidRPr="00FE0FF0">
        <w:tc>
          <w:tcPr>
            <w:tcW w:type="dxa" w:w="3022"/>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Reyco GmbH, Dinslaken (zapisnik PU str.9)</w:t>
            </w:r>
          </w:p>
        </w:tc>
        <w:tc>
          <w:tcPr>
            <w:tcW w:type="dxa" w:w="3028"/>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 xml:space="preserve">   953.749,00</w:t>
            </w:r>
          </w:p>
        </w:tc>
        <w:tc>
          <w:tcPr>
            <w:tcW w:type="dxa" w:w="3029"/>
            <w:tcBorders>
              <w:left w:space="0" w:sz="1" w:color="000000" w:val="single"/>
              <w:bottom w:space="0" w:sz="1" w:color="000000" w:val="single"/>
              <w:right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7.307.120,31</w:t>
            </w:r>
          </w:p>
        </w:tc>
      </w:tr>
      <w:tr w:rsidTr="002E1864" w:rsidR="00FE0FF0" w:rsidRPr="00FE0FF0">
        <w:tc>
          <w:tcPr>
            <w:tcW w:type="dxa" w:w="3022"/>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 xml:space="preserve">gosp. Eshagh Kajizdahen </w:t>
            </w:r>
          </w:p>
        </w:tc>
        <w:tc>
          <w:tcPr>
            <w:tcW w:type="dxa" w:w="3028"/>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231.328,00</w:t>
            </w:r>
          </w:p>
        </w:tc>
        <w:tc>
          <w:tcPr>
            <w:tcW w:type="dxa" w:w="3029"/>
            <w:tcBorders>
              <w:left w:space="0" w:sz="1" w:color="000000" w:val="single"/>
              <w:bottom w:space="0" w:sz="1" w:color="000000" w:val="single"/>
              <w:right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1.772.312,76</w:t>
            </w:r>
          </w:p>
        </w:tc>
      </w:tr>
      <w:tr w:rsidTr="002E1864" w:rsidR="00FE0FF0" w:rsidRPr="00FE0FF0">
        <w:tc>
          <w:tcPr>
            <w:tcW w:type="dxa" w:w="3022"/>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UKUPNO</w:t>
            </w:r>
          </w:p>
        </w:tc>
        <w:tc>
          <w:tcPr>
            <w:tcW w:type="dxa" w:w="3028"/>
            <w:tcBorders>
              <w:left w:space="0" w:sz="1" w:color="000000" w:val="single"/>
              <w:bottom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1.774.701,00</w:t>
            </w:r>
          </w:p>
        </w:tc>
        <w:tc>
          <w:tcPr>
            <w:tcW w:type="dxa" w:w="3029"/>
            <w:tcBorders>
              <w:left w:space="0" w:sz="1" w:color="000000" w:val="single"/>
              <w:bottom w:space="0" w:sz="1" w:color="000000" w:val="single"/>
              <w:right w:space="0" w:sz="1" w:color="000000" w:val="single"/>
            </w:tcBorders>
            <w:shd w:fill="auto" w:color="auto" w:val="clear"/>
          </w:tcPr>
          <w:p w:rsidRDefault="00FE0FF0" w:rsidP="002E1864" w:rsidR="00FE0FF0" w:rsidRPr="00FE0FF0">
            <w:pPr>
              <w:snapToGrid w:val="false"/>
              <w:spacing w:after="200"/>
              <w:jc w:val="both"/>
              <w:rPr>
                <w:sz w:val="24"/>
                <w:szCs w:val="24"/>
              </w:rPr>
            </w:pPr>
            <w:r w:rsidRPr="00FE0FF0">
              <w:rPr>
                <w:sz w:val="24"/>
                <w:szCs w:val="24"/>
              </w:rPr>
              <w:t>13.596.820,25</w:t>
            </w:r>
          </w:p>
        </w:tc>
      </w:tr>
    </w:tbl>
    <w:p w:rsidRDefault="00FE0FF0" w:rsidP="00FE0FF0" w:rsidR="00FE0FF0" w:rsidRPr="00FE0FF0">
      <w:pPr>
        <w:jc w:val="both"/>
        <w:rPr>
          <w:sz w:val="24"/>
          <w:szCs w:val="24"/>
        </w:rPr>
      </w:pPr>
      <w:r w:rsidRPr="00FE0FF0">
        <w:rPr>
          <w:sz w:val="24"/>
          <w:szCs w:val="24"/>
        </w:rPr>
        <w:t xml:space="preserve"> KBB KLIMA d.o.o.  je temeljem ugovora o ustupanju potraživanja od CILINDER SISTEM d.o.o. imao potraživanje u iznosu od 13.596.820,25 kn koje je realizirao ugovorom o kompenzaciji (osnovna sredstva 7.557.600,00 + PDV + nekretnine za daljnju prodaju u iznosu od 8.428.200,00 kn). </w:t>
      </w:r>
      <w:r w:rsidRPr="00FE0FF0">
        <w:rPr>
          <w:sz w:val="24"/>
          <w:szCs w:val="24"/>
        </w:rPr>
        <w:tab/>
      </w:r>
      <w:r w:rsidRPr="00FE0FF0">
        <w:rPr>
          <w:sz w:val="24"/>
          <w:szCs w:val="24"/>
        </w:rPr>
        <w:tab/>
      </w:r>
      <w:r w:rsidRPr="00FE0FF0">
        <w:rPr>
          <w:sz w:val="24"/>
          <w:szCs w:val="24"/>
        </w:rPr>
        <w:tab/>
      </w:r>
      <w:r w:rsidRPr="00FE0FF0">
        <w:rPr>
          <w:sz w:val="24"/>
          <w:szCs w:val="24"/>
        </w:rPr>
        <w:tab/>
      </w:r>
      <w:r w:rsidRPr="00FE0FF0">
        <w:rPr>
          <w:sz w:val="24"/>
          <w:szCs w:val="24"/>
        </w:rPr>
        <w:tab/>
      </w:r>
      <w:r w:rsidRPr="00FE0FF0">
        <w:rPr>
          <w:sz w:val="24"/>
          <w:szCs w:val="24"/>
        </w:rPr>
        <w:tab/>
      </w:r>
    </w:p>
    <w:p w:rsidRDefault="00FE0FF0" w:rsidP="00FE0FF0" w:rsidR="00FE0FF0" w:rsidRPr="00FE0FF0">
      <w:pPr>
        <w:jc w:val="both"/>
        <w:rPr>
          <w:sz w:val="24"/>
          <w:szCs w:val="24"/>
        </w:rPr>
      </w:pPr>
      <w:r w:rsidRPr="00FE0FF0">
        <w:rPr>
          <w:sz w:val="24"/>
          <w:szCs w:val="24"/>
        </w:rPr>
        <w:t>Za navedenu imovinu dužnik je preuzeo obveze po dugovima koje je imalo CILINDER SISTEM d.o.o. prema vjerovnicima u gore navedenoj tabeli.</w:t>
      </w:r>
    </w:p>
    <w:p w:rsidRDefault="00FE0FF0" w:rsidP="00FE0FF0" w:rsidR="00FE0FF0" w:rsidRPr="00FE0FF0">
      <w:pPr>
        <w:jc w:val="both"/>
        <w:rPr>
          <w:sz w:val="24"/>
          <w:szCs w:val="24"/>
        </w:rPr>
      </w:pPr>
      <w:r w:rsidRPr="00FE0FF0">
        <w:rPr>
          <w:sz w:val="24"/>
          <w:szCs w:val="24"/>
        </w:rPr>
        <w:t>Prema dokumentaciji koja je dostavljena stečajnom upravitelju dužnik KBB Klima d.o.o. je u poreznoj prijavi PDV-a za period poslovanja od 01.09.2014. - 30.09.2014. godine, a koja je predana 16.10.2014.g., imalo razliku za povrat PDV-a u iznosu od 1.889.922,50 kuna. Na prijavi za rujan i na svim prijavama do   zaključno sa predanom poreznom prijavom za travanj 2015. godine dužnik je imao PDV-a za povrat u iznosu od 1.924.948,82 kuna.</w:t>
      </w:r>
    </w:p>
    <w:p w:rsidRDefault="00FE0FF0" w:rsidP="00FE0FF0" w:rsidR="00FE0FF0" w:rsidRPr="00FE0FF0">
      <w:pPr>
        <w:jc w:val="both"/>
        <w:rPr>
          <w:sz w:val="24"/>
          <w:szCs w:val="24"/>
        </w:rPr>
      </w:pPr>
      <w:r w:rsidRPr="00FE0FF0">
        <w:rPr>
          <w:sz w:val="24"/>
          <w:szCs w:val="24"/>
        </w:rPr>
        <w:t>U dokumentaciji koja je predana stečajnom upravitelju  vidljivo je da dužnik na predanim prijavama PDV-a sve do prijave za mjesec travanj 2015. godine (zaprimljena putem e-porezne 20.05.2015. g u 21,22 sata), nije tražio povrat preplaćenog PDV-a, već je naznačio da je preplata predujam za iduće razdoblje. U dokumentaciji koja je predana stečajnom upravitelju nalazi se požurnica za povrat PDV-a u kojoj navode da je 28.05.2015. godine pisano predan zahtjev za povrat PDV-a.  U požurnici navode da povrat nije izvršen u zakonski propisanom roku.</w:t>
      </w:r>
    </w:p>
    <w:p w:rsidRDefault="00FE0FF0" w:rsidP="00FE0FF0" w:rsidR="00FE0FF0" w:rsidRPr="00FE0FF0">
      <w:pPr>
        <w:jc w:val="both"/>
        <w:rPr>
          <w:sz w:val="24"/>
          <w:szCs w:val="24"/>
        </w:rPr>
      </w:pPr>
      <w:r w:rsidRPr="00FE0FF0">
        <w:rPr>
          <w:sz w:val="24"/>
          <w:szCs w:val="24"/>
        </w:rPr>
        <w:t xml:space="preserve">Ministarstvo financija-Porezna uprava, područni ured Slavonija je na temelju članka  7 Zakona o poreznoj upravi (NN 148/13 i 141/14) te članka 128 stavak 2 i članka 129 stavak 1. Općeg poreznog zakona (NN 147/08 do 26/15) u postupku ovrhe radi naplate poreza i drugih javnih davanja od CILINDER SISTEMI d.o.o. donijelo Rješenje o ovrsi pljenidbom novčanih tražbina ovršenika koje ima prema svom dužniku (KBB Klima d.o.o.), Klasa:UP/I-415-02/2015-01/423, Ur.broj 513-07-27-01/15-03 od 11. svibnja 2015. godine. Ovršenik CILINDER SISTEMI d.o.o. temeljem ovršnih isprava ima dugovanje prema državnom proračunu, a predmet pljenidbe je </w:t>
      </w:r>
      <w:r w:rsidRPr="00FE0FF0">
        <w:rPr>
          <w:sz w:val="24"/>
          <w:szCs w:val="24"/>
        </w:rPr>
        <w:lastRenderedPageBreak/>
        <w:t>novčana tražbina ovršenika CILINDER SISTEMI d.o.o. koju ima prema svom dužniku KBB Klima d.o.o. u iznosu od 1.128.200,00 kuna. Navedenim rješenjem je naloženo dužniku ovršenika da umjesto ovršenika uplati iznos od 1.128.200,00 kn na račun državnog proračuna-porez na dodanu vrijednost te troškove ovrhe u iznosu od 200,00 kn.</w:t>
      </w:r>
    </w:p>
    <w:p w:rsidRDefault="00FE0FF0" w:rsidP="00FE0FF0" w:rsidR="00FE0FF0" w:rsidRPr="00FE0FF0">
      <w:pPr>
        <w:jc w:val="both"/>
        <w:rPr>
          <w:sz w:val="24"/>
          <w:szCs w:val="24"/>
        </w:rPr>
      </w:pPr>
      <w:r w:rsidRPr="00FE0FF0">
        <w:rPr>
          <w:sz w:val="24"/>
          <w:szCs w:val="24"/>
        </w:rPr>
        <w:t xml:space="preserve">Budući da KBB Klima d.o.o. nije osporio tražbinu i Rješenje o ovrsi pljenidbom novčanih tražbina  a niti izvršio nalog Porezne uprave, temeljem članka 141. stavak 2. Općeg poreznog zakona određena  je naplata pljenidbom novčanih sredstava ovršenikova dužnika (navedeno u zapisniku o poreznom nadzoru str. 11 od 09. svibnja 2016. g.). Dana 28.07.2015. godine Porezna uprava je blokirala dužnika po navedenom rješenju. Kako je vidljivo iz dokumentacije KBB Klima d.o.o. i Cilinder Sistem d.o.o. sklopili su dana 11.06.2015. godine ugovor o ustupu potraživanja kojim KBB Klima ustupa Cilinder sistem d.o.o. povrat PDV-a u iznosu od 1.128.200,00 kn, te iznos troškova ovrhe od 200,00 kn, a sve po rješenju Ministarstva financija-Porezna uprava, Područni ured Slavonija i Baranja,  Klasa:UP/I-415-02/2015-01/423, Ur.broj 513-07-27-01/15-03 od 11. svibnja 2015. godine. </w:t>
      </w:r>
    </w:p>
    <w:p w:rsidRDefault="00FE0FF0" w:rsidP="00FE0FF0" w:rsidR="00FE0FF0" w:rsidRPr="00FE0FF0">
      <w:pPr>
        <w:jc w:val="both"/>
        <w:rPr>
          <w:sz w:val="24"/>
          <w:szCs w:val="24"/>
        </w:rPr>
      </w:pPr>
      <w:r w:rsidRPr="00FE0FF0">
        <w:rPr>
          <w:sz w:val="24"/>
          <w:szCs w:val="24"/>
        </w:rPr>
        <w:t xml:space="preserve">Dana 16.09.2015. g. Porezna uprava – Područni ured Zagreb izdalo je društvu KBB Klima d.o.o Rješenje o ovrsi Klasa:UP/I-415-02/2015-001/01616, Ur.broj:513-007-24-01/2015-01 u iznosu od 449.547,63 kn vezano za plaćanje obveze poreza na promet nekretnina u iznosu od 421.410,00 kn uvećano za kamatu i članarine turističkoj zajednici. Navedenim rješenjem dužnik je blokiran 25.09.2015. godine. Slijedom utvrđenih obveza društvo više nije imalo likvidnih sredstava za daljnje poslovanje, a  uslijedile su i nove blokade računa. </w:t>
      </w:r>
    </w:p>
    <w:p w:rsidRDefault="00FE0FF0" w:rsidP="00FE0FF0" w:rsidR="00FE0FF0" w:rsidRPr="00FE0FF0">
      <w:pPr>
        <w:jc w:val="both"/>
        <w:rPr>
          <w:sz w:val="24"/>
          <w:szCs w:val="24"/>
        </w:rPr>
      </w:pPr>
      <w:r w:rsidRPr="00FE0FF0">
        <w:rPr>
          <w:sz w:val="24"/>
          <w:szCs w:val="24"/>
        </w:rPr>
        <w:t>Dana 29. rujna 2015.g.,  Ministarstvo financija-porezna uprava , područni ured Zagreb, Služba za nadzor, donosi Rješenje KLASA: UP/I-471-02/2015-01/222, Ur.broj: 513-07-24-01-15-02, kojim se plijeni pravo na povrat poreza na dodanu vrijednost u iznosu od 1.924.948,82 kn poreznom obvezniku KBB Klima d.o.o. iz Zagreba do izvršnosti poreznog rješenja koje će biti donijeto u postupku poreznog nadzora po Obavijesti o poreznom nadzoru KLASA:471-02/15-01/1420, Ur.broj: 513-07-24-01-15-1 od 30.06.2015.g.. U navedenom rješenju navedeno je da porezni dužnik do donošenja ovog rješenja nije dostavio kompletnu dokumentaciju potrebnu za porezni nadzor te da se ne može utvrditi da li je potraživanje poreza na dodanu vrijednost u iznosu od 1.924.948,92 kn pravilno iskazano i utemeljeno na važečim zakonskim propisima, a budući da postoji vjerojatnost da porezni obveznik onemogući napatu nedospjelog poreza, temeljem članka 158. Općeg poreznog zakona, a u svezi s člankom 23 istog Zakona  rješeno je kako je navedeno.</w:t>
      </w:r>
    </w:p>
    <w:p w:rsidRDefault="00FE0FF0" w:rsidP="00FE0FF0" w:rsidR="00FE0FF0" w:rsidRPr="00FE0FF0">
      <w:pPr>
        <w:jc w:val="both"/>
        <w:rPr>
          <w:sz w:val="24"/>
          <w:szCs w:val="24"/>
        </w:rPr>
      </w:pPr>
      <w:r w:rsidRPr="00FE0FF0">
        <w:rPr>
          <w:sz w:val="24"/>
          <w:szCs w:val="24"/>
        </w:rPr>
        <w:t xml:space="preserve">Člankom 66. stavak 1. i 2. Zakona o porezu na dodanu vrijednost propisano je da ako porezni obveznik zahtjeva povrat preplaćenog PDV-a, Porezna uprava je obvezna vratiti tu razliku u roku od 30 dana od dana predaje prijave PDV-a, a najkasnije u roku od 90 dana od dana pokretanja poreznog nadzora nadzora.  </w:t>
      </w:r>
    </w:p>
    <w:p w:rsidRDefault="00FE0FF0" w:rsidP="00FE0FF0" w:rsidR="00FE0FF0" w:rsidRPr="00FE0FF0">
      <w:pPr>
        <w:jc w:val="both"/>
        <w:rPr>
          <w:sz w:val="24"/>
          <w:szCs w:val="24"/>
        </w:rPr>
      </w:pPr>
      <w:r w:rsidRPr="00FE0FF0">
        <w:rPr>
          <w:sz w:val="24"/>
          <w:szCs w:val="24"/>
        </w:rPr>
        <w:t xml:space="preserve">Iz navedenog proizlazi da je Porezna uprava preplaćeni PDV trebala vratiti u roku od 30 dana od podnošenja zahtjeva (porezna prijava za travanj 2015.g. predana 20.05.2015.), odnosno trebala je   vratiti 21.06.2015. odnosno najkasnije 28.06.2015. godine što nije učinjeno. </w:t>
      </w:r>
    </w:p>
    <w:p w:rsidRDefault="00FE0FF0" w:rsidP="00FE0FF0" w:rsidR="00FE0FF0" w:rsidRPr="00FE0FF0">
      <w:pPr>
        <w:jc w:val="both"/>
        <w:rPr>
          <w:sz w:val="24"/>
          <w:szCs w:val="24"/>
        </w:rPr>
      </w:pPr>
    </w:p>
    <w:p w:rsidRDefault="00FE0FF0" w:rsidP="00FE0FF0" w:rsidR="00FE0FF0" w:rsidRPr="00FE0FF0">
      <w:pPr>
        <w:jc w:val="both"/>
        <w:rPr>
          <w:sz w:val="24"/>
          <w:szCs w:val="24"/>
        </w:rPr>
      </w:pPr>
      <w:r w:rsidRPr="00FE0FF0">
        <w:rPr>
          <w:sz w:val="24"/>
          <w:szCs w:val="24"/>
        </w:rPr>
        <w:t xml:space="preserve">Dana 30.06.2015. g. Ministarstvo financija-Porezna uprava Područni ured Zagreb KLASA:471-02/15-01/1420, UR.BROJ: 513-07-24-01-15-1 dostavlja dužniku OBAVIJEST O POREZNOM NADZORU. </w:t>
      </w:r>
    </w:p>
    <w:p w:rsidRDefault="00FE0FF0" w:rsidP="00FE0FF0" w:rsidR="00FE0FF0" w:rsidRPr="00FE0FF0">
      <w:pPr>
        <w:jc w:val="both"/>
        <w:rPr>
          <w:sz w:val="24"/>
          <w:szCs w:val="24"/>
        </w:rPr>
      </w:pPr>
      <w:r w:rsidRPr="00FE0FF0">
        <w:rPr>
          <w:sz w:val="24"/>
          <w:szCs w:val="24"/>
        </w:rPr>
        <w:t>Kada je obavijest uručena  dužniku iz dokumentacije nije vidljivo.</w:t>
      </w:r>
    </w:p>
    <w:p w:rsidRDefault="00FE0FF0" w:rsidP="00FE0FF0" w:rsidR="00FE0FF0" w:rsidRPr="00FE0FF0">
      <w:pPr>
        <w:jc w:val="both"/>
        <w:rPr>
          <w:sz w:val="24"/>
          <w:szCs w:val="24"/>
        </w:rPr>
      </w:pPr>
      <w:r w:rsidRPr="00FE0FF0">
        <w:rPr>
          <w:sz w:val="24"/>
          <w:szCs w:val="24"/>
        </w:rPr>
        <w:t>Zapisnik o obavljenom nadzoru poreza na dodanu vrijednost od 09. svibnja 2016. godine, dužnika Porezna uprava uručuje  dužniku 11. svibnja 2016. godine.</w:t>
      </w:r>
    </w:p>
    <w:p w:rsidRDefault="00FE0FF0" w:rsidP="00FE0FF0" w:rsidR="00FE0FF0" w:rsidRPr="00FE0FF0">
      <w:pPr>
        <w:jc w:val="both"/>
        <w:rPr>
          <w:sz w:val="24"/>
          <w:szCs w:val="24"/>
        </w:rPr>
      </w:pPr>
      <w:r w:rsidRPr="00FE0FF0">
        <w:rPr>
          <w:sz w:val="24"/>
          <w:szCs w:val="24"/>
        </w:rPr>
        <w:t>U zapisniku o obavljenom nadzoru poreza na dodanu vrijednost od 09. svibnja 2016. godine nisu utvrđene nepravilnosti.</w:t>
      </w:r>
    </w:p>
    <w:p w:rsidRDefault="00FE0FF0" w:rsidP="00FE0FF0" w:rsidR="00FE0FF0" w:rsidRPr="00FE0FF0">
      <w:pPr>
        <w:jc w:val="both"/>
        <w:rPr>
          <w:sz w:val="24"/>
          <w:szCs w:val="24"/>
        </w:rPr>
      </w:pPr>
    </w:p>
    <w:p w:rsidRDefault="00FE0FF0" w:rsidP="00FE0FF0" w:rsidR="00FE0FF0" w:rsidRPr="00FE0FF0">
      <w:pPr>
        <w:jc w:val="both"/>
        <w:rPr>
          <w:sz w:val="24"/>
          <w:szCs w:val="24"/>
        </w:rPr>
      </w:pPr>
      <w:r w:rsidRPr="00FE0FF0">
        <w:rPr>
          <w:sz w:val="24"/>
          <w:szCs w:val="24"/>
        </w:rPr>
        <w:t xml:space="preserve">Dana 31. svibnja 2016. g. Ministarstvo financija-porezna uprava, Područni ured Zagreb, Služba za nadzor, donosi Rješenje KLASA: UP/I-471-02/2015-01/222, Ur.broj: 513-07-24-01-16-06, </w:t>
      </w:r>
      <w:r w:rsidRPr="00FE0FF0">
        <w:rPr>
          <w:sz w:val="24"/>
          <w:szCs w:val="24"/>
        </w:rPr>
        <w:lastRenderedPageBreak/>
        <w:t>kojim se ukida rješenje kojim se plijeni pravo na povrat poreza na dodanu vrijednost u iznosu od 1.924.948,82 kn poreznom obvezniku KBB Klima d.o.o. Iz Zagreba budući da nisu u postupku nadzora utvrđene obveze.</w:t>
      </w:r>
    </w:p>
    <w:p w:rsidRDefault="00FE0FF0" w:rsidP="00FE0FF0" w:rsidR="00FE0FF0" w:rsidRPr="00FE0FF0">
      <w:pPr>
        <w:jc w:val="both"/>
        <w:rPr>
          <w:sz w:val="24"/>
          <w:szCs w:val="24"/>
        </w:rPr>
      </w:pPr>
    </w:p>
    <w:p w:rsidRDefault="00FE0FF0" w:rsidP="00FE0FF0" w:rsidR="00FE0FF0" w:rsidRPr="00FE0FF0">
      <w:pPr>
        <w:numPr>
          <w:ilvl w:val="0"/>
          <w:numId w:val="9"/>
        </w:numPr>
        <w:suppressAutoHyphens/>
        <w:overflowPunct/>
        <w:autoSpaceDE/>
        <w:autoSpaceDN/>
        <w:adjustRightInd/>
        <w:jc w:val="both"/>
        <w:textAlignment w:val="auto"/>
        <w:rPr>
          <w:sz w:val="24"/>
          <w:szCs w:val="24"/>
        </w:rPr>
      </w:pPr>
      <w:r w:rsidRPr="00FE0FF0">
        <w:rPr>
          <w:sz w:val="24"/>
          <w:szCs w:val="24"/>
        </w:rPr>
        <w:t>IMOVINA I OBVEZE DUŽNIKA</w:t>
      </w:r>
    </w:p>
    <w:p w:rsidRDefault="00FE0FF0" w:rsidP="00FE0FF0" w:rsidR="00FE0FF0" w:rsidRPr="00FE0FF0">
      <w:pPr>
        <w:jc w:val="both"/>
        <w:rPr>
          <w:sz w:val="24"/>
          <w:szCs w:val="24"/>
        </w:rPr>
      </w:pPr>
      <w:r w:rsidRPr="00FE0FF0">
        <w:rPr>
          <w:sz w:val="24"/>
          <w:szCs w:val="24"/>
        </w:rPr>
        <w:t>Nemogućnost povrata PDV-a i obveze za plaćanje poreza na promet nekretnina  dovela su do blokade žiro računa, koji osoba ovlaštena za zastupanje dužnika nije bila u mogućnosti odblokirati, te samim tim dužnik više nije mogao ispunjavati svoje obveze i nije bio u mogućnosti obavljati djelatnost radi koje je i osnovano.</w:t>
      </w:r>
      <w:r w:rsidRPr="00FE0FF0">
        <w:rPr>
          <w:sz w:val="24"/>
          <w:szCs w:val="24"/>
        </w:rPr>
        <w:br/>
      </w:r>
    </w:p>
    <w:p w:rsidRDefault="00FE0FF0" w:rsidP="00FE0FF0" w:rsidR="00FE0FF0" w:rsidRPr="00FE0FF0">
      <w:pPr>
        <w:jc w:val="both"/>
        <w:rPr>
          <w:sz w:val="24"/>
          <w:szCs w:val="24"/>
        </w:rPr>
      </w:pPr>
      <w:r w:rsidRPr="00FE0FF0">
        <w:rPr>
          <w:sz w:val="24"/>
          <w:szCs w:val="24"/>
        </w:rPr>
        <w:t>Dužnik je zadnja izvješća objavio i javno objavio za 2015. godinu. Nakon toga, odnosno u 2016. godini i nadalje dužnik više nije obavljao djelatnost, nije vodio knjigovodstvenu dokumentaciju niti je predavao financijska izvješća, a sve po izjavi odgovorne osobe iz društva Matrix d.o.o – Petre Blašković, s kojom je bio sklopljen ugovor za vođenje računovodstvene dokumentacije i ona je predala dokumentaciju zaključno s 31.12.2015. godine stečajnom upravitelju. Iz dokumentacije koja je javno objavljena za 2015. godinu, vidljivo je da društvo  imalo prihode u iznosu od 51.758,00 kuna i rashode u iznosu od 487.379,00 kn i ostvaren je gubitak u iznosu od 435.621,00 kuna. Društvo nije obavljalo nikakvu djelatnost, već su nekretnine i oprema i strojevi kupljeni radi daljnje prodaje. Prihod od 51.758,00 kuna odnosi se na pozitivnu tečajnu razliku, a rashodi se odnose na troškove čuvanja kupljene imovine, konzultantske i savjetničke usluge, knjigovodstvene usluge, usluge revizora, odvjetnika, javnog bilježnika, komunalnu naknadu, Vode  i odvodnja, troškove osiguranja imovine, troškove platnog prometa, zatezne kamate na poreze i kamate na zajmove.</w:t>
      </w:r>
    </w:p>
    <w:p w:rsidRDefault="00FE0FF0" w:rsidP="00FE0FF0" w:rsidR="00FE0FF0" w:rsidRPr="00FE0FF0">
      <w:pPr>
        <w:jc w:val="both"/>
        <w:rPr>
          <w:sz w:val="24"/>
          <w:szCs w:val="24"/>
        </w:rPr>
      </w:pPr>
      <w:r w:rsidRPr="00FE0FF0">
        <w:rPr>
          <w:sz w:val="24"/>
          <w:szCs w:val="24"/>
        </w:rPr>
        <w:t xml:space="preserve"> </w:t>
      </w:r>
      <w:r w:rsidRPr="00FE0FF0">
        <w:rPr>
          <w:sz w:val="24"/>
          <w:szCs w:val="24"/>
        </w:rPr>
        <w:br/>
        <w:t>Knjigovodstveni servis je dostavio zatraženu knjigovodstvenu dokumentaciju na dan 31.12.2015. do kada je i vodilo knjigovodstvo. Po dokumentaciji stečajnog dužnika  dobivenoj od knjigovodstvenog servisa i koja je javno objavljena za 2015. godinu bilanca stanja na dan 31.12.2015. godinu iznosila je:</w:t>
      </w:r>
    </w:p>
    <w:p w:rsidRDefault="00FE0FF0" w:rsidP="00FE0FF0" w:rsidR="00FE0FF0" w:rsidRPr="00FE0FF0">
      <w:pPr>
        <w:jc w:val="both"/>
        <w:rPr>
          <w:sz w:val="24"/>
          <w:szCs w:val="24"/>
        </w:rPr>
      </w:pPr>
    </w:p>
    <w:p w:rsidRDefault="00FE0FF0" w:rsidP="00FE0FF0" w:rsidR="00FE0FF0" w:rsidRPr="00FE0FF0">
      <w:pPr>
        <w:rPr>
          <w:sz w:val="24"/>
          <w:szCs w:val="24"/>
        </w:rPr>
      </w:pPr>
      <w:r w:rsidRPr="00FE0FF0">
        <w:rPr>
          <w:sz w:val="24"/>
          <w:szCs w:val="24"/>
        </w:rPr>
        <w:t>Tabela 1.</w:t>
      </w:r>
      <w:r w:rsidRPr="00FE0FF0">
        <w:rPr>
          <w:sz w:val="24"/>
          <w:szCs w:val="24"/>
        </w:rPr>
        <w:br/>
        <w:t>AKTIVA</w:t>
      </w:r>
    </w:p>
    <w:tbl>
      <w:tblPr>
        <w:tblW w:type="auto" w:w="0"/>
        <w:tblInd w:type="dxa" w:w="28"/>
        <w:tblLayout w:type="fixed"/>
        <w:tblCellMar>
          <w:top w:type="dxa" w:w="28"/>
          <w:left w:type="dxa" w:w="28"/>
          <w:bottom w:type="dxa" w:w="28"/>
          <w:right w:type="dxa" w:w="28"/>
        </w:tblCellMar>
        <w:tblLook w:val="0000" w:noVBand="0" w:noHBand="0" w:lastColumn="0" w:firstColumn="0" w:lastRow="0" w:firstRow="0"/>
      </w:tblPr>
      <w:tblGrid>
        <w:gridCol w:w="3645"/>
        <w:gridCol w:w="2542"/>
        <w:gridCol w:w="2558"/>
      </w:tblGrid>
      <w:tr w:rsidTr="002E1864" w:rsidR="00FE0FF0" w:rsidRPr="00FE0FF0">
        <w:tc>
          <w:tcPr>
            <w:tcW w:type="dxa" w:w="3645"/>
            <w:shd w:fill="auto" w:color="auto" w:val="clear"/>
            <w:vAlign w:val="center"/>
          </w:tcPr>
          <w:p w:rsidRDefault="00FE0FF0" w:rsidP="002E1864" w:rsidR="00FE0FF0" w:rsidRPr="00FE0FF0">
            <w:pPr>
              <w:snapToGrid w:val="false"/>
              <w:jc w:val="both"/>
              <w:rPr>
                <w:sz w:val="24"/>
                <w:szCs w:val="24"/>
              </w:rPr>
            </w:pPr>
          </w:p>
          <w:p w:rsidRDefault="00FE0FF0" w:rsidP="002E1864" w:rsidR="00FE0FF0" w:rsidRPr="00FE0FF0">
            <w:pPr>
              <w:jc w:val="both"/>
              <w:rPr>
                <w:sz w:val="24"/>
                <w:szCs w:val="24"/>
              </w:rPr>
            </w:pPr>
            <w:r w:rsidRPr="00FE0FF0">
              <w:rPr>
                <w:sz w:val="24"/>
                <w:szCs w:val="24"/>
              </w:rPr>
              <w:t xml:space="preserve">POZICIJA </w:t>
            </w:r>
          </w:p>
        </w:tc>
        <w:tc>
          <w:tcPr>
            <w:tcW w:type="dxa" w:w="2542"/>
            <w:shd w:fill="auto" w:color="auto" w:val="clear"/>
            <w:vAlign w:val="center"/>
          </w:tcPr>
          <w:p w:rsidRDefault="00FE0FF0" w:rsidP="002E1864" w:rsidR="00FE0FF0" w:rsidRPr="00FE0FF0">
            <w:pPr>
              <w:snapToGrid w:val="false"/>
              <w:jc w:val="both"/>
              <w:rPr>
                <w:sz w:val="24"/>
                <w:szCs w:val="24"/>
              </w:rPr>
            </w:pPr>
          </w:p>
          <w:p w:rsidRDefault="00FE0FF0" w:rsidP="002E1864" w:rsidR="00FE0FF0" w:rsidRPr="00FE0FF0">
            <w:pPr>
              <w:jc w:val="both"/>
              <w:rPr>
                <w:sz w:val="24"/>
                <w:szCs w:val="24"/>
              </w:rPr>
            </w:pPr>
            <w:r w:rsidRPr="00FE0FF0">
              <w:rPr>
                <w:sz w:val="24"/>
                <w:szCs w:val="24"/>
              </w:rPr>
              <w:t>31.12.2014</w:t>
            </w:r>
          </w:p>
        </w:tc>
        <w:tc>
          <w:tcPr>
            <w:tcW w:type="dxa" w:w="2558"/>
            <w:shd w:fill="auto" w:color="auto" w:val="clear"/>
            <w:vAlign w:val="center"/>
          </w:tcPr>
          <w:p w:rsidRDefault="00FE0FF0" w:rsidP="002E1864" w:rsidR="00FE0FF0" w:rsidRPr="00FE0FF0">
            <w:pPr>
              <w:snapToGrid w:val="false"/>
              <w:jc w:val="both"/>
              <w:rPr>
                <w:sz w:val="24"/>
                <w:szCs w:val="24"/>
              </w:rPr>
            </w:pPr>
          </w:p>
          <w:p w:rsidRDefault="00FE0FF0" w:rsidP="002E1864" w:rsidR="00FE0FF0" w:rsidRPr="00FE0FF0">
            <w:pPr>
              <w:jc w:val="both"/>
              <w:rPr>
                <w:sz w:val="24"/>
                <w:szCs w:val="24"/>
              </w:rPr>
            </w:pPr>
            <w:r w:rsidRPr="00FE0FF0">
              <w:rPr>
                <w:sz w:val="24"/>
                <w:szCs w:val="24"/>
              </w:rPr>
              <w:t>31.12.2015.</w:t>
            </w:r>
          </w:p>
        </w:tc>
      </w:tr>
      <w:tr w:rsidTr="002E1864" w:rsidR="00FE0FF0" w:rsidRPr="00FE0FF0">
        <w:trPr>
          <w:trHeight w:val="352"/>
        </w:trPr>
        <w:tc>
          <w:tcPr>
            <w:tcW w:type="dxa" w:w="3645"/>
            <w:shd w:fill="auto" w:color="auto" w:val="clear"/>
            <w:vAlign w:val="center"/>
          </w:tcPr>
          <w:p w:rsidRDefault="00FE0FF0" w:rsidP="002E1864" w:rsidR="00FE0FF0" w:rsidRPr="00FE0FF0">
            <w:pPr>
              <w:snapToGrid w:val="false"/>
              <w:jc w:val="both"/>
              <w:rPr>
                <w:sz w:val="24"/>
                <w:szCs w:val="24"/>
              </w:rPr>
            </w:pPr>
            <w:r w:rsidRPr="00FE0FF0">
              <w:rPr>
                <w:sz w:val="24"/>
                <w:szCs w:val="24"/>
              </w:rPr>
              <w:t xml:space="preserve">C) KRATKOTRAJNA IMOVINA </w:t>
            </w:r>
          </w:p>
        </w:tc>
        <w:tc>
          <w:tcPr>
            <w:tcW w:type="dxa" w:w="2542"/>
            <w:shd w:fill="auto" w:color="auto" w:val="clear"/>
            <w:vAlign w:val="center"/>
          </w:tcPr>
          <w:p w:rsidRDefault="00FE0FF0" w:rsidP="002E1864" w:rsidR="00FE0FF0" w:rsidRPr="00FE0FF0">
            <w:pPr>
              <w:snapToGrid w:val="false"/>
              <w:jc w:val="both"/>
              <w:rPr>
                <w:sz w:val="24"/>
                <w:szCs w:val="24"/>
              </w:rPr>
            </w:pPr>
            <w:r w:rsidRPr="00FE0FF0">
              <w:rPr>
                <w:sz w:val="24"/>
                <w:szCs w:val="24"/>
              </w:rPr>
              <w:t>17.892.279,00</w:t>
            </w:r>
          </w:p>
        </w:tc>
        <w:tc>
          <w:tcPr>
            <w:tcW w:type="dxa" w:w="2558"/>
            <w:shd w:fill="auto" w:color="auto" w:val="clear"/>
            <w:vAlign w:val="center"/>
          </w:tcPr>
          <w:p w:rsidRDefault="00FE0FF0" w:rsidP="002E1864" w:rsidR="00FE0FF0" w:rsidRPr="00FE0FF0">
            <w:pPr>
              <w:snapToGrid w:val="false"/>
              <w:jc w:val="both"/>
              <w:rPr>
                <w:sz w:val="24"/>
                <w:szCs w:val="24"/>
              </w:rPr>
            </w:pPr>
            <w:r w:rsidRPr="00FE0FF0">
              <w:rPr>
                <w:sz w:val="24"/>
                <w:szCs w:val="24"/>
              </w:rPr>
              <w:t>18.388.774,00</w:t>
            </w:r>
          </w:p>
        </w:tc>
      </w:tr>
      <w:tr w:rsidTr="002E1864" w:rsidR="00FE0FF0" w:rsidRPr="00FE0FF0">
        <w:tc>
          <w:tcPr>
            <w:tcW w:type="dxa" w:w="3645"/>
            <w:shd w:fill="auto" w:color="auto" w:val="clear"/>
            <w:vAlign w:val="center"/>
          </w:tcPr>
          <w:p w:rsidRDefault="00FE0FF0" w:rsidP="002E1864" w:rsidR="00FE0FF0" w:rsidRPr="00FE0FF0">
            <w:pPr>
              <w:snapToGrid w:val="false"/>
              <w:jc w:val="both"/>
              <w:rPr>
                <w:sz w:val="24"/>
                <w:szCs w:val="24"/>
              </w:rPr>
            </w:pPr>
            <w:r w:rsidRPr="00FE0FF0">
              <w:rPr>
                <w:sz w:val="24"/>
                <w:szCs w:val="24"/>
              </w:rPr>
              <w:t>I. Zalihe</w:t>
            </w:r>
          </w:p>
        </w:tc>
        <w:tc>
          <w:tcPr>
            <w:tcW w:type="dxa" w:w="2542"/>
            <w:shd w:fill="auto" w:color="auto" w:val="clear"/>
            <w:vAlign w:val="center"/>
          </w:tcPr>
          <w:p w:rsidRDefault="00FE0FF0" w:rsidP="002E1864" w:rsidR="00FE0FF0" w:rsidRPr="00FE0FF0">
            <w:pPr>
              <w:snapToGrid w:val="false"/>
              <w:jc w:val="both"/>
              <w:rPr>
                <w:sz w:val="24"/>
                <w:szCs w:val="24"/>
              </w:rPr>
            </w:pPr>
            <w:r w:rsidRPr="00FE0FF0">
              <w:rPr>
                <w:sz w:val="24"/>
                <w:szCs w:val="24"/>
              </w:rPr>
              <w:t>15.985.800,00</w:t>
            </w:r>
          </w:p>
        </w:tc>
        <w:tc>
          <w:tcPr>
            <w:tcW w:type="dxa" w:w="2558"/>
            <w:shd w:fill="auto" w:color="auto" w:val="clear"/>
            <w:vAlign w:val="center"/>
          </w:tcPr>
          <w:p w:rsidRDefault="00FE0FF0" w:rsidP="002E1864" w:rsidR="00FE0FF0" w:rsidRPr="00FE0FF0">
            <w:pPr>
              <w:snapToGrid w:val="false"/>
              <w:jc w:val="both"/>
              <w:rPr>
                <w:sz w:val="24"/>
                <w:szCs w:val="24"/>
              </w:rPr>
            </w:pPr>
            <w:r w:rsidRPr="00FE0FF0">
              <w:rPr>
                <w:sz w:val="24"/>
                <w:szCs w:val="24"/>
              </w:rPr>
              <w:t>16.407.210,00</w:t>
            </w:r>
          </w:p>
        </w:tc>
      </w:tr>
      <w:tr w:rsidTr="002E1864" w:rsidR="00FE0FF0" w:rsidRPr="00FE0FF0">
        <w:tc>
          <w:tcPr>
            <w:tcW w:type="dxa" w:w="3645"/>
            <w:shd w:fill="auto" w:color="auto" w:val="clear"/>
            <w:vAlign w:val="center"/>
          </w:tcPr>
          <w:p w:rsidRDefault="00FE0FF0" w:rsidP="002E1864" w:rsidR="00FE0FF0" w:rsidRPr="00FE0FF0">
            <w:pPr>
              <w:snapToGrid w:val="false"/>
              <w:jc w:val="both"/>
              <w:rPr>
                <w:sz w:val="24"/>
                <w:szCs w:val="24"/>
              </w:rPr>
            </w:pPr>
            <w:r w:rsidRPr="00FE0FF0">
              <w:rPr>
                <w:sz w:val="24"/>
                <w:szCs w:val="24"/>
              </w:rPr>
              <w:t>3. Gotovi proizvodi i trgovačka roba</w:t>
            </w:r>
          </w:p>
        </w:tc>
        <w:tc>
          <w:tcPr>
            <w:tcW w:type="dxa" w:w="2542"/>
            <w:shd w:fill="auto" w:color="auto" w:val="clear"/>
            <w:vAlign w:val="center"/>
          </w:tcPr>
          <w:p w:rsidRDefault="00FE0FF0" w:rsidP="002E1864" w:rsidR="00FE0FF0" w:rsidRPr="00FE0FF0">
            <w:pPr>
              <w:snapToGrid w:val="false"/>
              <w:jc w:val="both"/>
              <w:rPr>
                <w:sz w:val="24"/>
                <w:szCs w:val="24"/>
              </w:rPr>
            </w:pPr>
            <w:r w:rsidRPr="00FE0FF0">
              <w:rPr>
                <w:sz w:val="24"/>
                <w:szCs w:val="24"/>
              </w:rPr>
              <w:t>15.985.800,00</w:t>
            </w:r>
          </w:p>
        </w:tc>
        <w:tc>
          <w:tcPr>
            <w:tcW w:type="dxa" w:w="2558"/>
            <w:shd w:fill="auto" w:color="auto" w:val="clear"/>
            <w:vAlign w:val="center"/>
          </w:tcPr>
          <w:p w:rsidRDefault="00FE0FF0" w:rsidP="002E1864" w:rsidR="00FE0FF0" w:rsidRPr="00FE0FF0">
            <w:pPr>
              <w:snapToGrid w:val="false"/>
              <w:jc w:val="both"/>
              <w:rPr>
                <w:sz w:val="24"/>
                <w:szCs w:val="24"/>
              </w:rPr>
            </w:pPr>
            <w:r w:rsidRPr="00FE0FF0">
              <w:rPr>
                <w:sz w:val="24"/>
                <w:szCs w:val="24"/>
              </w:rPr>
              <w:t>16.407.210,00</w:t>
            </w:r>
          </w:p>
        </w:tc>
      </w:tr>
      <w:tr w:rsidTr="002E1864" w:rsidR="00FE0FF0" w:rsidRPr="00FE0FF0">
        <w:tc>
          <w:tcPr>
            <w:tcW w:type="dxa" w:w="3645"/>
            <w:shd w:fill="auto" w:color="auto" w:val="clear"/>
            <w:vAlign w:val="center"/>
          </w:tcPr>
          <w:p w:rsidRDefault="00FE0FF0" w:rsidP="002E1864" w:rsidR="00FE0FF0" w:rsidRPr="00FE0FF0">
            <w:pPr>
              <w:snapToGrid w:val="false"/>
              <w:jc w:val="both"/>
              <w:rPr>
                <w:sz w:val="24"/>
                <w:szCs w:val="24"/>
              </w:rPr>
            </w:pPr>
            <w:r w:rsidRPr="00FE0FF0">
              <w:rPr>
                <w:sz w:val="24"/>
                <w:szCs w:val="24"/>
              </w:rPr>
              <w:t xml:space="preserve">II. Potraživanja </w:t>
            </w:r>
          </w:p>
        </w:tc>
        <w:tc>
          <w:tcPr>
            <w:tcW w:type="dxa" w:w="2542"/>
            <w:shd w:fill="auto" w:color="auto" w:val="clear"/>
            <w:vAlign w:val="center"/>
          </w:tcPr>
          <w:p w:rsidRDefault="00FE0FF0" w:rsidP="002E1864" w:rsidR="00FE0FF0" w:rsidRPr="00FE0FF0">
            <w:pPr>
              <w:snapToGrid w:val="false"/>
              <w:jc w:val="both"/>
              <w:rPr>
                <w:sz w:val="24"/>
                <w:szCs w:val="24"/>
              </w:rPr>
            </w:pPr>
            <w:r w:rsidRPr="00FE0FF0">
              <w:rPr>
                <w:sz w:val="24"/>
                <w:szCs w:val="24"/>
              </w:rPr>
              <w:t xml:space="preserve">1.892.393,00 </w:t>
            </w:r>
          </w:p>
        </w:tc>
        <w:tc>
          <w:tcPr>
            <w:tcW w:type="dxa" w:w="2558"/>
            <w:shd w:fill="auto" w:color="auto" w:val="clear"/>
            <w:vAlign w:val="center"/>
          </w:tcPr>
          <w:p w:rsidRDefault="00FE0FF0" w:rsidP="002E1864" w:rsidR="00FE0FF0" w:rsidRPr="00FE0FF0">
            <w:pPr>
              <w:snapToGrid w:val="false"/>
              <w:jc w:val="both"/>
              <w:rPr>
                <w:sz w:val="24"/>
                <w:szCs w:val="24"/>
              </w:rPr>
            </w:pPr>
            <w:r w:rsidRPr="00FE0FF0">
              <w:rPr>
                <w:sz w:val="24"/>
                <w:szCs w:val="24"/>
              </w:rPr>
              <w:t>1.970.994,00</w:t>
            </w:r>
          </w:p>
        </w:tc>
      </w:tr>
      <w:tr w:rsidTr="002E1864" w:rsidR="00FE0FF0" w:rsidRPr="00FE0FF0">
        <w:tc>
          <w:tcPr>
            <w:tcW w:type="dxa" w:w="3645"/>
            <w:shd w:fill="auto" w:color="auto" w:val="clear"/>
            <w:vAlign w:val="center"/>
          </w:tcPr>
          <w:p w:rsidRDefault="00FE0FF0" w:rsidP="002E1864" w:rsidR="00FE0FF0" w:rsidRPr="00FE0FF0">
            <w:pPr>
              <w:snapToGrid w:val="false"/>
              <w:jc w:val="both"/>
              <w:rPr>
                <w:sz w:val="24"/>
                <w:szCs w:val="24"/>
              </w:rPr>
            </w:pPr>
            <w:r w:rsidRPr="00FE0FF0">
              <w:rPr>
                <w:sz w:val="24"/>
                <w:szCs w:val="24"/>
              </w:rPr>
              <w:t xml:space="preserve">2. Ostala potraživanja </w:t>
            </w:r>
          </w:p>
        </w:tc>
        <w:tc>
          <w:tcPr>
            <w:tcW w:type="dxa" w:w="2542"/>
            <w:shd w:fill="auto" w:color="auto" w:val="clear"/>
            <w:vAlign w:val="center"/>
          </w:tcPr>
          <w:p w:rsidRDefault="00FE0FF0" w:rsidP="002E1864" w:rsidR="00FE0FF0" w:rsidRPr="00FE0FF0">
            <w:pPr>
              <w:snapToGrid w:val="false"/>
              <w:jc w:val="both"/>
              <w:rPr>
                <w:sz w:val="24"/>
                <w:szCs w:val="24"/>
              </w:rPr>
            </w:pPr>
            <w:r w:rsidRPr="00FE0FF0">
              <w:rPr>
                <w:sz w:val="24"/>
                <w:szCs w:val="24"/>
              </w:rPr>
              <w:t>1.892.393,00</w:t>
            </w:r>
          </w:p>
        </w:tc>
        <w:tc>
          <w:tcPr>
            <w:tcW w:type="dxa" w:w="2558"/>
            <w:shd w:fill="auto" w:color="auto" w:val="clear"/>
            <w:vAlign w:val="center"/>
          </w:tcPr>
          <w:p w:rsidRDefault="00FE0FF0" w:rsidP="002E1864" w:rsidR="00FE0FF0" w:rsidRPr="00FE0FF0">
            <w:pPr>
              <w:snapToGrid w:val="false"/>
              <w:jc w:val="both"/>
              <w:rPr>
                <w:sz w:val="24"/>
                <w:szCs w:val="24"/>
              </w:rPr>
            </w:pPr>
            <w:r w:rsidRPr="00FE0FF0">
              <w:rPr>
                <w:sz w:val="24"/>
                <w:szCs w:val="24"/>
              </w:rPr>
              <w:t>1.970.994,00</w:t>
            </w:r>
          </w:p>
        </w:tc>
      </w:tr>
      <w:tr w:rsidTr="002E1864" w:rsidR="00FE0FF0" w:rsidRPr="00FE0FF0">
        <w:tc>
          <w:tcPr>
            <w:tcW w:type="dxa" w:w="3645"/>
            <w:shd w:fill="auto" w:color="auto" w:val="clear"/>
            <w:vAlign w:val="center"/>
          </w:tcPr>
          <w:p w:rsidRDefault="00FE0FF0" w:rsidP="002E1864" w:rsidR="00FE0FF0" w:rsidRPr="00FE0FF0">
            <w:pPr>
              <w:snapToGrid w:val="false"/>
              <w:jc w:val="both"/>
              <w:rPr>
                <w:sz w:val="24"/>
                <w:szCs w:val="24"/>
              </w:rPr>
            </w:pPr>
            <w:r w:rsidRPr="00FE0FF0">
              <w:rPr>
                <w:sz w:val="24"/>
                <w:szCs w:val="24"/>
              </w:rPr>
              <w:t>IV. Novac</w:t>
            </w:r>
          </w:p>
        </w:tc>
        <w:tc>
          <w:tcPr>
            <w:tcW w:type="dxa" w:w="2542"/>
            <w:shd w:fill="auto" w:color="auto" w:val="clear"/>
            <w:vAlign w:val="center"/>
          </w:tcPr>
          <w:p w:rsidRDefault="00FE0FF0" w:rsidP="002E1864" w:rsidR="00FE0FF0" w:rsidRPr="00FE0FF0">
            <w:pPr>
              <w:snapToGrid w:val="false"/>
              <w:jc w:val="both"/>
              <w:rPr>
                <w:sz w:val="24"/>
                <w:szCs w:val="24"/>
              </w:rPr>
            </w:pPr>
            <w:r w:rsidRPr="00FE0FF0">
              <w:rPr>
                <w:sz w:val="24"/>
                <w:szCs w:val="24"/>
              </w:rPr>
              <w:t>14.086,00</w:t>
            </w:r>
          </w:p>
        </w:tc>
        <w:tc>
          <w:tcPr>
            <w:tcW w:type="dxa" w:w="2558"/>
            <w:shd w:fill="auto" w:color="auto" w:val="clear"/>
            <w:vAlign w:val="center"/>
          </w:tcPr>
          <w:p w:rsidRDefault="00FE0FF0" w:rsidP="002E1864" w:rsidR="00FE0FF0" w:rsidRPr="00FE0FF0">
            <w:pPr>
              <w:snapToGrid w:val="false"/>
              <w:jc w:val="both"/>
              <w:rPr>
                <w:sz w:val="24"/>
                <w:szCs w:val="24"/>
              </w:rPr>
            </w:pPr>
            <w:r w:rsidRPr="00FE0FF0">
              <w:rPr>
                <w:sz w:val="24"/>
                <w:szCs w:val="24"/>
              </w:rPr>
              <w:t>10.570,00</w:t>
            </w:r>
          </w:p>
        </w:tc>
      </w:tr>
      <w:tr w:rsidTr="002E1864" w:rsidR="00FE0FF0" w:rsidRPr="00FE0FF0">
        <w:tc>
          <w:tcPr>
            <w:tcW w:type="dxa" w:w="3645"/>
            <w:shd w:fill="auto" w:color="auto" w:val="clear"/>
            <w:vAlign w:val="center"/>
          </w:tcPr>
          <w:p w:rsidRDefault="00FE0FF0" w:rsidP="002E1864" w:rsidR="00FE0FF0" w:rsidRPr="00FE0FF0">
            <w:pPr>
              <w:snapToGrid w:val="false"/>
              <w:jc w:val="both"/>
              <w:rPr>
                <w:sz w:val="24"/>
                <w:szCs w:val="24"/>
              </w:rPr>
            </w:pPr>
            <w:r w:rsidRPr="00FE0FF0">
              <w:rPr>
                <w:sz w:val="24"/>
                <w:szCs w:val="24"/>
              </w:rPr>
              <w:t xml:space="preserve">E) UKUPNO AKTIVA </w:t>
            </w:r>
          </w:p>
        </w:tc>
        <w:tc>
          <w:tcPr>
            <w:tcW w:type="dxa" w:w="2542"/>
            <w:shd w:fill="auto" w:color="auto" w:val="clear"/>
            <w:vAlign w:val="center"/>
          </w:tcPr>
          <w:p w:rsidRDefault="00FE0FF0" w:rsidP="002E1864" w:rsidR="00FE0FF0" w:rsidRPr="00FE0FF0">
            <w:pPr>
              <w:snapToGrid w:val="false"/>
              <w:jc w:val="both"/>
              <w:rPr>
                <w:sz w:val="24"/>
                <w:szCs w:val="24"/>
              </w:rPr>
            </w:pPr>
            <w:r w:rsidRPr="00FE0FF0">
              <w:rPr>
                <w:sz w:val="24"/>
                <w:szCs w:val="24"/>
              </w:rPr>
              <w:t>17.892.279,00</w:t>
            </w:r>
          </w:p>
        </w:tc>
        <w:tc>
          <w:tcPr>
            <w:tcW w:type="dxa" w:w="2558"/>
            <w:shd w:fill="auto" w:color="auto" w:val="clear"/>
            <w:vAlign w:val="center"/>
          </w:tcPr>
          <w:p w:rsidRDefault="00FE0FF0" w:rsidP="002E1864" w:rsidR="00FE0FF0" w:rsidRPr="00FE0FF0">
            <w:pPr>
              <w:snapToGrid w:val="false"/>
              <w:jc w:val="both"/>
              <w:rPr>
                <w:sz w:val="24"/>
                <w:szCs w:val="24"/>
              </w:rPr>
            </w:pPr>
            <w:r w:rsidRPr="00FE0FF0">
              <w:rPr>
                <w:sz w:val="24"/>
                <w:szCs w:val="24"/>
              </w:rPr>
              <w:t>18.388.774,00</w:t>
            </w:r>
          </w:p>
        </w:tc>
      </w:tr>
    </w:tbl>
    <w:p w:rsidRDefault="00FE0FF0" w:rsidP="00FE0FF0" w:rsidR="00FE0FF0" w:rsidRPr="00FE0FF0">
      <w:pPr>
        <w:jc w:val="both"/>
        <w:rPr>
          <w:sz w:val="24"/>
          <w:szCs w:val="24"/>
        </w:rPr>
      </w:pPr>
    </w:p>
    <w:p w:rsidRDefault="00FE0FF0" w:rsidP="00FE0FF0" w:rsidR="00FE0FF0" w:rsidRPr="00FE0FF0">
      <w:pPr>
        <w:jc w:val="both"/>
        <w:rPr>
          <w:sz w:val="24"/>
          <w:szCs w:val="24"/>
        </w:rPr>
      </w:pPr>
      <w:r w:rsidRPr="00FE0FF0">
        <w:rPr>
          <w:sz w:val="24"/>
          <w:szCs w:val="24"/>
        </w:rPr>
        <w:t>PASIVA</w:t>
      </w:r>
    </w:p>
    <w:p w:rsidRDefault="00FE0FF0" w:rsidP="00FE0FF0" w:rsidR="00FE0FF0" w:rsidRPr="00FE0FF0">
      <w:pPr>
        <w:jc w:val="both"/>
        <w:rPr>
          <w:sz w:val="24"/>
          <w:szCs w:val="24"/>
        </w:rPr>
      </w:pPr>
    </w:p>
    <w:tbl>
      <w:tblPr>
        <w:tblW w:type="auto" w:w="0"/>
        <w:tblInd w:type="dxa" w:w="28"/>
        <w:tblLayout w:type="fixed"/>
        <w:tblCellMar>
          <w:top w:type="dxa" w:w="28"/>
          <w:left w:type="dxa" w:w="28"/>
          <w:bottom w:type="dxa" w:w="28"/>
          <w:right w:type="dxa" w:w="28"/>
        </w:tblCellMar>
        <w:tblLook w:val="0000" w:noVBand="0" w:noHBand="0" w:lastColumn="0" w:firstColumn="0" w:lastRow="0" w:firstRow="0"/>
      </w:tblPr>
      <w:tblGrid>
        <w:gridCol w:w="3675"/>
        <w:gridCol w:w="2512"/>
        <w:gridCol w:w="2453"/>
      </w:tblGrid>
      <w:tr w:rsidTr="002E1864" w:rsidR="00FE0FF0" w:rsidRPr="00FE0FF0">
        <w:tc>
          <w:tcPr>
            <w:tcW w:type="dxa" w:w="3675"/>
            <w:shd w:fill="auto" w:color="auto" w:val="clear"/>
            <w:vAlign w:val="center"/>
          </w:tcPr>
          <w:p w:rsidRDefault="00FE0FF0" w:rsidP="002E1864" w:rsidR="00FE0FF0" w:rsidRPr="00FE0FF0">
            <w:pPr>
              <w:snapToGrid w:val="false"/>
              <w:jc w:val="both"/>
              <w:rPr>
                <w:sz w:val="24"/>
                <w:szCs w:val="24"/>
              </w:rPr>
            </w:pPr>
            <w:r w:rsidRPr="00FE0FF0">
              <w:rPr>
                <w:sz w:val="24"/>
                <w:szCs w:val="24"/>
              </w:rPr>
              <w:t xml:space="preserve">POZICIJA </w:t>
            </w:r>
          </w:p>
        </w:tc>
        <w:tc>
          <w:tcPr>
            <w:tcW w:type="dxa" w:w="2512"/>
            <w:shd w:fill="auto" w:color="auto" w:val="clear"/>
            <w:vAlign w:val="center"/>
          </w:tcPr>
          <w:p w:rsidRDefault="00FE0FF0" w:rsidP="002E1864" w:rsidR="00FE0FF0" w:rsidRPr="00FE0FF0">
            <w:pPr>
              <w:snapToGrid w:val="false"/>
              <w:jc w:val="both"/>
              <w:rPr>
                <w:sz w:val="24"/>
                <w:szCs w:val="24"/>
              </w:rPr>
            </w:pPr>
            <w:r w:rsidRPr="00FE0FF0">
              <w:rPr>
                <w:sz w:val="24"/>
                <w:szCs w:val="24"/>
              </w:rPr>
              <w:t xml:space="preserve">31.12.2014 </w:t>
            </w:r>
          </w:p>
        </w:tc>
        <w:tc>
          <w:tcPr>
            <w:tcW w:type="dxa" w:w="2453"/>
            <w:shd w:fill="auto" w:color="auto" w:val="clear"/>
            <w:vAlign w:val="center"/>
          </w:tcPr>
          <w:p w:rsidRDefault="00FE0FF0" w:rsidP="002E1864" w:rsidR="00FE0FF0" w:rsidRPr="00FE0FF0">
            <w:pPr>
              <w:snapToGrid w:val="false"/>
              <w:jc w:val="both"/>
              <w:rPr>
                <w:sz w:val="24"/>
                <w:szCs w:val="24"/>
              </w:rPr>
            </w:pPr>
            <w:r w:rsidRPr="00FE0FF0">
              <w:rPr>
                <w:sz w:val="24"/>
                <w:szCs w:val="24"/>
              </w:rPr>
              <w:t>31.12.2015.</w:t>
            </w:r>
          </w:p>
        </w:tc>
      </w:tr>
      <w:tr w:rsidTr="002E1864" w:rsidR="00FE0FF0" w:rsidRPr="00FE0FF0">
        <w:tc>
          <w:tcPr>
            <w:tcW w:type="dxa" w:w="3675"/>
            <w:shd w:fill="auto" w:color="auto" w:val="clear"/>
            <w:vAlign w:val="center"/>
          </w:tcPr>
          <w:p w:rsidRDefault="00FE0FF0" w:rsidP="002E1864" w:rsidR="00FE0FF0" w:rsidRPr="00FE0FF0">
            <w:pPr>
              <w:snapToGrid w:val="false"/>
              <w:jc w:val="both"/>
              <w:rPr>
                <w:sz w:val="24"/>
                <w:szCs w:val="24"/>
              </w:rPr>
            </w:pPr>
            <w:r w:rsidRPr="00FE0FF0">
              <w:rPr>
                <w:sz w:val="24"/>
                <w:szCs w:val="24"/>
              </w:rPr>
              <w:t xml:space="preserve">A) KAPITAL I REZERVE </w:t>
            </w:r>
          </w:p>
        </w:tc>
        <w:tc>
          <w:tcPr>
            <w:tcW w:type="dxa" w:w="2512"/>
            <w:shd w:fill="auto" w:color="auto" w:val="clear"/>
            <w:vAlign w:val="center"/>
          </w:tcPr>
          <w:p w:rsidRDefault="00FE0FF0" w:rsidP="002E1864" w:rsidR="00FE0FF0" w:rsidRPr="00FE0FF0">
            <w:pPr>
              <w:snapToGrid w:val="false"/>
              <w:jc w:val="both"/>
              <w:rPr>
                <w:sz w:val="24"/>
                <w:szCs w:val="24"/>
              </w:rPr>
            </w:pPr>
            <w:r w:rsidRPr="00FE0FF0">
              <w:rPr>
                <w:sz w:val="24"/>
                <w:szCs w:val="24"/>
              </w:rPr>
              <w:t>-4.616,00</w:t>
            </w:r>
          </w:p>
        </w:tc>
        <w:tc>
          <w:tcPr>
            <w:tcW w:type="dxa" w:w="2453"/>
            <w:shd w:fill="auto" w:color="auto" w:val="clear"/>
            <w:vAlign w:val="center"/>
          </w:tcPr>
          <w:p w:rsidRDefault="00FE0FF0" w:rsidP="002E1864" w:rsidR="00FE0FF0" w:rsidRPr="00FE0FF0">
            <w:pPr>
              <w:snapToGrid w:val="false"/>
              <w:jc w:val="both"/>
              <w:rPr>
                <w:sz w:val="24"/>
                <w:szCs w:val="24"/>
              </w:rPr>
            </w:pPr>
            <w:r w:rsidRPr="00FE0FF0">
              <w:rPr>
                <w:sz w:val="24"/>
                <w:szCs w:val="24"/>
              </w:rPr>
              <w:t>-440.237,00</w:t>
            </w:r>
          </w:p>
        </w:tc>
      </w:tr>
      <w:tr w:rsidTr="002E1864" w:rsidR="00FE0FF0" w:rsidRPr="00FE0FF0">
        <w:tc>
          <w:tcPr>
            <w:tcW w:type="dxa" w:w="3675"/>
            <w:shd w:fill="auto" w:color="auto" w:val="clear"/>
            <w:vAlign w:val="center"/>
          </w:tcPr>
          <w:p w:rsidRDefault="00FE0FF0" w:rsidP="002E1864" w:rsidR="00FE0FF0" w:rsidRPr="00FE0FF0">
            <w:pPr>
              <w:snapToGrid w:val="false"/>
              <w:jc w:val="both"/>
              <w:rPr>
                <w:sz w:val="24"/>
                <w:szCs w:val="24"/>
              </w:rPr>
            </w:pPr>
            <w:r w:rsidRPr="00FE0FF0">
              <w:rPr>
                <w:sz w:val="24"/>
                <w:szCs w:val="24"/>
              </w:rPr>
              <w:t xml:space="preserve">1. Temeljni kapital </w:t>
            </w:r>
          </w:p>
        </w:tc>
        <w:tc>
          <w:tcPr>
            <w:tcW w:type="dxa" w:w="2512"/>
            <w:shd w:fill="auto" w:color="auto" w:val="clear"/>
            <w:vAlign w:val="center"/>
          </w:tcPr>
          <w:p w:rsidRDefault="00FE0FF0" w:rsidP="002E1864" w:rsidR="00FE0FF0" w:rsidRPr="00FE0FF0">
            <w:pPr>
              <w:snapToGrid w:val="false"/>
              <w:jc w:val="both"/>
              <w:rPr>
                <w:sz w:val="24"/>
                <w:szCs w:val="24"/>
              </w:rPr>
            </w:pPr>
            <w:r w:rsidRPr="00FE0FF0">
              <w:rPr>
                <w:sz w:val="24"/>
                <w:szCs w:val="24"/>
              </w:rPr>
              <w:t>20.000,00</w:t>
            </w:r>
          </w:p>
        </w:tc>
        <w:tc>
          <w:tcPr>
            <w:tcW w:type="dxa" w:w="2453"/>
            <w:shd w:fill="auto" w:color="auto" w:val="clear"/>
            <w:vAlign w:val="center"/>
          </w:tcPr>
          <w:p w:rsidRDefault="00FE0FF0" w:rsidP="002E1864" w:rsidR="00FE0FF0" w:rsidRPr="00FE0FF0">
            <w:pPr>
              <w:snapToGrid w:val="false"/>
              <w:jc w:val="both"/>
              <w:rPr>
                <w:sz w:val="24"/>
                <w:szCs w:val="24"/>
              </w:rPr>
            </w:pPr>
            <w:r w:rsidRPr="00FE0FF0">
              <w:rPr>
                <w:sz w:val="24"/>
                <w:szCs w:val="24"/>
              </w:rPr>
              <w:t>20.000,00</w:t>
            </w:r>
          </w:p>
        </w:tc>
      </w:tr>
      <w:tr w:rsidTr="002E1864" w:rsidR="00FE0FF0" w:rsidRPr="00FE0FF0">
        <w:tc>
          <w:tcPr>
            <w:tcW w:type="dxa" w:w="3675"/>
            <w:shd w:fill="auto" w:color="auto" w:val="clear"/>
            <w:vAlign w:val="center"/>
          </w:tcPr>
          <w:p w:rsidRDefault="00FE0FF0" w:rsidP="002E1864" w:rsidR="00FE0FF0" w:rsidRPr="00FE0FF0">
            <w:pPr>
              <w:snapToGrid w:val="false"/>
              <w:jc w:val="both"/>
              <w:rPr>
                <w:sz w:val="24"/>
                <w:szCs w:val="24"/>
              </w:rPr>
            </w:pPr>
            <w:r w:rsidRPr="00FE0FF0">
              <w:rPr>
                <w:sz w:val="24"/>
                <w:szCs w:val="24"/>
              </w:rPr>
              <w:t xml:space="preserve">4. Zadržana dobit/preneseni gubitci </w:t>
            </w:r>
          </w:p>
        </w:tc>
        <w:tc>
          <w:tcPr>
            <w:tcW w:type="dxa" w:w="2512"/>
            <w:shd w:fill="auto" w:color="auto" w:val="clear"/>
            <w:vAlign w:val="center"/>
          </w:tcPr>
          <w:p w:rsidRDefault="00FE0FF0" w:rsidP="002E1864" w:rsidR="00FE0FF0" w:rsidRPr="00FE0FF0">
            <w:pPr>
              <w:snapToGrid w:val="false"/>
              <w:jc w:val="both"/>
              <w:rPr>
                <w:sz w:val="24"/>
                <w:szCs w:val="24"/>
              </w:rPr>
            </w:pPr>
            <w:r w:rsidRPr="00FE0FF0">
              <w:rPr>
                <w:sz w:val="24"/>
                <w:szCs w:val="24"/>
              </w:rPr>
              <w:t>0,00</w:t>
            </w:r>
          </w:p>
        </w:tc>
        <w:tc>
          <w:tcPr>
            <w:tcW w:type="dxa" w:w="2453"/>
            <w:shd w:fill="auto" w:color="auto" w:val="clear"/>
            <w:vAlign w:val="center"/>
          </w:tcPr>
          <w:p w:rsidRDefault="00FE0FF0" w:rsidP="002E1864" w:rsidR="00FE0FF0" w:rsidRPr="00FE0FF0">
            <w:pPr>
              <w:snapToGrid w:val="false"/>
              <w:jc w:val="both"/>
              <w:rPr>
                <w:sz w:val="24"/>
                <w:szCs w:val="24"/>
              </w:rPr>
            </w:pPr>
            <w:r w:rsidRPr="00FE0FF0">
              <w:rPr>
                <w:sz w:val="24"/>
                <w:szCs w:val="24"/>
              </w:rPr>
              <w:t>-24.616,00</w:t>
            </w:r>
          </w:p>
        </w:tc>
      </w:tr>
      <w:tr w:rsidTr="002E1864" w:rsidR="00FE0FF0" w:rsidRPr="00FE0FF0">
        <w:tc>
          <w:tcPr>
            <w:tcW w:type="dxa" w:w="3675"/>
            <w:shd w:fill="auto" w:color="auto" w:val="clear"/>
            <w:vAlign w:val="center"/>
          </w:tcPr>
          <w:p w:rsidRDefault="00FE0FF0" w:rsidP="002E1864" w:rsidR="00FE0FF0" w:rsidRPr="00FE0FF0">
            <w:pPr>
              <w:snapToGrid w:val="false"/>
              <w:jc w:val="both"/>
              <w:rPr>
                <w:sz w:val="24"/>
                <w:szCs w:val="24"/>
              </w:rPr>
            </w:pPr>
            <w:r w:rsidRPr="00FE0FF0">
              <w:rPr>
                <w:sz w:val="24"/>
                <w:szCs w:val="24"/>
              </w:rPr>
              <w:lastRenderedPageBreak/>
              <w:t xml:space="preserve">5. Dobit/gubitak poslovne godine </w:t>
            </w:r>
          </w:p>
        </w:tc>
        <w:tc>
          <w:tcPr>
            <w:tcW w:type="dxa" w:w="2512"/>
            <w:shd w:fill="auto" w:color="auto" w:val="clear"/>
            <w:vAlign w:val="center"/>
          </w:tcPr>
          <w:p w:rsidRDefault="00FE0FF0" w:rsidP="002E1864" w:rsidR="00FE0FF0" w:rsidRPr="00FE0FF0">
            <w:pPr>
              <w:snapToGrid w:val="false"/>
              <w:jc w:val="both"/>
              <w:rPr>
                <w:sz w:val="24"/>
                <w:szCs w:val="24"/>
              </w:rPr>
            </w:pPr>
            <w:r w:rsidRPr="00FE0FF0">
              <w:rPr>
                <w:sz w:val="24"/>
                <w:szCs w:val="24"/>
              </w:rPr>
              <w:t>-24.616,00</w:t>
            </w:r>
          </w:p>
        </w:tc>
        <w:tc>
          <w:tcPr>
            <w:tcW w:type="dxa" w:w="2453"/>
            <w:shd w:fill="auto" w:color="auto" w:val="clear"/>
            <w:vAlign w:val="center"/>
          </w:tcPr>
          <w:p w:rsidRDefault="00FE0FF0" w:rsidP="002E1864" w:rsidR="00FE0FF0" w:rsidRPr="00FE0FF0">
            <w:pPr>
              <w:snapToGrid w:val="false"/>
              <w:jc w:val="both"/>
              <w:rPr>
                <w:sz w:val="24"/>
                <w:szCs w:val="24"/>
              </w:rPr>
            </w:pPr>
            <w:r w:rsidRPr="00FE0FF0">
              <w:rPr>
                <w:sz w:val="24"/>
                <w:szCs w:val="24"/>
              </w:rPr>
              <w:t>-435.621,00</w:t>
            </w:r>
          </w:p>
        </w:tc>
      </w:tr>
      <w:tr w:rsidTr="002E1864" w:rsidR="00FE0FF0" w:rsidRPr="00FE0FF0">
        <w:tc>
          <w:tcPr>
            <w:tcW w:type="dxa" w:w="3675"/>
            <w:shd w:fill="auto" w:color="auto" w:val="clear"/>
            <w:vAlign w:val="center"/>
          </w:tcPr>
          <w:p w:rsidRDefault="00FE0FF0" w:rsidP="002E1864" w:rsidR="00FE0FF0" w:rsidRPr="00FE0FF0">
            <w:pPr>
              <w:snapToGrid w:val="false"/>
              <w:jc w:val="both"/>
              <w:rPr>
                <w:sz w:val="24"/>
                <w:szCs w:val="24"/>
              </w:rPr>
            </w:pPr>
            <w:r w:rsidRPr="00FE0FF0">
              <w:rPr>
                <w:sz w:val="24"/>
                <w:szCs w:val="24"/>
              </w:rPr>
              <w:t xml:space="preserve">D) KRATKOROČNE OBVEZE </w:t>
            </w:r>
          </w:p>
        </w:tc>
        <w:tc>
          <w:tcPr>
            <w:tcW w:type="dxa" w:w="2512"/>
            <w:shd w:fill="auto" w:color="auto" w:val="clear"/>
            <w:vAlign w:val="center"/>
          </w:tcPr>
          <w:p w:rsidRDefault="00FE0FF0" w:rsidP="002E1864" w:rsidR="00FE0FF0" w:rsidRPr="00FE0FF0">
            <w:pPr>
              <w:snapToGrid w:val="false"/>
              <w:jc w:val="both"/>
              <w:rPr>
                <w:sz w:val="24"/>
                <w:szCs w:val="24"/>
              </w:rPr>
            </w:pPr>
            <w:r w:rsidRPr="00FE0FF0">
              <w:rPr>
                <w:sz w:val="24"/>
                <w:szCs w:val="24"/>
              </w:rPr>
              <w:t>17.896.895,00</w:t>
            </w:r>
          </w:p>
        </w:tc>
        <w:tc>
          <w:tcPr>
            <w:tcW w:type="dxa" w:w="2453"/>
            <w:shd w:fill="auto" w:color="auto" w:val="clear"/>
            <w:vAlign w:val="center"/>
          </w:tcPr>
          <w:p w:rsidRDefault="00FE0FF0" w:rsidP="002E1864" w:rsidR="00FE0FF0" w:rsidRPr="00FE0FF0">
            <w:pPr>
              <w:snapToGrid w:val="false"/>
              <w:jc w:val="both"/>
              <w:rPr>
                <w:sz w:val="24"/>
                <w:szCs w:val="24"/>
              </w:rPr>
            </w:pPr>
            <w:r w:rsidRPr="00FE0FF0">
              <w:rPr>
                <w:sz w:val="24"/>
                <w:szCs w:val="24"/>
              </w:rPr>
              <w:t>18.829.011,00</w:t>
            </w:r>
          </w:p>
        </w:tc>
      </w:tr>
      <w:tr w:rsidTr="002E1864" w:rsidR="00FE0FF0" w:rsidRPr="00FE0FF0">
        <w:tc>
          <w:tcPr>
            <w:tcW w:type="dxa" w:w="3675"/>
            <w:shd w:fill="auto" w:color="auto" w:val="clear"/>
            <w:vAlign w:val="center"/>
          </w:tcPr>
          <w:p w:rsidRDefault="00FE0FF0" w:rsidP="002E1864" w:rsidR="00FE0FF0" w:rsidRPr="00FE0FF0">
            <w:pPr>
              <w:snapToGrid w:val="false"/>
              <w:jc w:val="both"/>
              <w:rPr>
                <w:sz w:val="24"/>
                <w:szCs w:val="24"/>
              </w:rPr>
            </w:pPr>
            <w:r w:rsidRPr="00FE0FF0">
              <w:rPr>
                <w:sz w:val="24"/>
                <w:szCs w:val="24"/>
              </w:rPr>
              <w:t>1. Kamatonosne (financijske) obveze (kratkoročne</w:t>
            </w:r>
          </w:p>
        </w:tc>
        <w:tc>
          <w:tcPr>
            <w:tcW w:type="dxa" w:w="2512"/>
            <w:shd w:fill="auto" w:color="auto" w:val="clear"/>
            <w:vAlign w:val="center"/>
          </w:tcPr>
          <w:p w:rsidRDefault="00FE0FF0" w:rsidP="002E1864" w:rsidR="00FE0FF0" w:rsidRPr="00FE0FF0">
            <w:pPr>
              <w:snapToGrid w:val="false"/>
              <w:jc w:val="both"/>
              <w:rPr>
                <w:sz w:val="24"/>
                <w:szCs w:val="24"/>
              </w:rPr>
            </w:pPr>
            <w:r w:rsidRPr="00FE0FF0">
              <w:rPr>
                <w:sz w:val="24"/>
                <w:szCs w:val="24"/>
              </w:rPr>
              <w:t>13.546,00</w:t>
            </w:r>
          </w:p>
        </w:tc>
        <w:tc>
          <w:tcPr>
            <w:tcW w:type="dxa" w:w="2453"/>
            <w:shd w:fill="auto" w:color="auto" w:val="clear"/>
            <w:vAlign w:val="center"/>
          </w:tcPr>
          <w:p w:rsidRDefault="00FE0FF0" w:rsidP="002E1864" w:rsidR="00FE0FF0" w:rsidRPr="00FE0FF0">
            <w:pPr>
              <w:snapToGrid w:val="false"/>
              <w:jc w:val="both"/>
              <w:rPr>
                <w:sz w:val="24"/>
                <w:szCs w:val="24"/>
              </w:rPr>
            </w:pPr>
            <w:r w:rsidRPr="00FE0FF0">
              <w:rPr>
                <w:sz w:val="24"/>
                <w:szCs w:val="24"/>
              </w:rPr>
              <w:t>1.014.497,00</w:t>
            </w:r>
          </w:p>
        </w:tc>
      </w:tr>
      <w:tr w:rsidTr="002E1864" w:rsidR="00FE0FF0" w:rsidRPr="00FE0FF0">
        <w:tc>
          <w:tcPr>
            <w:tcW w:type="dxa" w:w="3675"/>
            <w:shd w:fill="auto" w:color="auto" w:val="clear"/>
            <w:vAlign w:val="center"/>
          </w:tcPr>
          <w:p w:rsidRDefault="00FE0FF0" w:rsidP="002E1864" w:rsidR="00FE0FF0" w:rsidRPr="00FE0FF0">
            <w:pPr>
              <w:snapToGrid w:val="false"/>
              <w:jc w:val="both"/>
              <w:rPr>
                <w:sz w:val="24"/>
                <w:szCs w:val="24"/>
              </w:rPr>
            </w:pPr>
            <w:r w:rsidRPr="00FE0FF0">
              <w:rPr>
                <w:sz w:val="24"/>
                <w:szCs w:val="24"/>
              </w:rPr>
              <w:t xml:space="preserve">2. Obveze prema dobavljačima (kratkoročne) </w:t>
            </w:r>
          </w:p>
        </w:tc>
        <w:tc>
          <w:tcPr>
            <w:tcW w:type="dxa" w:w="2512"/>
            <w:shd w:fill="auto" w:color="auto" w:val="clear"/>
            <w:vAlign w:val="center"/>
          </w:tcPr>
          <w:p w:rsidRDefault="00FE0FF0" w:rsidP="002E1864" w:rsidR="00FE0FF0" w:rsidRPr="00FE0FF0">
            <w:pPr>
              <w:snapToGrid w:val="false"/>
              <w:jc w:val="both"/>
              <w:rPr>
                <w:sz w:val="24"/>
                <w:szCs w:val="24"/>
              </w:rPr>
            </w:pPr>
            <w:r w:rsidRPr="00FE0FF0">
              <w:rPr>
                <w:sz w:val="24"/>
                <w:szCs w:val="24"/>
              </w:rPr>
              <w:t>4.286.383,00</w:t>
            </w:r>
          </w:p>
        </w:tc>
        <w:tc>
          <w:tcPr>
            <w:tcW w:type="dxa" w:w="2453"/>
            <w:shd w:fill="auto" w:color="auto" w:val="clear"/>
            <w:vAlign w:val="center"/>
          </w:tcPr>
          <w:p w:rsidRDefault="00FE0FF0" w:rsidP="002E1864" w:rsidR="00FE0FF0" w:rsidRPr="00FE0FF0">
            <w:pPr>
              <w:snapToGrid w:val="false"/>
              <w:jc w:val="both"/>
              <w:rPr>
                <w:sz w:val="24"/>
                <w:szCs w:val="24"/>
              </w:rPr>
            </w:pPr>
            <w:r w:rsidRPr="00FE0FF0">
              <w:rPr>
                <w:sz w:val="24"/>
                <w:szCs w:val="24"/>
              </w:rPr>
              <w:t>3.781.450,00</w:t>
            </w:r>
          </w:p>
        </w:tc>
      </w:tr>
      <w:tr w:rsidTr="002E1864" w:rsidR="00FE0FF0" w:rsidRPr="00FE0FF0">
        <w:tc>
          <w:tcPr>
            <w:tcW w:type="dxa" w:w="3675"/>
            <w:shd w:fill="auto" w:color="auto" w:val="clear"/>
            <w:vAlign w:val="center"/>
          </w:tcPr>
          <w:p w:rsidRDefault="00FE0FF0" w:rsidP="002E1864" w:rsidR="00FE0FF0" w:rsidRPr="00FE0FF0">
            <w:pPr>
              <w:snapToGrid w:val="false"/>
              <w:jc w:val="both"/>
              <w:rPr>
                <w:sz w:val="24"/>
                <w:szCs w:val="24"/>
              </w:rPr>
            </w:pPr>
            <w:r w:rsidRPr="00FE0FF0">
              <w:rPr>
                <w:sz w:val="24"/>
                <w:szCs w:val="24"/>
              </w:rPr>
              <w:t xml:space="preserve">4. Ostale kratkoročne obveze </w:t>
            </w:r>
          </w:p>
        </w:tc>
        <w:tc>
          <w:tcPr>
            <w:tcW w:type="dxa" w:w="2512"/>
            <w:shd w:fill="auto" w:color="auto" w:val="clear"/>
            <w:vAlign w:val="center"/>
          </w:tcPr>
          <w:p w:rsidRDefault="00FE0FF0" w:rsidP="002E1864" w:rsidR="00FE0FF0" w:rsidRPr="00FE0FF0">
            <w:pPr>
              <w:snapToGrid w:val="false"/>
              <w:jc w:val="both"/>
              <w:rPr>
                <w:sz w:val="24"/>
                <w:szCs w:val="24"/>
              </w:rPr>
            </w:pPr>
            <w:r w:rsidRPr="00FE0FF0">
              <w:rPr>
                <w:sz w:val="24"/>
                <w:szCs w:val="24"/>
              </w:rPr>
              <w:t>13.596.966,00</w:t>
            </w:r>
          </w:p>
        </w:tc>
        <w:tc>
          <w:tcPr>
            <w:tcW w:type="dxa" w:w="2453"/>
            <w:shd w:fill="auto" w:color="auto" w:val="clear"/>
            <w:vAlign w:val="center"/>
          </w:tcPr>
          <w:p w:rsidRDefault="00FE0FF0" w:rsidP="002E1864" w:rsidR="00FE0FF0" w:rsidRPr="00FE0FF0">
            <w:pPr>
              <w:snapToGrid w:val="false"/>
              <w:jc w:val="both"/>
              <w:rPr>
                <w:sz w:val="24"/>
                <w:szCs w:val="24"/>
              </w:rPr>
            </w:pPr>
            <w:r w:rsidRPr="00FE0FF0">
              <w:rPr>
                <w:sz w:val="24"/>
                <w:szCs w:val="24"/>
              </w:rPr>
              <w:t>14.033.064,00</w:t>
            </w:r>
          </w:p>
        </w:tc>
      </w:tr>
      <w:tr w:rsidTr="002E1864" w:rsidR="00FE0FF0" w:rsidRPr="00FE0FF0">
        <w:tc>
          <w:tcPr>
            <w:tcW w:type="dxa" w:w="3675"/>
            <w:shd w:fill="auto" w:color="auto" w:val="clear"/>
            <w:vAlign w:val="center"/>
          </w:tcPr>
          <w:p w:rsidRDefault="00FE0FF0" w:rsidP="002E1864" w:rsidR="00FE0FF0" w:rsidRPr="00FE0FF0">
            <w:pPr>
              <w:snapToGrid w:val="false"/>
              <w:jc w:val="both"/>
              <w:rPr>
                <w:sz w:val="24"/>
                <w:szCs w:val="24"/>
              </w:rPr>
            </w:pPr>
            <w:r w:rsidRPr="00FE0FF0">
              <w:rPr>
                <w:sz w:val="24"/>
                <w:szCs w:val="24"/>
              </w:rPr>
              <w:t xml:space="preserve">F) UKUPNO PASIVA </w:t>
            </w:r>
          </w:p>
        </w:tc>
        <w:tc>
          <w:tcPr>
            <w:tcW w:type="dxa" w:w="2512"/>
            <w:shd w:fill="auto" w:color="auto" w:val="clear"/>
            <w:vAlign w:val="center"/>
          </w:tcPr>
          <w:p w:rsidRDefault="00FE0FF0" w:rsidP="002E1864" w:rsidR="00FE0FF0" w:rsidRPr="00FE0FF0">
            <w:pPr>
              <w:snapToGrid w:val="false"/>
              <w:jc w:val="both"/>
              <w:rPr>
                <w:sz w:val="24"/>
                <w:szCs w:val="24"/>
              </w:rPr>
            </w:pPr>
            <w:r w:rsidRPr="00FE0FF0">
              <w:rPr>
                <w:sz w:val="24"/>
                <w:szCs w:val="24"/>
              </w:rPr>
              <w:t>17.892.279,00</w:t>
            </w:r>
          </w:p>
        </w:tc>
        <w:tc>
          <w:tcPr>
            <w:tcW w:type="dxa" w:w="2453"/>
            <w:shd w:fill="auto" w:color="auto" w:val="clear"/>
            <w:vAlign w:val="center"/>
          </w:tcPr>
          <w:p w:rsidRDefault="00FE0FF0" w:rsidP="002E1864" w:rsidR="00FE0FF0" w:rsidRPr="00FE0FF0">
            <w:pPr>
              <w:snapToGrid w:val="false"/>
              <w:jc w:val="both"/>
              <w:rPr>
                <w:sz w:val="24"/>
                <w:szCs w:val="24"/>
              </w:rPr>
            </w:pPr>
            <w:r w:rsidRPr="00FE0FF0">
              <w:rPr>
                <w:sz w:val="24"/>
                <w:szCs w:val="24"/>
              </w:rPr>
              <w:t>18.388.774,00</w:t>
            </w:r>
          </w:p>
        </w:tc>
      </w:tr>
    </w:tbl>
    <w:p w:rsidRDefault="00FE0FF0" w:rsidP="00FE0FF0" w:rsidR="00FE0FF0" w:rsidRPr="00FE0FF0">
      <w:pPr>
        <w:jc w:val="both"/>
        <w:rPr>
          <w:sz w:val="24"/>
          <w:szCs w:val="24"/>
        </w:rPr>
      </w:pPr>
    </w:p>
    <w:p w:rsidRDefault="00FE0FF0" w:rsidP="00FE0FF0" w:rsidR="00FE0FF0" w:rsidRPr="00FE0FF0">
      <w:pPr>
        <w:jc w:val="both"/>
        <w:rPr>
          <w:sz w:val="24"/>
          <w:szCs w:val="24"/>
        </w:rPr>
      </w:pPr>
    </w:p>
    <w:p w:rsidRDefault="00FE0FF0" w:rsidP="00FE0FF0" w:rsidR="00FE0FF0" w:rsidRPr="00FE0FF0">
      <w:pPr>
        <w:jc w:val="both"/>
        <w:rPr>
          <w:sz w:val="24"/>
          <w:szCs w:val="24"/>
        </w:rPr>
      </w:pPr>
      <w:r w:rsidRPr="00FE0FF0">
        <w:rPr>
          <w:sz w:val="24"/>
          <w:szCs w:val="24"/>
        </w:rPr>
        <w:t>Imovina:</w:t>
      </w:r>
    </w:p>
    <w:p w:rsidRDefault="00FE0FF0" w:rsidP="00FE0FF0" w:rsidR="00FE0FF0" w:rsidRPr="00FE0FF0">
      <w:pPr>
        <w:jc w:val="both"/>
        <w:rPr>
          <w:sz w:val="24"/>
          <w:szCs w:val="24"/>
        </w:rPr>
      </w:pPr>
      <w:r w:rsidRPr="00FE0FF0">
        <w:rPr>
          <w:sz w:val="24"/>
          <w:szCs w:val="24"/>
        </w:rPr>
        <w:t xml:space="preserve">Stečajni upravitelj je dana 13. srpnja 2018. preuzeo posjed nekretnina i pokretnina putem gospodina Franje Pavičića iz Slavonskog Broda, Aleja Miroslava Krleže 61 koji je bio dugogodišnji financijski direktor Cilinder Sistema d.o.o. kao i njegovog prednika u holdingu Đuro Đaković. Poslovni prostori stečajnog dužnika su zatečeni zaključani, no znatno zapušteni i djelomično devastirani. Uz pomoć gospodina Pavičića obavljena je inventura i popisana imovina, a ključevi poslovnog dvorišta i svih zgrada ostavljeni su u posjedu gospodina Pavičića. </w:t>
      </w:r>
    </w:p>
    <w:p w:rsidRDefault="00FE0FF0" w:rsidP="00FE0FF0" w:rsidR="00FE0FF0" w:rsidRPr="00FE0FF0">
      <w:pPr>
        <w:jc w:val="both"/>
        <w:rPr>
          <w:sz w:val="24"/>
          <w:szCs w:val="24"/>
        </w:rPr>
      </w:pPr>
      <w:r w:rsidRPr="00FE0FF0">
        <w:rPr>
          <w:sz w:val="24"/>
          <w:szCs w:val="24"/>
        </w:rPr>
        <w:t>Imovina koju dužnik posjeduje, a u bilanci je  klasificirana kao zaliha gotovih proizvoda i trgovačke robe u iznosu 16.407.210,00 kn odnosi se na</w:t>
      </w:r>
    </w:p>
    <w:p w:rsidRDefault="00FE0FF0" w:rsidP="00FE0FF0" w:rsidR="00FE0FF0" w:rsidRPr="00FE0FF0">
      <w:pPr>
        <w:numPr>
          <w:ilvl w:val="1"/>
          <w:numId w:val="10"/>
        </w:numPr>
        <w:suppressAutoHyphens/>
        <w:overflowPunct/>
        <w:autoSpaceDE/>
        <w:autoSpaceDN/>
        <w:adjustRightInd/>
        <w:jc w:val="both"/>
        <w:textAlignment w:val="auto"/>
        <w:rPr>
          <w:sz w:val="24"/>
          <w:szCs w:val="24"/>
        </w:rPr>
      </w:pPr>
      <w:r w:rsidRPr="00FE0FF0">
        <w:rPr>
          <w:sz w:val="24"/>
          <w:szCs w:val="24"/>
        </w:rPr>
        <w:t xml:space="preserve">strojeve i opremu kupljenu po računu 19/CSC/1 od 22.09.2014. godine u ukupnom iznosu od 7.557.600,00 kuna, a čija specifikacija se nalazi u prilogu izvješća. </w:t>
      </w:r>
    </w:p>
    <w:p w:rsidRDefault="00FE0FF0" w:rsidP="00FE0FF0" w:rsidR="00FE0FF0" w:rsidRPr="00FE0FF0">
      <w:pPr>
        <w:numPr>
          <w:ilvl w:val="1"/>
          <w:numId w:val="10"/>
        </w:numPr>
        <w:suppressAutoHyphens/>
        <w:overflowPunct/>
        <w:autoSpaceDE/>
        <w:autoSpaceDN/>
        <w:adjustRightInd/>
        <w:jc w:val="both"/>
        <w:textAlignment w:val="auto"/>
        <w:rPr>
          <w:sz w:val="24"/>
          <w:szCs w:val="24"/>
        </w:rPr>
      </w:pPr>
      <w:r w:rsidRPr="00FE0FF0">
        <w:rPr>
          <w:sz w:val="24"/>
          <w:szCs w:val="24"/>
        </w:rPr>
        <w:t>neketnine stečene ugovorom o kompenzaciji od 23.07.2014.g. od društva Cilinder sistem d.o.o.. Slavonski Brod u iznosu od 8.428.200,00 kn.</w:t>
      </w:r>
    </w:p>
    <w:p w:rsidRDefault="00FE0FF0" w:rsidP="00FE0FF0" w:rsidR="00FE0FF0" w:rsidRPr="00FE0FF0">
      <w:pPr>
        <w:jc w:val="both"/>
        <w:rPr>
          <w:sz w:val="24"/>
          <w:szCs w:val="24"/>
        </w:rPr>
      </w:pPr>
    </w:p>
    <w:p w:rsidRDefault="00FE0FF0" w:rsidP="00FE0FF0" w:rsidR="00FE0FF0" w:rsidRPr="00FE0FF0">
      <w:pPr>
        <w:jc w:val="both"/>
        <w:rPr>
          <w:sz w:val="24"/>
          <w:szCs w:val="24"/>
        </w:rPr>
      </w:pPr>
      <w:r w:rsidRPr="00FE0FF0">
        <w:rPr>
          <w:sz w:val="24"/>
          <w:szCs w:val="24"/>
        </w:rPr>
        <w:t>Nekretnine:</w:t>
      </w:r>
    </w:p>
    <w:p w:rsidRDefault="00FE0FF0" w:rsidP="00FE0FF0" w:rsidR="00FE0FF0" w:rsidRPr="00FE0FF0">
      <w:pPr>
        <w:jc w:val="both"/>
        <w:rPr>
          <w:sz w:val="24"/>
          <w:szCs w:val="24"/>
        </w:rPr>
      </w:pPr>
      <w:r w:rsidRPr="00FE0FF0">
        <w:rPr>
          <w:sz w:val="24"/>
          <w:szCs w:val="24"/>
        </w:rPr>
        <w:t>K.O. Slavonski Brod</w:t>
      </w:r>
      <w:r w:rsidRPr="00FE0FF0">
        <w:rPr>
          <w:sz w:val="24"/>
          <w:szCs w:val="24"/>
        </w:rPr>
        <w:tab/>
      </w:r>
      <w:r w:rsidRPr="00FE0FF0">
        <w:rPr>
          <w:sz w:val="24"/>
          <w:szCs w:val="24"/>
        </w:rPr>
        <w:tab/>
        <w:t>broj Z.K. Uloška</w:t>
      </w:r>
      <w:r w:rsidRPr="00FE0FF0">
        <w:rPr>
          <w:sz w:val="24"/>
          <w:szCs w:val="24"/>
        </w:rPr>
        <w:tab/>
        <w:t>u naravi</w:t>
      </w:r>
      <w:r w:rsidRPr="00FE0FF0">
        <w:rPr>
          <w:sz w:val="24"/>
          <w:szCs w:val="24"/>
        </w:rPr>
        <w:tab/>
      </w:r>
      <w:r w:rsidRPr="00FE0FF0">
        <w:rPr>
          <w:sz w:val="24"/>
          <w:szCs w:val="24"/>
        </w:rPr>
        <w:tab/>
        <w:t>površina (m2)</w:t>
      </w:r>
      <w:r w:rsidRPr="00FE0FF0">
        <w:rPr>
          <w:sz w:val="24"/>
          <w:szCs w:val="24"/>
        </w:rPr>
        <w:tab/>
      </w:r>
      <w:r w:rsidRPr="00FE0FF0">
        <w:rPr>
          <w:sz w:val="24"/>
          <w:szCs w:val="24"/>
        </w:rPr>
        <w:tab/>
      </w:r>
      <w:r w:rsidRPr="00FE0FF0">
        <w:rPr>
          <w:sz w:val="24"/>
          <w:szCs w:val="24"/>
        </w:rPr>
        <w:tab/>
      </w:r>
    </w:p>
    <w:p w:rsidRDefault="00FE0FF0" w:rsidP="00FE0FF0" w:rsidR="00FE0FF0" w:rsidRPr="00FE0FF0">
      <w:pPr>
        <w:numPr>
          <w:ilvl w:val="1"/>
          <w:numId w:val="11"/>
        </w:numPr>
        <w:suppressAutoHyphens/>
        <w:overflowPunct/>
        <w:autoSpaceDE/>
        <w:autoSpaceDN/>
        <w:adjustRightInd/>
        <w:jc w:val="both"/>
        <w:textAlignment w:val="auto"/>
        <w:rPr>
          <w:sz w:val="24"/>
          <w:szCs w:val="24"/>
        </w:rPr>
      </w:pPr>
      <w:r w:rsidRPr="00FE0FF0">
        <w:rPr>
          <w:sz w:val="24"/>
          <w:szCs w:val="24"/>
        </w:rPr>
        <w:t>k.č.br. 1019</w:t>
      </w:r>
      <w:r w:rsidRPr="00FE0FF0">
        <w:rPr>
          <w:sz w:val="24"/>
          <w:szCs w:val="24"/>
        </w:rPr>
        <w:tab/>
        <w:t>5624</w:t>
      </w:r>
      <w:r w:rsidRPr="00FE0FF0">
        <w:rPr>
          <w:sz w:val="24"/>
          <w:szCs w:val="24"/>
        </w:rPr>
        <w:tab/>
      </w:r>
      <w:r w:rsidRPr="00FE0FF0">
        <w:rPr>
          <w:sz w:val="24"/>
          <w:szCs w:val="24"/>
        </w:rPr>
        <w:tab/>
      </w:r>
      <w:r w:rsidRPr="00FE0FF0">
        <w:rPr>
          <w:sz w:val="24"/>
          <w:szCs w:val="24"/>
        </w:rPr>
        <w:tab/>
        <w:t>zgrada</w:t>
      </w:r>
      <w:r w:rsidRPr="00FE0FF0">
        <w:rPr>
          <w:sz w:val="24"/>
          <w:szCs w:val="24"/>
        </w:rPr>
        <w:tab/>
      </w:r>
      <w:r w:rsidRPr="00FE0FF0">
        <w:rPr>
          <w:sz w:val="24"/>
          <w:szCs w:val="24"/>
        </w:rPr>
        <w:tab/>
      </w:r>
      <w:r w:rsidRPr="00FE0FF0">
        <w:rPr>
          <w:sz w:val="24"/>
          <w:szCs w:val="24"/>
        </w:rPr>
        <w:tab/>
        <w:t xml:space="preserve">   509</w:t>
      </w:r>
    </w:p>
    <w:p w:rsidRDefault="00FE0FF0" w:rsidP="00FE0FF0" w:rsidR="00FE0FF0" w:rsidRPr="00FE0FF0">
      <w:pPr>
        <w:numPr>
          <w:ilvl w:val="1"/>
          <w:numId w:val="11"/>
        </w:numPr>
        <w:suppressAutoHyphens/>
        <w:overflowPunct/>
        <w:autoSpaceDE/>
        <w:autoSpaceDN/>
        <w:adjustRightInd/>
        <w:jc w:val="both"/>
        <w:textAlignment w:val="auto"/>
        <w:rPr>
          <w:sz w:val="24"/>
          <w:szCs w:val="24"/>
        </w:rPr>
      </w:pPr>
      <w:r w:rsidRPr="00FE0FF0">
        <w:rPr>
          <w:sz w:val="24"/>
          <w:szCs w:val="24"/>
        </w:rPr>
        <w:t>k.č.br. 1023/15</w:t>
      </w:r>
      <w:r w:rsidRPr="00FE0FF0">
        <w:rPr>
          <w:sz w:val="24"/>
          <w:szCs w:val="24"/>
        </w:rPr>
        <w:tab/>
        <w:t>5679</w:t>
      </w:r>
      <w:r w:rsidRPr="00FE0FF0">
        <w:rPr>
          <w:sz w:val="24"/>
          <w:szCs w:val="24"/>
        </w:rPr>
        <w:tab/>
      </w:r>
      <w:r w:rsidRPr="00FE0FF0">
        <w:rPr>
          <w:sz w:val="24"/>
          <w:szCs w:val="24"/>
        </w:rPr>
        <w:tab/>
      </w:r>
      <w:r w:rsidRPr="00FE0FF0">
        <w:rPr>
          <w:sz w:val="24"/>
          <w:szCs w:val="24"/>
        </w:rPr>
        <w:tab/>
        <w:t>dvorište</w:t>
      </w:r>
      <w:r w:rsidRPr="00FE0FF0">
        <w:rPr>
          <w:sz w:val="24"/>
          <w:szCs w:val="24"/>
        </w:rPr>
        <w:tab/>
      </w:r>
      <w:r w:rsidRPr="00FE0FF0">
        <w:rPr>
          <w:sz w:val="24"/>
          <w:szCs w:val="24"/>
        </w:rPr>
        <w:tab/>
        <w:t xml:space="preserve">   953</w:t>
      </w:r>
    </w:p>
    <w:p w:rsidRDefault="00FE0FF0" w:rsidP="00FE0FF0" w:rsidR="00FE0FF0" w:rsidRPr="00FE0FF0">
      <w:pPr>
        <w:numPr>
          <w:ilvl w:val="1"/>
          <w:numId w:val="11"/>
        </w:numPr>
        <w:suppressAutoHyphens/>
        <w:overflowPunct/>
        <w:autoSpaceDE/>
        <w:autoSpaceDN/>
        <w:adjustRightInd/>
        <w:jc w:val="both"/>
        <w:textAlignment w:val="auto"/>
        <w:rPr>
          <w:sz w:val="24"/>
          <w:szCs w:val="24"/>
        </w:rPr>
      </w:pPr>
      <w:r w:rsidRPr="00FE0FF0">
        <w:rPr>
          <w:sz w:val="24"/>
          <w:szCs w:val="24"/>
        </w:rPr>
        <w:t>k.č.br. 1023/2</w:t>
      </w:r>
      <w:r w:rsidRPr="00FE0FF0">
        <w:rPr>
          <w:sz w:val="24"/>
          <w:szCs w:val="24"/>
        </w:rPr>
        <w:tab/>
        <w:t>5882</w:t>
      </w:r>
      <w:r w:rsidRPr="00FE0FF0">
        <w:rPr>
          <w:sz w:val="24"/>
          <w:szCs w:val="24"/>
        </w:rPr>
        <w:tab/>
      </w:r>
      <w:r w:rsidRPr="00FE0FF0">
        <w:rPr>
          <w:sz w:val="24"/>
          <w:szCs w:val="24"/>
        </w:rPr>
        <w:tab/>
      </w:r>
      <w:r w:rsidRPr="00FE0FF0">
        <w:rPr>
          <w:sz w:val="24"/>
          <w:szCs w:val="24"/>
        </w:rPr>
        <w:tab/>
        <w:t>zgrada</w:t>
      </w:r>
      <w:r w:rsidRPr="00FE0FF0">
        <w:rPr>
          <w:sz w:val="24"/>
          <w:szCs w:val="24"/>
        </w:rPr>
        <w:tab/>
      </w:r>
      <w:r w:rsidRPr="00FE0FF0">
        <w:rPr>
          <w:sz w:val="24"/>
          <w:szCs w:val="24"/>
        </w:rPr>
        <w:tab/>
      </w:r>
      <w:r w:rsidRPr="00FE0FF0">
        <w:rPr>
          <w:sz w:val="24"/>
          <w:szCs w:val="24"/>
        </w:rPr>
        <w:tab/>
        <w:t>1.870</w:t>
      </w:r>
    </w:p>
    <w:p w:rsidRDefault="00FE0FF0" w:rsidP="00FE0FF0" w:rsidR="00FE0FF0" w:rsidRPr="00FE0FF0">
      <w:pPr>
        <w:numPr>
          <w:ilvl w:val="1"/>
          <w:numId w:val="11"/>
        </w:numPr>
        <w:suppressAutoHyphens/>
        <w:overflowPunct/>
        <w:autoSpaceDE/>
        <w:autoSpaceDN/>
        <w:adjustRightInd/>
        <w:jc w:val="both"/>
        <w:textAlignment w:val="auto"/>
        <w:rPr>
          <w:sz w:val="24"/>
          <w:szCs w:val="24"/>
        </w:rPr>
      </w:pPr>
      <w:r w:rsidRPr="00FE0FF0">
        <w:rPr>
          <w:sz w:val="24"/>
          <w:szCs w:val="24"/>
        </w:rPr>
        <w:t>k.č.br. 1025/2</w:t>
      </w:r>
      <w:r w:rsidRPr="00FE0FF0">
        <w:rPr>
          <w:sz w:val="24"/>
          <w:szCs w:val="24"/>
        </w:rPr>
        <w:tab/>
        <w:t>6973</w:t>
      </w:r>
      <w:r w:rsidRPr="00FE0FF0">
        <w:rPr>
          <w:sz w:val="24"/>
          <w:szCs w:val="24"/>
        </w:rPr>
        <w:tab/>
      </w:r>
      <w:r w:rsidRPr="00FE0FF0">
        <w:rPr>
          <w:sz w:val="24"/>
          <w:szCs w:val="24"/>
        </w:rPr>
        <w:tab/>
      </w:r>
      <w:r w:rsidRPr="00FE0FF0">
        <w:rPr>
          <w:sz w:val="24"/>
          <w:szCs w:val="24"/>
        </w:rPr>
        <w:tab/>
        <w:t>dvorište i zgrada</w:t>
      </w:r>
      <w:r w:rsidRPr="00FE0FF0">
        <w:rPr>
          <w:sz w:val="24"/>
          <w:szCs w:val="24"/>
        </w:rPr>
        <w:tab/>
        <w:t xml:space="preserve">   533</w:t>
      </w:r>
    </w:p>
    <w:p w:rsidRDefault="00FE0FF0" w:rsidP="00FE0FF0" w:rsidR="00FE0FF0" w:rsidRPr="00FE0FF0">
      <w:pPr>
        <w:numPr>
          <w:ilvl w:val="1"/>
          <w:numId w:val="11"/>
        </w:numPr>
        <w:suppressAutoHyphens/>
        <w:overflowPunct/>
        <w:autoSpaceDE/>
        <w:autoSpaceDN/>
        <w:adjustRightInd/>
        <w:jc w:val="both"/>
        <w:textAlignment w:val="auto"/>
        <w:rPr>
          <w:sz w:val="24"/>
          <w:szCs w:val="24"/>
        </w:rPr>
      </w:pPr>
      <w:r w:rsidRPr="00FE0FF0">
        <w:rPr>
          <w:sz w:val="24"/>
          <w:szCs w:val="24"/>
        </w:rPr>
        <w:t>k.č.br. 325/16</w:t>
      </w:r>
      <w:r w:rsidRPr="00FE0FF0">
        <w:rPr>
          <w:sz w:val="24"/>
          <w:szCs w:val="24"/>
        </w:rPr>
        <w:tab/>
        <w:t>11237</w:t>
      </w:r>
      <w:r w:rsidRPr="00FE0FF0">
        <w:rPr>
          <w:sz w:val="24"/>
          <w:szCs w:val="24"/>
        </w:rPr>
        <w:tab/>
      </w:r>
      <w:r w:rsidRPr="00FE0FF0">
        <w:rPr>
          <w:sz w:val="24"/>
          <w:szCs w:val="24"/>
        </w:rPr>
        <w:tab/>
      </w:r>
      <w:r w:rsidRPr="00FE0FF0">
        <w:rPr>
          <w:sz w:val="24"/>
          <w:szCs w:val="24"/>
        </w:rPr>
        <w:tab/>
        <w:t>trafostanica</w:t>
      </w:r>
      <w:r w:rsidRPr="00FE0FF0">
        <w:rPr>
          <w:sz w:val="24"/>
          <w:szCs w:val="24"/>
        </w:rPr>
        <w:tab/>
      </w:r>
      <w:r w:rsidRPr="00FE0FF0">
        <w:rPr>
          <w:sz w:val="24"/>
          <w:szCs w:val="24"/>
        </w:rPr>
        <w:tab/>
        <w:t xml:space="preserve">     77</w:t>
      </w:r>
    </w:p>
    <w:p w:rsidRDefault="00FE0FF0" w:rsidP="00FE0FF0" w:rsidR="00FE0FF0" w:rsidRPr="00FE0FF0">
      <w:pPr>
        <w:numPr>
          <w:ilvl w:val="1"/>
          <w:numId w:val="11"/>
        </w:numPr>
        <w:suppressAutoHyphens/>
        <w:overflowPunct/>
        <w:autoSpaceDE/>
        <w:autoSpaceDN/>
        <w:adjustRightInd/>
        <w:jc w:val="both"/>
        <w:textAlignment w:val="auto"/>
        <w:rPr>
          <w:sz w:val="24"/>
          <w:szCs w:val="24"/>
        </w:rPr>
      </w:pPr>
      <w:r w:rsidRPr="00FE0FF0">
        <w:rPr>
          <w:sz w:val="24"/>
          <w:szCs w:val="24"/>
        </w:rPr>
        <w:t>k.č.br.1020</w:t>
      </w:r>
      <w:r w:rsidRPr="00FE0FF0">
        <w:rPr>
          <w:sz w:val="24"/>
          <w:szCs w:val="24"/>
        </w:rPr>
        <w:tab/>
        <w:t>11237</w:t>
      </w:r>
      <w:r w:rsidRPr="00FE0FF0">
        <w:rPr>
          <w:sz w:val="24"/>
          <w:szCs w:val="24"/>
        </w:rPr>
        <w:tab/>
      </w:r>
      <w:r w:rsidRPr="00FE0FF0">
        <w:rPr>
          <w:sz w:val="24"/>
          <w:szCs w:val="24"/>
        </w:rPr>
        <w:tab/>
      </w:r>
      <w:r w:rsidRPr="00FE0FF0">
        <w:rPr>
          <w:sz w:val="24"/>
          <w:szCs w:val="24"/>
        </w:rPr>
        <w:tab/>
        <w:t>zgrada</w:t>
      </w:r>
      <w:r w:rsidRPr="00FE0FF0">
        <w:rPr>
          <w:sz w:val="24"/>
          <w:szCs w:val="24"/>
        </w:rPr>
        <w:tab/>
      </w:r>
      <w:r w:rsidRPr="00FE0FF0">
        <w:rPr>
          <w:sz w:val="24"/>
          <w:szCs w:val="24"/>
        </w:rPr>
        <w:tab/>
      </w:r>
      <w:r w:rsidRPr="00FE0FF0">
        <w:rPr>
          <w:sz w:val="24"/>
          <w:szCs w:val="24"/>
        </w:rPr>
        <w:tab/>
        <w:t xml:space="preserve">   326</w:t>
      </w:r>
    </w:p>
    <w:p w:rsidRDefault="00FE0FF0" w:rsidP="00FE0FF0" w:rsidR="00FE0FF0" w:rsidRPr="00FE0FF0">
      <w:pPr>
        <w:numPr>
          <w:ilvl w:val="1"/>
          <w:numId w:val="11"/>
        </w:numPr>
        <w:suppressAutoHyphens/>
        <w:overflowPunct/>
        <w:autoSpaceDE/>
        <w:autoSpaceDN/>
        <w:adjustRightInd/>
        <w:jc w:val="both"/>
        <w:textAlignment w:val="auto"/>
        <w:rPr>
          <w:sz w:val="24"/>
          <w:szCs w:val="24"/>
        </w:rPr>
      </w:pPr>
      <w:r w:rsidRPr="00FE0FF0">
        <w:rPr>
          <w:sz w:val="24"/>
          <w:szCs w:val="24"/>
        </w:rPr>
        <w:t xml:space="preserve">k.č.br. 1023/4 </w:t>
      </w:r>
      <w:r w:rsidRPr="00FE0FF0">
        <w:rPr>
          <w:sz w:val="24"/>
          <w:szCs w:val="24"/>
        </w:rPr>
        <w:tab/>
        <w:t>11237</w:t>
      </w:r>
      <w:r w:rsidRPr="00FE0FF0">
        <w:rPr>
          <w:sz w:val="24"/>
          <w:szCs w:val="24"/>
        </w:rPr>
        <w:tab/>
      </w:r>
      <w:r w:rsidRPr="00FE0FF0">
        <w:rPr>
          <w:sz w:val="24"/>
          <w:szCs w:val="24"/>
        </w:rPr>
        <w:tab/>
      </w:r>
      <w:r w:rsidRPr="00FE0FF0">
        <w:rPr>
          <w:sz w:val="24"/>
          <w:szCs w:val="24"/>
        </w:rPr>
        <w:tab/>
        <w:t>dvorište</w:t>
      </w:r>
      <w:r w:rsidRPr="00FE0FF0">
        <w:rPr>
          <w:sz w:val="24"/>
          <w:szCs w:val="24"/>
        </w:rPr>
        <w:tab/>
      </w:r>
      <w:r w:rsidRPr="00FE0FF0">
        <w:rPr>
          <w:sz w:val="24"/>
          <w:szCs w:val="24"/>
        </w:rPr>
        <w:tab/>
        <w:t xml:space="preserve">     75</w:t>
      </w:r>
    </w:p>
    <w:p w:rsidRDefault="00FE0FF0" w:rsidP="00FE0FF0" w:rsidR="00FE0FF0" w:rsidRPr="00FE0FF0">
      <w:pPr>
        <w:numPr>
          <w:ilvl w:val="1"/>
          <w:numId w:val="11"/>
        </w:numPr>
        <w:suppressAutoHyphens/>
        <w:overflowPunct/>
        <w:autoSpaceDE/>
        <w:autoSpaceDN/>
        <w:adjustRightInd/>
        <w:jc w:val="both"/>
        <w:textAlignment w:val="auto"/>
        <w:rPr>
          <w:sz w:val="24"/>
          <w:szCs w:val="24"/>
        </w:rPr>
      </w:pPr>
      <w:r w:rsidRPr="00FE0FF0">
        <w:rPr>
          <w:sz w:val="24"/>
          <w:szCs w:val="24"/>
        </w:rPr>
        <w:t>k.č.br. 1023/5</w:t>
      </w:r>
      <w:r w:rsidRPr="00FE0FF0">
        <w:rPr>
          <w:sz w:val="24"/>
          <w:szCs w:val="24"/>
        </w:rPr>
        <w:tab/>
        <w:t>11237</w:t>
      </w:r>
      <w:r w:rsidRPr="00FE0FF0">
        <w:rPr>
          <w:sz w:val="24"/>
          <w:szCs w:val="24"/>
        </w:rPr>
        <w:tab/>
      </w:r>
      <w:r w:rsidRPr="00FE0FF0">
        <w:rPr>
          <w:sz w:val="24"/>
          <w:szCs w:val="24"/>
        </w:rPr>
        <w:tab/>
      </w:r>
      <w:r w:rsidRPr="00FE0FF0">
        <w:rPr>
          <w:sz w:val="24"/>
          <w:szCs w:val="24"/>
        </w:rPr>
        <w:tab/>
        <w:t>dvorište</w:t>
      </w:r>
      <w:r w:rsidRPr="00FE0FF0">
        <w:rPr>
          <w:sz w:val="24"/>
          <w:szCs w:val="24"/>
        </w:rPr>
        <w:tab/>
      </w:r>
      <w:r w:rsidRPr="00FE0FF0">
        <w:rPr>
          <w:sz w:val="24"/>
          <w:szCs w:val="24"/>
        </w:rPr>
        <w:tab/>
        <w:t xml:space="preserve">     54</w:t>
      </w:r>
    </w:p>
    <w:p w:rsidRDefault="00FE0FF0" w:rsidP="00FE0FF0" w:rsidR="00FE0FF0" w:rsidRPr="00FE0FF0">
      <w:pPr>
        <w:numPr>
          <w:ilvl w:val="1"/>
          <w:numId w:val="11"/>
        </w:numPr>
        <w:suppressAutoHyphens/>
        <w:overflowPunct/>
        <w:autoSpaceDE/>
        <w:autoSpaceDN/>
        <w:adjustRightInd/>
        <w:jc w:val="both"/>
        <w:textAlignment w:val="auto"/>
        <w:rPr>
          <w:sz w:val="24"/>
          <w:szCs w:val="24"/>
        </w:rPr>
      </w:pPr>
      <w:r w:rsidRPr="00FE0FF0">
        <w:rPr>
          <w:sz w:val="24"/>
          <w:szCs w:val="24"/>
        </w:rPr>
        <w:t>k.č.br.1023/6</w:t>
      </w:r>
      <w:r w:rsidRPr="00FE0FF0">
        <w:rPr>
          <w:sz w:val="24"/>
          <w:szCs w:val="24"/>
        </w:rPr>
        <w:tab/>
        <w:t>11237</w:t>
      </w:r>
      <w:r w:rsidRPr="00FE0FF0">
        <w:rPr>
          <w:sz w:val="24"/>
          <w:szCs w:val="24"/>
        </w:rPr>
        <w:tab/>
      </w:r>
      <w:r w:rsidRPr="00FE0FF0">
        <w:rPr>
          <w:sz w:val="24"/>
          <w:szCs w:val="24"/>
        </w:rPr>
        <w:tab/>
      </w:r>
      <w:r w:rsidRPr="00FE0FF0">
        <w:rPr>
          <w:sz w:val="24"/>
          <w:szCs w:val="24"/>
        </w:rPr>
        <w:tab/>
        <w:t>dvorište</w:t>
      </w:r>
      <w:r w:rsidRPr="00FE0FF0">
        <w:rPr>
          <w:sz w:val="24"/>
          <w:szCs w:val="24"/>
        </w:rPr>
        <w:tab/>
      </w:r>
      <w:r w:rsidRPr="00FE0FF0">
        <w:rPr>
          <w:sz w:val="24"/>
          <w:szCs w:val="24"/>
        </w:rPr>
        <w:tab/>
        <w:t xml:space="preserve">     45</w:t>
      </w:r>
      <w:r w:rsidRPr="00FE0FF0">
        <w:rPr>
          <w:sz w:val="24"/>
          <w:szCs w:val="24"/>
        </w:rPr>
        <w:tab/>
      </w:r>
    </w:p>
    <w:p w:rsidRDefault="00FE0FF0" w:rsidP="00FE0FF0" w:rsidR="00FE0FF0" w:rsidRPr="00FE0FF0">
      <w:pPr>
        <w:numPr>
          <w:ilvl w:val="1"/>
          <w:numId w:val="11"/>
        </w:numPr>
        <w:suppressAutoHyphens/>
        <w:overflowPunct/>
        <w:autoSpaceDE/>
        <w:autoSpaceDN/>
        <w:adjustRightInd/>
        <w:jc w:val="both"/>
        <w:textAlignment w:val="auto"/>
        <w:rPr>
          <w:sz w:val="24"/>
          <w:szCs w:val="24"/>
        </w:rPr>
      </w:pPr>
      <w:r w:rsidRPr="00FE0FF0">
        <w:rPr>
          <w:sz w:val="24"/>
          <w:szCs w:val="24"/>
        </w:rPr>
        <w:t>k.č.br.1027/7</w:t>
      </w:r>
      <w:r w:rsidRPr="00FE0FF0">
        <w:rPr>
          <w:sz w:val="24"/>
          <w:szCs w:val="24"/>
        </w:rPr>
        <w:tab/>
        <w:t>11237</w:t>
      </w:r>
      <w:r w:rsidRPr="00FE0FF0">
        <w:rPr>
          <w:sz w:val="24"/>
          <w:szCs w:val="24"/>
        </w:rPr>
        <w:tab/>
      </w:r>
      <w:r w:rsidRPr="00FE0FF0">
        <w:rPr>
          <w:sz w:val="24"/>
          <w:szCs w:val="24"/>
        </w:rPr>
        <w:tab/>
      </w:r>
      <w:r w:rsidRPr="00FE0FF0">
        <w:rPr>
          <w:sz w:val="24"/>
          <w:szCs w:val="24"/>
        </w:rPr>
        <w:tab/>
        <w:t>dvorište</w:t>
      </w:r>
      <w:r w:rsidRPr="00FE0FF0">
        <w:rPr>
          <w:sz w:val="24"/>
          <w:szCs w:val="24"/>
        </w:rPr>
        <w:tab/>
      </w:r>
      <w:r w:rsidRPr="00FE0FF0">
        <w:rPr>
          <w:sz w:val="24"/>
          <w:szCs w:val="24"/>
        </w:rPr>
        <w:tab/>
        <w:t>2.182</w:t>
      </w:r>
    </w:p>
    <w:p w:rsidRDefault="00FE0FF0" w:rsidP="00FE0FF0" w:rsidR="00FE0FF0" w:rsidRPr="00FE0FF0">
      <w:pPr>
        <w:numPr>
          <w:ilvl w:val="1"/>
          <w:numId w:val="11"/>
        </w:numPr>
        <w:suppressAutoHyphens/>
        <w:overflowPunct/>
        <w:autoSpaceDE/>
        <w:autoSpaceDN/>
        <w:adjustRightInd/>
        <w:jc w:val="both"/>
        <w:textAlignment w:val="auto"/>
        <w:rPr>
          <w:sz w:val="24"/>
          <w:szCs w:val="24"/>
        </w:rPr>
      </w:pPr>
      <w:r w:rsidRPr="00FE0FF0">
        <w:rPr>
          <w:sz w:val="24"/>
          <w:szCs w:val="24"/>
        </w:rPr>
        <w:t>k.č.br. 1033</w:t>
      </w:r>
      <w:r w:rsidRPr="00FE0FF0">
        <w:rPr>
          <w:sz w:val="24"/>
          <w:szCs w:val="24"/>
        </w:rPr>
        <w:tab/>
        <w:t>11237</w:t>
      </w:r>
      <w:r w:rsidRPr="00FE0FF0">
        <w:rPr>
          <w:sz w:val="24"/>
          <w:szCs w:val="24"/>
        </w:rPr>
        <w:tab/>
      </w:r>
      <w:r w:rsidRPr="00FE0FF0">
        <w:rPr>
          <w:sz w:val="24"/>
          <w:szCs w:val="24"/>
        </w:rPr>
        <w:tab/>
      </w:r>
      <w:r w:rsidRPr="00FE0FF0">
        <w:rPr>
          <w:sz w:val="24"/>
          <w:szCs w:val="24"/>
        </w:rPr>
        <w:tab/>
        <w:t>trafostanica</w:t>
      </w:r>
      <w:r w:rsidRPr="00FE0FF0">
        <w:rPr>
          <w:sz w:val="24"/>
          <w:szCs w:val="24"/>
        </w:rPr>
        <w:tab/>
      </w:r>
      <w:r w:rsidRPr="00FE0FF0">
        <w:rPr>
          <w:sz w:val="24"/>
          <w:szCs w:val="24"/>
        </w:rPr>
        <w:tab/>
        <w:t xml:space="preserve">     87</w:t>
      </w:r>
    </w:p>
    <w:p w:rsidRDefault="00FE0FF0" w:rsidP="00FE0FF0" w:rsidR="00FE0FF0" w:rsidRPr="00FE0FF0">
      <w:pPr>
        <w:numPr>
          <w:ilvl w:val="1"/>
          <w:numId w:val="11"/>
        </w:numPr>
        <w:suppressAutoHyphens/>
        <w:overflowPunct/>
        <w:autoSpaceDE/>
        <w:autoSpaceDN/>
        <w:adjustRightInd/>
        <w:jc w:val="both"/>
        <w:textAlignment w:val="auto"/>
        <w:rPr>
          <w:sz w:val="24"/>
          <w:szCs w:val="24"/>
        </w:rPr>
      </w:pPr>
      <w:r w:rsidRPr="00FE0FF0">
        <w:rPr>
          <w:sz w:val="24"/>
          <w:szCs w:val="24"/>
        </w:rPr>
        <w:t>k.č.br. 325/54</w:t>
      </w:r>
      <w:r w:rsidRPr="00FE0FF0">
        <w:rPr>
          <w:sz w:val="24"/>
          <w:szCs w:val="24"/>
        </w:rPr>
        <w:tab/>
        <w:t>11380</w:t>
      </w:r>
      <w:r w:rsidRPr="00FE0FF0">
        <w:rPr>
          <w:sz w:val="24"/>
          <w:szCs w:val="24"/>
        </w:rPr>
        <w:tab/>
      </w:r>
      <w:r w:rsidRPr="00FE0FF0">
        <w:rPr>
          <w:sz w:val="24"/>
          <w:szCs w:val="24"/>
        </w:rPr>
        <w:tab/>
      </w:r>
      <w:r w:rsidRPr="00FE0FF0">
        <w:rPr>
          <w:sz w:val="24"/>
          <w:szCs w:val="24"/>
        </w:rPr>
        <w:tab/>
        <w:t>dvorište</w:t>
      </w:r>
      <w:r w:rsidRPr="00FE0FF0">
        <w:rPr>
          <w:sz w:val="24"/>
          <w:szCs w:val="24"/>
        </w:rPr>
        <w:tab/>
      </w:r>
      <w:r w:rsidRPr="00FE0FF0">
        <w:rPr>
          <w:sz w:val="24"/>
          <w:szCs w:val="24"/>
        </w:rPr>
        <w:tab/>
        <w:t>4.972</w:t>
      </w:r>
    </w:p>
    <w:p w:rsidRDefault="00FE0FF0" w:rsidP="00FE0FF0" w:rsidR="00FE0FF0" w:rsidRPr="00FE0FF0">
      <w:pPr>
        <w:numPr>
          <w:ilvl w:val="1"/>
          <w:numId w:val="11"/>
        </w:numPr>
        <w:suppressAutoHyphens/>
        <w:overflowPunct/>
        <w:autoSpaceDE/>
        <w:autoSpaceDN/>
        <w:adjustRightInd/>
        <w:jc w:val="both"/>
        <w:textAlignment w:val="auto"/>
        <w:rPr>
          <w:sz w:val="24"/>
          <w:szCs w:val="24"/>
        </w:rPr>
      </w:pPr>
      <w:r w:rsidRPr="00FE0FF0">
        <w:rPr>
          <w:sz w:val="24"/>
          <w:szCs w:val="24"/>
        </w:rPr>
        <w:t>k.č.br. 325/73</w:t>
      </w:r>
      <w:r w:rsidRPr="00FE0FF0">
        <w:rPr>
          <w:sz w:val="24"/>
          <w:szCs w:val="24"/>
        </w:rPr>
        <w:tab/>
        <w:t>11380</w:t>
      </w:r>
      <w:r w:rsidRPr="00FE0FF0">
        <w:rPr>
          <w:sz w:val="24"/>
          <w:szCs w:val="24"/>
        </w:rPr>
        <w:tab/>
      </w:r>
      <w:r w:rsidRPr="00FE0FF0">
        <w:rPr>
          <w:sz w:val="24"/>
          <w:szCs w:val="24"/>
        </w:rPr>
        <w:tab/>
      </w:r>
      <w:r w:rsidRPr="00FE0FF0">
        <w:rPr>
          <w:sz w:val="24"/>
          <w:szCs w:val="24"/>
        </w:rPr>
        <w:tab/>
        <w:t>zgrada</w:t>
      </w:r>
      <w:r w:rsidRPr="00FE0FF0">
        <w:rPr>
          <w:sz w:val="24"/>
          <w:szCs w:val="24"/>
        </w:rPr>
        <w:tab/>
      </w:r>
      <w:r w:rsidRPr="00FE0FF0">
        <w:rPr>
          <w:sz w:val="24"/>
          <w:szCs w:val="24"/>
        </w:rPr>
        <w:tab/>
      </w:r>
      <w:r w:rsidRPr="00FE0FF0">
        <w:rPr>
          <w:sz w:val="24"/>
          <w:szCs w:val="24"/>
        </w:rPr>
        <w:tab/>
        <w:t xml:space="preserve">   950</w:t>
      </w:r>
    </w:p>
    <w:p w:rsidRDefault="00FE0FF0" w:rsidP="00FE0FF0" w:rsidR="00FE0FF0" w:rsidRPr="00FE0FF0">
      <w:pPr>
        <w:numPr>
          <w:ilvl w:val="1"/>
          <w:numId w:val="11"/>
        </w:numPr>
        <w:suppressAutoHyphens/>
        <w:overflowPunct/>
        <w:autoSpaceDE/>
        <w:autoSpaceDN/>
        <w:adjustRightInd/>
        <w:jc w:val="both"/>
        <w:textAlignment w:val="auto"/>
        <w:rPr>
          <w:sz w:val="24"/>
          <w:szCs w:val="24"/>
        </w:rPr>
      </w:pPr>
      <w:r w:rsidRPr="00FE0FF0">
        <w:rPr>
          <w:sz w:val="24"/>
          <w:szCs w:val="24"/>
        </w:rPr>
        <w:t xml:space="preserve">k.č.br. 1024  </w:t>
      </w:r>
      <w:r w:rsidRPr="00FE0FF0">
        <w:rPr>
          <w:sz w:val="24"/>
          <w:szCs w:val="24"/>
        </w:rPr>
        <w:tab/>
        <w:t>12435</w:t>
      </w:r>
      <w:r w:rsidRPr="00FE0FF0">
        <w:rPr>
          <w:sz w:val="24"/>
          <w:szCs w:val="24"/>
        </w:rPr>
        <w:tab/>
        <w:t xml:space="preserve">                        zgrada</w:t>
      </w:r>
      <w:r w:rsidRPr="00FE0FF0">
        <w:rPr>
          <w:sz w:val="24"/>
          <w:szCs w:val="24"/>
        </w:rPr>
        <w:tab/>
      </w:r>
      <w:r w:rsidRPr="00FE0FF0">
        <w:rPr>
          <w:sz w:val="24"/>
          <w:szCs w:val="24"/>
        </w:rPr>
        <w:tab/>
      </w:r>
      <w:r w:rsidRPr="00FE0FF0">
        <w:rPr>
          <w:sz w:val="24"/>
          <w:szCs w:val="24"/>
        </w:rPr>
        <w:tab/>
        <w:t>1.864</w:t>
      </w:r>
    </w:p>
    <w:p w:rsidRDefault="00FE0FF0" w:rsidP="00FE0FF0" w:rsidR="00FE0FF0" w:rsidRPr="00FE0FF0">
      <w:pPr>
        <w:jc w:val="both"/>
        <w:rPr>
          <w:sz w:val="24"/>
          <w:szCs w:val="24"/>
        </w:rPr>
      </w:pPr>
    </w:p>
    <w:p w:rsidRDefault="00FE0FF0" w:rsidP="00FE0FF0" w:rsidR="00FE0FF0" w:rsidRPr="00FE0FF0">
      <w:pPr>
        <w:jc w:val="both"/>
        <w:rPr>
          <w:sz w:val="24"/>
          <w:szCs w:val="24"/>
        </w:rPr>
      </w:pPr>
      <w:r w:rsidRPr="00FE0FF0">
        <w:rPr>
          <w:sz w:val="24"/>
          <w:szCs w:val="24"/>
        </w:rPr>
        <w:tab/>
      </w:r>
      <w:r w:rsidRPr="00FE0FF0">
        <w:rPr>
          <w:sz w:val="24"/>
          <w:szCs w:val="24"/>
        </w:rPr>
        <w:tab/>
        <w:t>UKUPNO</w:t>
      </w:r>
      <w:r w:rsidRPr="00FE0FF0">
        <w:rPr>
          <w:sz w:val="24"/>
          <w:szCs w:val="24"/>
        </w:rPr>
        <w:tab/>
      </w:r>
      <w:r w:rsidRPr="00FE0FF0">
        <w:rPr>
          <w:sz w:val="24"/>
          <w:szCs w:val="24"/>
        </w:rPr>
        <w:tab/>
      </w:r>
      <w:r w:rsidRPr="00FE0FF0">
        <w:rPr>
          <w:sz w:val="24"/>
          <w:szCs w:val="24"/>
        </w:rPr>
        <w:tab/>
      </w:r>
      <w:r w:rsidRPr="00FE0FF0">
        <w:rPr>
          <w:sz w:val="24"/>
          <w:szCs w:val="24"/>
        </w:rPr>
        <w:tab/>
      </w:r>
      <w:r w:rsidRPr="00FE0FF0">
        <w:rPr>
          <w:sz w:val="24"/>
          <w:szCs w:val="24"/>
        </w:rPr>
        <w:tab/>
      </w:r>
      <w:r w:rsidRPr="00FE0FF0">
        <w:rPr>
          <w:sz w:val="24"/>
          <w:szCs w:val="24"/>
        </w:rPr>
        <w:tab/>
        <w:t xml:space="preserve">          14.497 m2</w:t>
      </w:r>
    </w:p>
    <w:p w:rsidRDefault="00FE0FF0" w:rsidP="00FE0FF0" w:rsidR="00FE0FF0" w:rsidRPr="00FE0FF0">
      <w:pPr>
        <w:jc w:val="both"/>
        <w:rPr>
          <w:sz w:val="24"/>
          <w:szCs w:val="24"/>
        </w:rPr>
      </w:pPr>
      <w:r w:rsidRPr="00FE0FF0">
        <w:rPr>
          <w:sz w:val="24"/>
          <w:szCs w:val="24"/>
        </w:rPr>
        <w:t>Vrijednosti su iskazane prema cijeni stjecanja.</w:t>
      </w:r>
    </w:p>
    <w:p w:rsidRDefault="00FE0FF0" w:rsidP="00FE0FF0" w:rsidR="00FE0FF0" w:rsidRPr="00FE0FF0">
      <w:pPr>
        <w:jc w:val="both"/>
        <w:rPr>
          <w:sz w:val="24"/>
          <w:szCs w:val="24"/>
        </w:rPr>
      </w:pPr>
      <w:r w:rsidRPr="00FE0FF0">
        <w:rPr>
          <w:sz w:val="24"/>
          <w:szCs w:val="24"/>
        </w:rPr>
        <w:tab/>
      </w:r>
    </w:p>
    <w:p w:rsidRDefault="00FE0FF0" w:rsidP="00FE0FF0" w:rsidR="00FE0FF0" w:rsidRPr="00FE0FF0">
      <w:pPr>
        <w:jc w:val="both"/>
        <w:rPr>
          <w:sz w:val="24"/>
          <w:szCs w:val="24"/>
        </w:rPr>
      </w:pPr>
      <w:r w:rsidRPr="00FE0FF0">
        <w:rPr>
          <w:sz w:val="24"/>
          <w:szCs w:val="24"/>
        </w:rPr>
        <w:t>Potraživanja:</w:t>
      </w:r>
    </w:p>
    <w:p w:rsidRDefault="00FE0FF0" w:rsidP="00FE0FF0" w:rsidR="00FE0FF0" w:rsidRPr="00FE0FF0">
      <w:pPr>
        <w:jc w:val="both"/>
        <w:rPr>
          <w:sz w:val="24"/>
          <w:szCs w:val="24"/>
        </w:rPr>
      </w:pPr>
      <w:r w:rsidRPr="00FE0FF0">
        <w:rPr>
          <w:sz w:val="24"/>
          <w:szCs w:val="24"/>
        </w:rPr>
        <w:t>Potraživanja (knjigovodstvena evidencija)</w:t>
      </w:r>
      <w:r w:rsidRPr="00FE0FF0">
        <w:rPr>
          <w:sz w:val="24"/>
          <w:szCs w:val="24"/>
        </w:rPr>
        <w:tab/>
      </w:r>
      <w:r w:rsidRPr="00FE0FF0">
        <w:rPr>
          <w:sz w:val="24"/>
          <w:szCs w:val="24"/>
        </w:rPr>
        <w:tab/>
      </w:r>
      <w:r w:rsidRPr="00FE0FF0">
        <w:rPr>
          <w:sz w:val="24"/>
          <w:szCs w:val="24"/>
        </w:rPr>
        <w:tab/>
      </w:r>
      <w:r w:rsidRPr="00FE0FF0">
        <w:rPr>
          <w:sz w:val="24"/>
          <w:szCs w:val="24"/>
        </w:rPr>
        <w:tab/>
      </w:r>
      <w:r w:rsidRPr="00FE0FF0">
        <w:rPr>
          <w:sz w:val="24"/>
          <w:szCs w:val="24"/>
        </w:rPr>
        <w:tab/>
        <w:t>1.970.994,00 kn</w:t>
      </w:r>
    </w:p>
    <w:p w:rsidRDefault="00FE0FF0" w:rsidP="00FE0FF0" w:rsidR="00FE0FF0" w:rsidRPr="00FE0FF0">
      <w:pPr>
        <w:jc w:val="both"/>
        <w:rPr>
          <w:sz w:val="24"/>
          <w:szCs w:val="24"/>
        </w:rPr>
      </w:pPr>
      <w:r w:rsidRPr="00FE0FF0">
        <w:rPr>
          <w:sz w:val="24"/>
          <w:szCs w:val="24"/>
        </w:rPr>
        <w:lastRenderedPageBreak/>
        <w:t xml:space="preserve">Prema knjigovodstvenoj evidenciji društva potraživanja se  odnose na potraživanja od države za više plaćene poreze – odnosno na povrat PDV-a koji je naprijed obrazložen, a vezan na kupovinu strojeva i opreme i račune za režijske troškove po kojima je korišteno pravo na odbitak pretporeza. </w:t>
      </w:r>
    </w:p>
    <w:p w:rsidRDefault="00FE0FF0" w:rsidP="00FE0FF0" w:rsidR="00FE0FF0" w:rsidRPr="00FE0FF0">
      <w:pPr>
        <w:jc w:val="both"/>
        <w:rPr>
          <w:sz w:val="24"/>
          <w:szCs w:val="24"/>
        </w:rPr>
      </w:pPr>
      <w:r w:rsidRPr="00FE0FF0">
        <w:rPr>
          <w:sz w:val="24"/>
          <w:szCs w:val="24"/>
        </w:rPr>
        <w:t>Tijekom 2016. godine kako je već navedeno izvršena su preknjiženja i povrat PDV-a tako da na dan otvaranja stečajnog postupka dužnik ima potraživanje od Ministarstva financija – porezna uprava – područni ured Zagreb s osnova poreza na dodanu vrijednost uplatni račun 1201 iznos od 65.512,12 kuna na koje teče zatezna kamata od dana podnošenja zahtjeva.</w:t>
      </w:r>
    </w:p>
    <w:p w:rsidRDefault="00FE0FF0" w:rsidP="00FE0FF0" w:rsidR="00FE0FF0" w:rsidRPr="00FE0FF0">
      <w:pPr>
        <w:jc w:val="both"/>
        <w:rPr>
          <w:sz w:val="24"/>
          <w:szCs w:val="24"/>
        </w:rPr>
      </w:pPr>
      <w:r w:rsidRPr="00FE0FF0">
        <w:rPr>
          <w:sz w:val="24"/>
          <w:szCs w:val="24"/>
        </w:rPr>
        <w:t>Obzirom na naprijed  navedene razloge ne vraćanja PDV-a po zahtjevu (porezni nadzor), a radi obveze prema poreznoj upravi dužnik je od istih bio blokiran, te mu je dva puta obustavljen porez na promet nekretnina, te iz toga razloga ima više plaćenog poreza u iznosu od 334.356,75 kuna na koje teče zatezna kamata od dana dvostrukog plaćanja iznosa (povrat stečenog bez osnove/ili s osnovom koja je naknadno otpala), a u ispostavi Slavonski Brod po uplatnom računu 1783 – porez na promet nekretnina.</w:t>
      </w:r>
    </w:p>
    <w:p w:rsidRDefault="00FE0FF0" w:rsidP="00FE0FF0" w:rsidR="00FE0FF0" w:rsidRPr="00FE0FF0">
      <w:pPr>
        <w:jc w:val="both"/>
        <w:rPr>
          <w:sz w:val="24"/>
          <w:szCs w:val="24"/>
        </w:rPr>
      </w:pPr>
      <w:r w:rsidRPr="00FE0FF0">
        <w:rPr>
          <w:sz w:val="24"/>
          <w:szCs w:val="24"/>
        </w:rPr>
        <w:t>Dva puta je plaćena članarina turističkoj zajednici po uplatnom računu 2715 u iznosu od 24,31 kn i troškovi postupka prisilne naplate u iznosu od 200,00 kn uplatni račun 4251, a na na koje teče zatezna kamata od dana dvostrukog plaćanja iznosa (povrat stečenog bez osnove/ili s osnovom koja je naknadno otpala).</w:t>
      </w:r>
    </w:p>
    <w:p w:rsidRDefault="00FE0FF0" w:rsidP="00FE0FF0" w:rsidR="00FE0FF0" w:rsidRPr="00FE0FF0">
      <w:pPr>
        <w:jc w:val="both"/>
        <w:rPr>
          <w:sz w:val="24"/>
          <w:szCs w:val="24"/>
        </w:rPr>
      </w:pPr>
    </w:p>
    <w:p w:rsidRDefault="00FE0FF0" w:rsidP="00FE0FF0" w:rsidR="00FE0FF0" w:rsidRPr="00FE0FF0">
      <w:pPr>
        <w:jc w:val="both"/>
        <w:rPr>
          <w:sz w:val="24"/>
          <w:szCs w:val="24"/>
        </w:rPr>
      </w:pPr>
      <w:r w:rsidRPr="00FE0FF0">
        <w:rPr>
          <w:sz w:val="24"/>
          <w:szCs w:val="24"/>
        </w:rPr>
        <w:t>Obveze:</w:t>
      </w:r>
    </w:p>
    <w:p w:rsidRDefault="00FE0FF0" w:rsidP="00FE0FF0" w:rsidR="00FE0FF0" w:rsidRPr="00FE0FF0">
      <w:pPr>
        <w:jc w:val="both"/>
        <w:rPr>
          <w:sz w:val="24"/>
          <w:szCs w:val="24"/>
        </w:rPr>
      </w:pPr>
      <w:r w:rsidRPr="00FE0FF0">
        <w:rPr>
          <w:sz w:val="24"/>
          <w:szCs w:val="24"/>
        </w:rPr>
        <w:t xml:space="preserve">Po knjigovodstvenoj evidenciji </w:t>
      </w:r>
      <w:r w:rsidRPr="00FE0FF0">
        <w:rPr>
          <w:b/>
          <w:bCs/>
          <w:sz w:val="24"/>
          <w:szCs w:val="24"/>
        </w:rPr>
        <w:t>na dan 31.12.2015. godine</w:t>
      </w:r>
      <w:r w:rsidRPr="00FE0FF0">
        <w:rPr>
          <w:sz w:val="24"/>
          <w:szCs w:val="24"/>
        </w:rPr>
        <w:t xml:space="preserve"> kratkoročne financijske obveze iznosile su 1.014.497,00 kn, a odnose se na kratkoročne zajmove dobivene od osnivača dužnika - KBB Klima Beratungs-und Beteiligungs GmbH, Austrija, tijekom 2015. godine.</w:t>
      </w:r>
    </w:p>
    <w:p w:rsidRDefault="00FE0FF0" w:rsidP="00FE0FF0" w:rsidR="00FE0FF0" w:rsidRPr="00FE0FF0">
      <w:pPr>
        <w:jc w:val="both"/>
        <w:rPr>
          <w:sz w:val="24"/>
          <w:szCs w:val="24"/>
        </w:rPr>
      </w:pPr>
      <w:r w:rsidRPr="00FE0FF0">
        <w:rPr>
          <w:sz w:val="24"/>
          <w:szCs w:val="24"/>
        </w:rPr>
        <w:t>Obveze prema dobavljačima iznose 3.781.450,00 kn, a odnose se na:</w:t>
      </w:r>
    </w:p>
    <w:p w:rsidRDefault="00FE0FF0" w:rsidP="00FE0FF0" w:rsidR="00FE0FF0" w:rsidRPr="00FE0FF0">
      <w:pPr>
        <w:jc w:val="both"/>
        <w:rPr>
          <w:sz w:val="24"/>
          <w:szCs w:val="24"/>
        </w:rPr>
      </w:pPr>
    </w:p>
    <w:p w:rsidRDefault="00FE0FF0" w:rsidP="00FE0FF0" w:rsidR="00FE0FF0" w:rsidRPr="00FE0FF0">
      <w:pPr>
        <w:jc w:val="both"/>
        <w:rPr>
          <w:sz w:val="24"/>
          <w:szCs w:val="24"/>
        </w:rPr>
      </w:pPr>
      <w:r w:rsidRPr="00FE0FF0">
        <w:rPr>
          <w:sz w:val="24"/>
          <w:szCs w:val="24"/>
        </w:rPr>
        <w:t xml:space="preserve">Cilinder Sistem d.o.o. </w:t>
      </w:r>
      <w:r w:rsidRPr="00FE0FF0">
        <w:rPr>
          <w:sz w:val="24"/>
          <w:szCs w:val="24"/>
        </w:rPr>
        <w:tab/>
        <w:t>1.128.400,00 kn (za stečene pokretnine)</w:t>
      </w:r>
    </w:p>
    <w:p w:rsidRDefault="00FE0FF0" w:rsidP="00FE0FF0" w:rsidR="00FE0FF0" w:rsidRPr="00FE0FF0">
      <w:pPr>
        <w:jc w:val="both"/>
        <w:rPr>
          <w:sz w:val="24"/>
          <w:szCs w:val="24"/>
        </w:rPr>
      </w:pPr>
      <w:r w:rsidRPr="00FE0FF0">
        <w:rPr>
          <w:sz w:val="24"/>
          <w:szCs w:val="24"/>
        </w:rPr>
        <w:t xml:space="preserve">Matrix d.o.o. Zagreb </w:t>
      </w:r>
      <w:r w:rsidRPr="00FE0FF0">
        <w:rPr>
          <w:sz w:val="24"/>
          <w:szCs w:val="24"/>
        </w:rPr>
        <w:tab/>
        <w:t xml:space="preserve">                 12.425,60 kn</w:t>
      </w:r>
    </w:p>
    <w:p w:rsidRDefault="00FE0FF0" w:rsidP="00FE0FF0" w:rsidR="00FE0FF0" w:rsidRPr="00FE0FF0">
      <w:pPr>
        <w:jc w:val="both"/>
        <w:rPr>
          <w:sz w:val="24"/>
          <w:szCs w:val="24"/>
        </w:rPr>
      </w:pPr>
      <w:r w:rsidRPr="00FE0FF0">
        <w:rPr>
          <w:sz w:val="24"/>
          <w:szCs w:val="24"/>
        </w:rPr>
        <w:t>Odvjetnik Boris Trgovac</w:t>
      </w:r>
      <w:r w:rsidRPr="00FE0FF0">
        <w:rPr>
          <w:sz w:val="24"/>
          <w:szCs w:val="24"/>
        </w:rPr>
        <w:tab/>
        <w:t xml:space="preserve">       7.170,33 kn</w:t>
      </w:r>
    </w:p>
    <w:p w:rsidRDefault="00FE0FF0" w:rsidP="00FE0FF0" w:rsidR="00FE0FF0" w:rsidRPr="00FE0FF0">
      <w:pPr>
        <w:jc w:val="both"/>
        <w:rPr>
          <w:sz w:val="24"/>
          <w:szCs w:val="24"/>
        </w:rPr>
      </w:pPr>
      <w:r w:rsidRPr="00FE0FF0">
        <w:rPr>
          <w:sz w:val="24"/>
          <w:szCs w:val="24"/>
        </w:rPr>
        <w:t>Cilinder sistem d.o.o.</w:t>
      </w:r>
      <w:r w:rsidRPr="00FE0FF0">
        <w:rPr>
          <w:sz w:val="24"/>
          <w:szCs w:val="24"/>
        </w:rPr>
        <w:tab/>
        <w:t xml:space="preserve">            2.394.435,00 kn (za stečene nekretnine)</w:t>
      </w:r>
    </w:p>
    <w:p w:rsidRDefault="00FE0FF0" w:rsidP="00FE0FF0" w:rsidR="00FE0FF0" w:rsidRPr="00FE0FF0">
      <w:pPr>
        <w:jc w:val="both"/>
        <w:rPr>
          <w:sz w:val="24"/>
          <w:szCs w:val="24"/>
        </w:rPr>
      </w:pPr>
      <w:r w:rsidRPr="00FE0FF0">
        <w:rPr>
          <w:sz w:val="24"/>
          <w:szCs w:val="24"/>
        </w:rPr>
        <w:t>Croatia osiguranje d.d.</w:t>
      </w:r>
      <w:r w:rsidRPr="00FE0FF0">
        <w:rPr>
          <w:sz w:val="24"/>
          <w:szCs w:val="24"/>
        </w:rPr>
        <w:tab/>
        <w:t xml:space="preserve">     23.008,55 kn</w:t>
      </w:r>
    </w:p>
    <w:p w:rsidRDefault="00FE0FF0" w:rsidP="00FE0FF0" w:rsidR="00FE0FF0" w:rsidRPr="00FE0FF0">
      <w:pPr>
        <w:jc w:val="both"/>
        <w:rPr>
          <w:sz w:val="24"/>
          <w:szCs w:val="24"/>
        </w:rPr>
      </w:pPr>
      <w:r w:rsidRPr="00FE0FF0">
        <w:rPr>
          <w:sz w:val="24"/>
          <w:szCs w:val="24"/>
        </w:rPr>
        <w:t>Securitas Hrvatska d.o.o.</w:t>
      </w:r>
      <w:r w:rsidRPr="00FE0FF0">
        <w:rPr>
          <w:sz w:val="24"/>
          <w:szCs w:val="24"/>
        </w:rPr>
        <w:tab/>
        <w:t xml:space="preserve">   139.600,00 kn</w:t>
      </w:r>
    </w:p>
    <w:p w:rsidRDefault="00FE0FF0" w:rsidP="00FE0FF0" w:rsidR="00FE0FF0" w:rsidRPr="00FE0FF0">
      <w:pPr>
        <w:jc w:val="both"/>
        <w:rPr>
          <w:sz w:val="24"/>
          <w:szCs w:val="24"/>
        </w:rPr>
      </w:pPr>
      <w:r w:rsidRPr="00FE0FF0">
        <w:rPr>
          <w:sz w:val="24"/>
          <w:szCs w:val="24"/>
        </w:rPr>
        <w:t>Brodsko -  posavska županija      44.008,13 kn</w:t>
      </w:r>
    </w:p>
    <w:p w:rsidRDefault="00FE0FF0" w:rsidP="00FE0FF0" w:rsidR="00FE0FF0" w:rsidRPr="00FE0FF0">
      <w:pPr>
        <w:jc w:val="both"/>
        <w:rPr>
          <w:sz w:val="24"/>
          <w:szCs w:val="24"/>
        </w:rPr>
      </w:pPr>
      <w:r w:rsidRPr="00FE0FF0">
        <w:rPr>
          <w:sz w:val="24"/>
          <w:szCs w:val="24"/>
        </w:rPr>
        <w:t>Hrvatske vode</w:t>
      </w:r>
      <w:r w:rsidRPr="00FE0FF0">
        <w:rPr>
          <w:sz w:val="24"/>
          <w:szCs w:val="24"/>
        </w:rPr>
        <w:tab/>
        <w:t xml:space="preserve">                             32.402,53 kn</w:t>
      </w:r>
    </w:p>
    <w:p w:rsidRDefault="00FE0FF0" w:rsidP="00FE0FF0" w:rsidR="00FE0FF0" w:rsidRPr="00FE0FF0">
      <w:pPr>
        <w:jc w:val="both"/>
        <w:rPr>
          <w:sz w:val="24"/>
          <w:szCs w:val="24"/>
        </w:rPr>
      </w:pPr>
      <w:r w:rsidRPr="00FE0FF0">
        <w:rPr>
          <w:sz w:val="24"/>
          <w:szCs w:val="24"/>
        </w:rPr>
        <w:t>UKUPNO</w:t>
      </w:r>
      <w:r w:rsidRPr="00FE0FF0">
        <w:rPr>
          <w:sz w:val="24"/>
          <w:szCs w:val="24"/>
        </w:rPr>
        <w:tab/>
        <w:t xml:space="preserve">                        3.781.449,86 kn</w:t>
      </w:r>
    </w:p>
    <w:p w:rsidRDefault="00FE0FF0" w:rsidP="00FE0FF0" w:rsidR="00FE0FF0" w:rsidRPr="00FE0FF0">
      <w:pPr>
        <w:jc w:val="both"/>
        <w:rPr>
          <w:sz w:val="24"/>
          <w:szCs w:val="24"/>
        </w:rPr>
      </w:pPr>
    </w:p>
    <w:p w:rsidRDefault="00FE0FF0" w:rsidP="00FE0FF0" w:rsidR="00FE0FF0" w:rsidRPr="00FE0FF0">
      <w:pPr>
        <w:jc w:val="both"/>
        <w:rPr>
          <w:sz w:val="24"/>
          <w:szCs w:val="24"/>
        </w:rPr>
      </w:pPr>
      <w:r w:rsidRPr="00FE0FF0">
        <w:rPr>
          <w:sz w:val="24"/>
          <w:szCs w:val="24"/>
        </w:rPr>
        <w:t xml:space="preserve">Od navedenih dobavljača tijekom 2016. godine po ugovoru o ustupu potraživanja za PDV Ministarstvo financija – porezna uprava su izvršili povrat, odnosno naplatili su porezna davanja Cilinder sistem d.o.o.  u iznosu od 1.128.400,00 kn. Obzirom da je potraživanje Cilinder sistema d.o.o. u protuvrijednosti EUR-a, na dan 31.12.2015. potraživanje iznosi 464.627,96 EUR-a, a nakon provedenog ustupa za PDV u 2016. godini (preračunato u EUR-e iznosi 147.118,64 EUR-a), potraživanje Cilinder sistema d.o.o. iznosi 317.509,32 EUR-a, što preračunati u EUR na dan otvaranja stečajnog postupka – 04.06.2018.g. iznosi 2.344.480,25 kn. Međutim predmetno potraživanje dospijeva na naplatu tek ukoliko KBB Klima na tržištu ostvari veću cijenu od cijene iz čl. 1.1. Ugovora o kompenzaciji (iznos od 1.774.701,00 € ili 13.591.365,00 kn), jer su Ugovorne strane ugovorile (čl. 2.4. Ugovora o kompenzaciji) da ukoliko Stjecatelj -  društvo KBB Klima d.o.o. na tržištu prodajom nekretnina i pokretnina iz čl. 1.4. Ugovora o kompenzaciji ostvari veću cijenu od 13.591.365,00 kn (čl. 1.1. Ugovora o kompenzaciji), da će u tom slučaju Stjecatelj- društvo KBB Klima d.o.o. -  doznačiti razliku preostalog iznosa do utvrđene vrijednosti iz čl. 1.4. Ugovora o kompenzaciji. Tražbina Cilinder sistema d.o.o. je uvjetna, a </w:t>
      </w:r>
      <w:r w:rsidRPr="00FE0FF0">
        <w:rPr>
          <w:sz w:val="24"/>
          <w:szCs w:val="24"/>
        </w:rPr>
        <w:lastRenderedPageBreak/>
        <w:t xml:space="preserve">stečajni dužnik je dužan istu podmiriti samo u slučaju ispunjenja uvjeta – prodaje nekretnina i pokretnina iznad iznosa od 1.774.701,00 € ili 13.591.365,00 kn.    </w:t>
      </w:r>
    </w:p>
    <w:p w:rsidRDefault="00FE0FF0" w:rsidP="00FE0FF0" w:rsidR="00FE0FF0" w:rsidRPr="00FE0FF0">
      <w:pPr>
        <w:jc w:val="both"/>
        <w:rPr>
          <w:sz w:val="24"/>
          <w:szCs w:val="24"/>
        </w:rPr>
      </w:pPr>
      <w:r w:rsidRPr="00FE0FF0">
        <w:rPr>
          <w:sz w:val="24"/>
          <w:szCs w:val="24"/>
        </w:rPr>
        <w:t>Securitas Hrvatska d.o.o. Zagreb je blokirao račun dužnika temeljem pravomoćnog rješenja o ovrsi JB Vesne Kelečić iz Zagreb, broj: Ovrv-6/17 od 09.01.2017.g. u iznosu od 239.160,00 kuna plus sporedna potraživanja kamata i troškova koje rješenje je postalo pravomoćno 20.01.2017.godine. U navedenom prijedlogu za ovrhu se vjerovnik poziva na račune za izvršenu uslugu zaključno s mjesecom svibanj 2016. g., a dužnik ima knjiženo s 31.12.2015. godine, dok ostala dokumentacija nije predana stečajnom upravitelju. Navedena tražbina temeljem pravomoćnog rješenja o ovrsi prijavljena je u stečajnom postupku.</w:t>
      </w:r>
    </w:p>
    <w:p w:rsidRDefault="00FE0FF0" w:rsidP="00FE0FF0" w:rsidR="00FE0FF0" w:rsidRPr="00FE0FF0">
      <w:pPr>
        <w:jc w:val="both"/>
        <w:rPr>
          <w:sz w:val="24"/>
          <w:szCs w:val="24"/>
        </w:rPr>
      </w:pPr>
      <w:r w:rsidRPr="00FE0FF0">
        <w:rPr>
          <w:sz w:val="24"/>
          <w:szCs w:val="24"/>
        </w:rPr>
        <w:t>Ostale kratkoročne obveze iz bilance u iznosu od 14.033.064,00 kn odnose se na:</w:t>
      </w:r>
    </w:p>
    <w:p w:rsidRDefault="00FE0FF0" w:rsidP="00FE0FF0" w:rsidR="00FE0FF0" w:rsidRPr="00FE0FF0">
      <w:pPr>
        <w:numPr>
          <w:ilvl w:val="0"/>
          <w:numId w:val="12"/>
        </w:numPr>
        <w:suppressAutoHyphens/>
        <w:overflowPunct/>
        <w:autoSpaceDE/>
        <w:autoSpaceDN/>
        <w:adjustRightInd/>
        <w:jc w:val="both"/>
        <w:textAlignment w:val="auto"/>
        <w:rPr>
          <w:sz w:val="24"/>
          <w:szCs w:val="24"/>
        </w:rPr>
      </w:pPr>
      <w:r w:rsidRPr="00FE0FF0">
        <w:rPr>
          <w:sz w:val="24"/>
          <w:szCs w:val="24"/>
        </w:rPr>
        <w:t xml:space="preserve">društvo Golden Resources Trading Co. L.L.C. (GRTC L.L.C.)   </w:t>
      </w:r>
      <w:r w:rsidRPr="00FE0FF0">
        <w:rPr>
          <w:sz w:val="24"/>
          <w:szCs w:val="24"/>
        </w:rPr>
        <w:tab/>
        <w:t>4.501.806,95 kn,</w:t>
      </w:r>
    </w:p>
    <w:p w:rsidRDefault="00FE0FF0" w:rsidP="00FE0FF0" w:rsidR="00FE0FF0" w:rsidRPr="00FE0FF0">
      <w:pPr>
        <w:numPr>
          <w:ilvl w:val="0"/>
          <w:numId w:val="12"/>
        </w:numPr>
        <w:suppressAutoHyphens/>
        <w:overflowPunct/>
        <w:autoSpaceDE/>
        <w:autoSpaceDN/>
        <w:adjustRightInd/>
        <w:jc w:val="both"/>
        <w:textAlignment w:val="auto"/>
        <w:rPr>
          <w:sz w:val="24"/>
          <w:szCs w:val="24"/>
        </w:rPr>
      </w:pPr>
      <w:r w:rsidRPr="00FE0FF0">
        <w:rPr>
          <w:sz w:val="24"/>
          <w:szCs w:val="24"/>
        </w:rPr>
        <w:t>društvo Reyco GmbH, Dinslaken</w:t>
      </w:r>
      <w:r w:rsidRPr="00FE0FF0">
        <w:rPr>
          <w:sz w:val="24"/>
          <w:szCs w:val="24"/>
        </w:rPr>
        <w:tab/>
      </w:r>
      <w:r w:rsidRPr="00FE0FF0">
        <w:rPr>
          <w:sz w:val="24"/>
          <w:szCs w:val="24"/>
        </w:rPr>
        <w:tab/>
      </w:r>
      <w:r w:rsidRPr="00FE0FF0">
        <w:rPr>
          <w:sz w:val="24"/>
          <w:szCs w:val="24"/>
        </w:rPr>
        <w:tab/>
      </w:r>
      <w:r w:rsidRPr="00FE0FF0">
        <w:rPr>
          <w:sz w:val="24"/>
          <w:szCs w:val="24"/>
        </w:rPr>
        <w:tab/>
      </w:r>
      <w:r w:rsidRPr="00FE0FF0">
        <w:rPr>
          <w:sz w:val="24"/>
          <w:szCs w:val="24"/>
        </w:rPr>
        <w:tab/>
        <w:t>7.281.918,44 kn,</w:t>
      </w:r>
    </w:p>
    <w:p w:rsidRDefault="00FE0FF0" w:rsidP="00FE0FF0" w:rsidR="00FE0FF0" w:rsidRPr="00FE0FF0">
      <w:pPr>
        <w:numPr>
          <w:ilvl w:val="0"/>
          <w:numId w:val="12"/>
        </w:numPr>
        <w:suppressAutoHyphens/>
        <w:overflowPunct/>
        <w:autoSpaceDE/>
        <w:autoSpaceDN/>
        <w:adjustRightInd/>
        <w:jc w:val="both"/>
        <w:textAlignment w:val="auto"/>
        <w:rPr>
          <w:sz w:val="24"/>
          <w:szCs w:val="24"/>
        </w:rPr>
      </w:pPr>
      <w:r w:rsidRPr="00FE0FF0">
        <w:rPr>
          <w:sz w:val="24"/>
          <w:szCs w:val="24"/>
        </w:rPr>
        <w:t>gosp. Eshagh Kajizdahen iz Dinslaken</w:t>
      </w:r>
      <w:r w:rsidRPr="00FE0FF0">
        <w:rPr>
          <w:sz w:val="24"/>
          <w:szCs w:val="24"/>
        </w:rPr>
        <w:tab/>
      </w:r>
      <w:r w:rsidRPr="00FE0FF0">
        <w:rPr>
          <w:sz w:val="24"/>
          <w:szCs w:val="24"/>
        </w:rPr>
        <w:tab/>
      </w:r>
      <w:r w:rsidRPr="00FE0FF0">
        <w:rPr>
          <w:sz w:val="24"/>
          <w:szCs w:val="24"/>
        </w:rPr>
        <w:tab/>
      </w:r>
      <w:r w:rsidRPr="00FE0FF0">
        <w:rPr>
          <w:sz w:val="24"/>
          <w:szCs w:val="24"/>
        </w:rPr>
        <w:tab/>
        <w:t>1.766.200,15 kn,</w:t>
      </w:r>
    </w:p>
    <w:p w:rsidRDefault="00FE0FF0" w:rsidP="00FE0FF0" w:rsidR="00FE0FF0" w:rsidRPr="00FE0FF0">
      <w:pPr>
        <w:numPr>
          <w:ilvl w:val="0"/>
          <w:numId w:val="12"/>
        </w:numPr>
        <w:suppressAutoHyphens/>
        <w:overflowPunct/>
        <w:autoSpaceDE/>
        <w:autoSpaceDN/>
        <w:adjustRightInd/>
        <w:jc w:val="both"/>
        <w:textAlignment w:val="auto"/>
        <w:rPr>
          <w:sz w:val="24"/>
          <w:szCs w:val="24"/>
          <w:lang w:eastAsia="ar-SA"/>
        </w:rPr>
      </w:pPr>
      <w:r w:rsidRPr="00FE0FF0">
        <w:rPr>
          <w:sz w:val="24"/>
          <w:szCs w:val="24"/>
          <w:lang w:eastAsia="ar-SA"/>
        </w:rPr>
        <w:t>kamata  KBB Klima Beratungs-und Beteiligungs GmbH</w:t>
      </w:r>
      <w:r w:rsidRPr="00FE0FF0">
        <w:rPr>
          <w:sz w:val="24"/>
          <w:szCs w:val="24"/>
          <w:lang w:eastAsia="ar-SA"/>
        </w:rPr>
        <w:tab/>
      </w:r>
      <w:r w:rsidRPr="00FE0FF0">
        <w:rPr>
          <w:sz w:val="24"/>
          <w:szCs w:val="24"/>
          <w:lang w:eastAsia="ar-SA"/>
        </w:rPr>
        <w:tab/>
        <w:t xml:space="preserve">     23.062,40 kn,</w:t>
      </w:r>
    </w:p>
    <w:p w:rsidRDefault="00FE0FF0" w:rsidP="00FE0FF0" w:rsidR="00FE0FF0" w:rsidRPr="00FE0FF0">
      <w:pPr>
        <w:numPr>
          <w:ilvl w:val="0"/>
          <w:numId w:val="12"/>
        </w:numPr>
        <w:suppressAutoHyphens/>
        <w:overflowPunct/>
        <w:autoSpaceDE/>
        <w:autoSpaceDN/>
        <w:adjustRightInd/>
        <w:jc w:val="both"/>
        <w:textAlignment w:val="auto"/>
        <w:rPr>
          <w:sz w:val="24"/>
          <w:szCs w:val="24"/>
        </w:rPr>
      </w:pPr>
      <w:r w:rsidRPr="00FE0FF0">
        <w:rPr>
          <w:sz w:val="24"/>
          <w:szCs w:val="24"/>
        </w:rPr>
        <w:t>porez na promet nekretnina (dva puta plaćeno u 2016.g.)</w:t>
      </w:r>
      <w:r w:rsidRPr="00FE0FF0">
        <w:rPr>
          <w:sz w:val="24"/>
          <w:szCs w:val="24"/>
        </w:rPr>
        <w:tab/>
      </w:r>
      <w:r w:rsidRPr="00FE0FF0">
        <w:rPr>
          <w:sz w:val="24"/>
          <w:szCs w:val="24"/>
        </w:rPr>
        <w:tab/>
        <w:t xml:space="preserve">   459.480,29 kn,</w:t>
      </w:r>
    </w:p>
    <w:p w:rsidRDefault="00FE0FF0" w:rsidP="00FE0FF0" w:rsidR="00FE0FF0" w:rsidRPr="00FE0FF0">
      <w:pPr>
        <w:numPr>
          <w:ilvl w:val="0"/>
          <w:numId w:val="12"/>
        </w:numPr>
        <w:suppressAutoHyphens/>
        <w:overflowPunct/>
        <w:autoSpaceDE/>
        <w:autoSpaceDN/>
        <w:adjustRightInd/>
        <w:jc w:val="both"/>
        <w:textAlignment w:val="auto"/>
        <w:rPr>
          <w:sz w:val="24"/>
          <w:szCs w:val="24"/>
        </w:rPr>
      </w:pPr>
      <w:r w:rsidRPr="00FE0FF0">
        <w:rPr>
          <w:sz w:val="24"/>
          <w:szCs w:val="24"/>
        </w:rPr>
        <w:t>članarina turističkoj zajednici (dva puta plaćeno u 2016.g.)</w:t>
      </w:r>
      <w:r w:rsidRPr="00FE0FF0">
        <w:rPr>
          <w:sz w:val="24"/>
          <w:szCs w:val="24"/>
        </w:rPr>
        <w:tab/>
      </w:r>
      <w:r w:rsidRPr="00FE0FF0">
        <w:rPr>
          <w:sz w:val="24"/>
          <w:szCs w:val="24"/>
        </w:rPr>
        <w:tab/>
        <w:t xml:space="preserve">            34,10 kn,</w:t>
      </w:r>
    </w:p>
    <w:p w:rsidRDefault="00FE0FF0" w:rsidP="00FE0FF0" w:rsidR="00FE0FF0" w:rsidRPr="00FE0FF0">
      <w:pPr>
        <w:numPr>
          <w:ilvl w:val="0"/>
          <w:numId w:val="12"/>
        </w:numPr>
        <w:suppressAutoHyphens/>
        <w:overflowPunct/>
        <w:autoSpaceDE/>
        <w:autoSpaceDN/>
        <w:adjustRightInd/>
        <w:jc w:val="both"/>
        <w:textAlignment w:val="auto"/>
        <w:rPr>
          <w:sz w:val="24"/>
          <w:szCs w:val="24"/>
        </w:rPr>
      </w:pPr>
      <w:r w:rsidRPr="00FE0FF0">
        <w:rPr>
          <w:sz w:val="24"/>
          <w:szCs w:val="24"/>
        </w:rPr>
        <w:t>članarina HGK</w:t>
      </w:r>
      <w:r w:rsidRPr="00FE0FF0">
        <w:rPr>
          <w:sz w:val="24"/>
          <w:szCs w:val="24"/>
        </w:rPr>
        <w:tab/>
      </w:r>
      <w:r w:rsidRPr="00FE0FF0">
        <w:rPr>
          <w:sz w:val="24"/>
          <w:szCs w:val="24"/>
        </w:rPr>
        <w:tab/>
      </w:r>
      <w:r w:rsidRPr="00FE0FF0">
        <w:rPr>
          <w:sz w:val="24"/>
          <w:szCs w:val="24"/>
        </w:rPr>
        <w:tab/>
      </w:r>
      <w:r w:rsidRPr="00FE0FF0">
        <w:rPr>
          <w:sz w:val="24"/>
          <w:szCs w:val="24"/>
        </w:rPr>
        <w:tab/>
      </w:r>
      <w:r w:rsidRPr="00FE0FF0">
        <w:rPr>
          <w:sz w:val="24"/>
          <w:szCs w:val="24"/>
        </w:rPr>
        <w:tab/>
      </w:r>
      <w:r w:rsidRPr="00FE0FF0">
        <w:rPr>
          <w:sz w:val="24"/>
          <w:szCs w:val="24"/>
        </w:rPr>
        <w:tab/>
        <w:t xml:space="preserve">                       525,79 kn,</w:t>
      </w:r>
    </w:p>
    <w:p w:rsidRDefault="00FE0FF0" w:rsidP="00FE0FF0" w:rsidR="00FE0FF0" w:rsidRPr="00FE0FF0">
      <w:pPr>
        <w:numPr>
          <w:ilvl w:val="0"/>
          <w:numId w:val="12"/>
        </w:numPr>
        <w:suppressAutoHyphens/>
        <w:overflowPunct/>
        <w:autoSpaceDE/>
        <w:autoSpaceDN/>
        <w:adjustRightInd/>
        <w:jc w:val="both"/>
        <w:textAlignment w:val="auto"/>
        <w:rPr>
          <w:sz w:val="24"/>
          <w:szCs w:val="24"/>
        </w:rPr>
      </w:pPr>
      <w:r w:rsidRPr="00FE0FF0">
        <w:rPr>
          <w:sz w:val="24"/>
          <w:szCs w:val="24"/>
        </w:rPr>
        <w:t>obveze za šume</w:t>
      </w:r>
      <w:r w:rsidRPr="00FE0FF0">
        <w:rPr>
          <w:sz w:val="24"/>
          <w:szCs w:val="24"/>
        </w:rPr>
        <w:tab/>
      </w:r>
      <w:r w:rsidRPr="00FE0FF0">
        <w:rPr>
          <w:sz w:val="24"/>
          <w:szCs w:val="24"/>
        </w:rPr>
        <w:tab/>
      </w:r>
      <w:r w:rsidRPr="00FE0FF0">
        <w:rPr>
          <w:sz w:val="24"/>
          <w:szCs w:val="24"/>
        </w:rPr>
        <w:tab/>
      </w:r>
      <w:r w:rsidRPr="00FE0FF0">
        <w:rPr>
          <w:sz w:val="24"/>
          <w:szCs w:val="24"/>
        </w:rPr>
        <w:tab/>
      </w:r>
      <w:r w:rsidRPr="00FE0FF0">
        <w:rPr>
          <w:sz w:val="24"/>
          <w:szCs w:val="24"/>
        </w:rPr>
        <w:tab/>
        <w:t xml:space="preserve">    </w:t>
      </w:r>
      <w:r w:rsidRPr="00FE0FF0">
        <w:rPr>
          <w:sz w:val="24"/>
          <w:szCs w:val="24"/>
        </w:rPr>
        <w:tab/>
        <w:t xml:space="preserve">                        35,74 kn,</w:t>
      </w:r>
    </w:p>
    <w:p w:rsidRDefault="00FE0FF0" w:rsidP="00FE0FF0" w:rsidR="00FE0FF0" w:rsidRPr="00FE0FF0">
      <w:pPr>
        <w:jc w:val="both"/>
        <w:rPr>
          <w:sz w:val="24"/>
          <w:szCs w:val="24"/>
        </w:rPr>
      </w:pPr>
      <w:r w:rsidRPr="00FE0FF0">
        <w:rPr>
          <w:sz w:val="24"/>
          <w:szCs w:val="24"/>
        </w:rPr>
        <w:t xml:space="preserve">            UKUPNO</w:t>
      </w:r>
      <w:r w:rsidRPr="00FE0FF0">
        <w:rPr>
          <w:sz w:val="24"/>
          <w:szCs w:val="24"/>
        </w:rPr>
        <w:tab/>
      </w:r>
      <w:r w:rsidRPr="00FE0FF0">
        <w:rPr>
          <w:sz w:val="24"/>
          <w:szCs w:val="24"/>
        </w:rPr>
        <w:tab/>
      </w:r>
      <w:r w:rsidRPr="00FE0FF0">
        <w:rPr>
          <w:sz w:val="24"/>
          <w:szCs w:val="24"/>
        </w:rPr>
        <w:tab/>
      </w:r>
      <w:r w:rsidRPr="00FE0FF0">
        <w:rPr>
          <w:sz w:val="24"/>
          <w:szCs w:val="24"/>
        </w:rPr>
        <w:tab/>
      </w:r>
      <w:r w:rsidRPr="00FE0FF0">
        <w:rPr>
          <w:sz w:val="24"/>
          <w:szCs w:val="24"/>
        </w:rPr>
        <w:tab/>
      </w:r>
      <w:r w:rsidRPr="00FE0FF0">
        <w:rPr>
          <w:sz w:val="24"/>
          <w:szCs w:val="24"/>
        </w:rPr>
        <w:tab/>
        <w:t xml:space="preserve">                         14.033.06,86 kn</w:t>
      </w:r>
    </w:p>
    <w:p w:rsidRDefault="00FE0FF0" w:rsidP="00FE0FF0" w:rsidR="00FE0FF0" w:rsidRPr="00FE0FF0">
      <w:pPr>
        <w:jc w:val="both"/>
        <w:rPr>
          <w:sz w:val="24"/>
          <w:szCs w:val="24"/>
        </w:rPr>
      </w:pPr>
      <w:r w:rsidRPr="00FE0FF0">
        <w:rPr>
          <w:sz w:val="24"/>
          <w:szCs w:val="24"/>
        </w:rPr>
        <w:t>Kratkoročne obveze prema Ministarstvu financija – porezna uprava za porez na promet nekretnina, članarina turističkoj zajednici, članarina HGK i obveze za šume naplaćene su u 2016. godini iz povrata poreza dva puta.</w:t>
      </w:r>
    </w:p>
    <w:p w:rsidRDefault="00FE0FF0" w:rsidP="00FE0FF0" w:rsidR="00FE0FF0" w:rsidRPr="00FE0FF0">
      <w:pPr>
        <w:jc w:val="both"/>
        <w:rPr>
          <w:sz w:val="24"/>
          <w:szCs w:val="24"/>
        </w:rPr>
      </w:pPr>
    </w:p>
    <w:p w:rsidRDefault="00FE0FF0" w:rsidP="00FE0FF0" w:rsidR="00FE0FF0" w:rsidRPr="00FE0FF0">
      <w:pPr>
        <w:jc w:val="both"/>
        <w:rPr>
          <w:sz w:val="24"/>
          <w:szCs w:val="24"/>
        </w:rPr>
      </w:pPr>
      <w:r w:rsidRPr="00FE0FF0">
        <w:rPr>
          <w:sz w:val="24"/>
          <w:szCs w:val="24"/>
        </w:rPr>
        <w:t>PRIJAVLJENE TRAŽBINE i odnos prema knjigovodstveno evidentiranim obvezama:</w:t>
      </w:r>
    </w:p>
    <w:p w:rsidRDefault="00FE0FF0" w:rsidP="00FE0FF0" w:rsidR="00FE0FF0" w:rsidRPr="00FE0FF0">
      <w:pPr>
        <w:jc w:val="both"/>
        <w:rPr>
          <w:bCs/>
          <w:sz w:val="24"/>
          <w:szCs w:val="24"/>
          <w:lang w:eastAsia="ar-SA"/>
        </w:rPr>
      </w:pPr>
      <w:r w:rsidRPr="00FE0FF0">
        <w:rPr>
          <w:sz w:val="24"/>
          <w:szCs w:val="24"/>
          <w:lang w:eastAsia="ar-SA"/>
        </w:rPr>
        <w:t xml:space="preserve">Utvrđenih potraživanja vjerovnika prvog višeg isplatnog reda, razlučnih i izlučnih vjerovnika </w:t>
      </w:r>
      <w:r w:rsidRPr="00FE0FF0">
        <w:rPr>
          <w:bCs/>
          <w:sz w:val="24"/>
          <w:szCs w:val="24"/>
          <w:lang w:eastAsia="ar-SA"/>
        </w:rPr>
        <w:t>nema.</w:t>
      </w:r>
    </w:p>
    <w:p w:rsidRDefault="00FE0FF0" w:rsidP="00FE0FF0" w:rsidR="00FE0FF0" w:rsidRPr="00FE0FF0">
      <w:pPr>
        <w:jc w:val="both"/>
        <w:rPr>
          <w:sz w:val="24"/>
          <w:szCs w:val="24"/>
        </w:rPr>
      </w:pPr>
      <w:r w:rsidRPr="00FE0FF0">
        <w:rPr>
          <w:sz w:val="24"/>
          <w:szCs w:val="24"/>
        </w:rPr>
        <w:t>Prijavljena potraživanja vjerovnika II višeg isplatnog reda su u iznosu od 6.306.101,69 kn od čega je priznata tražbina Securitas Hrvatska d.o.o. Zagreb u iznosu od 303.130,16 kn temeljena na ovršnoj ispravi. pravomoćnom rješenju o ovrsi JB Vesne Kelečić iz Zagreba, broj: Ovrv-6/17 od 09.01.2017. g., tražbina Republike Hrvatske, Ministarstva financija, Porezna uprava, Područni ured Zagreb u iznosu od 1.127,84 kn i tražbina Hrvatskih voda , pravna osoba za upravljanje vodama, Zagreb, koja se temelji na ovršnim ispravama – izvršnim  rješenjima naknade za uređenje voda</w:t>
      </w:r>
    </w:p>
    <w:p w:rsidRDefault="00FE0FF0" w:rsidP="00FE0FF0" w:rsidR="00FE0FF0" w:rsidRPr="00FE0FF0">
      <w:pPr>
        <w:jc w:val="both"/>
        <w:rPr>
          <w:sz w:val="24"/>
          <w:szCs w:val="24"/>
        </w:rPr>
      </w:pPr>
      <w:r w:rsidRPr="00FE0FF0">
        <w:rPr>
          <w:sz w:val="24"/>
          <w:szCs w:val="24"/>
        </w:rPr>
        <w:t>Klasa: UP/I-325-08/15-07/0032364, ur.br.374-3102-2-16-5 od 04.03.2016</w:t>
      </w:r>
    </w:p>
    <w:p w:rsidRDefault="00FE0FF0" w:rsidP="00FE0FF0" w:rsidR="00FE0FF0" w:rsidRPr="00FE0FF0">
      <w:pPr>
        <w:jc w:val="both"/>
        <w:rPr>
          <w:sz w:val="24"/>
          <w:szCs w:val="24"/>
        </w:rPr>
      </w:pPr>
      <w:r w:rsidRPr="00FE0FF0">
        <w:rPr>
          <w:sz w:val="24"/>
          <w:szCs w:val="24"/>
        </w:rPr>
        <w:t>Klasa: UP/I-325-08/15-07/0032364, ur.br.374-3102-1-16-10 od 14.12.2016</w:t>
      </w:r>
    </w:p>
    <w:p w:rsidRDefault="00FE0FF0" w:rsidP="00FE0FF0" w:rsidR="00FE0FF0" w:rsidRPr="00FE0FF0">
      <w:pPr>
        <w:jc w:val="both"/>
        <w:rPr>
          <w:sz w:val="24"/>
          <w:szCs w:val="24"/>
        </w:rPr>
      </w:pPr>
      <w:r w:rsidRPr="00FE0FF0">
        <w:rPr>
          <w:sz w:val="24"/>
          <w:szCs w:val="24"/>
        </w:rPr>
        <w:t>Klasa: UP/I-325-08/15-07/0032364, ur.br.374-3102-1-17-15 od 31.05.2017</w:t>
      </w:r>
    </w:p>
    <w:p w:rsidRDefault="00FE0FF0" w:rsidP="00FE0FF0" w:rsidR="00FE0FF0" w:rsidRPr="00FE0FF0">
      <w:pPr>
        <w:jc w:val="both"/>
        <w:rPr>
          <w:sz w:val="24"/>
          <w:szCs w:val="24"/>
        </w:rPr>
      </w:pPr>
      <w:r w:rsidRPr="00FE0FF0">
        <w:rPr>
          <w:sz w:val="24"/>
          <w:szCs w:val="24"/>
        </w:rPr>
        <w:t>Klasa: UP/I-325-08/15-07/0032364, ur.br.374-3102-1-17-19 od 26.09.2017</w:t>
      </w:r>
    </w:p>
    <w:p w:rsidRDefault="00FE0FF0" w:rsidP="00FE0FF0" w:rsidR="00FE0FF0" w:rsidRPr="00FE0FF0">
      <w:pPr>
        <w:jc w:val="both"/>
        <w:rPr>
          <w:sz w:val="24"/>
          <w:szCs w:val="24"/>
        </w:rPr>
      </w:pPr>
      <w:r w:rsidRPr="00FE0FF0">
        <w:rPr>
          <w:sz w:val="24"/>
          <w:szCs w:val="24"/>
        </w:rPr>
        <w:t>Klasa: UP/I-325-08/15-07/0032364, ur.br.374-3102-1-17-22 od 12.12.2017</w:t>
      </w:r>
    </w:p>
    <w:p w:rsidRDefault="00FE0FF0" w:rsidP="00FE0FF0" w:rsidR="00FE0FF0" w:rsidRPr="00FE0FF0">
      <w:pPr>
        <w:jc w:val="both"/>
        <w:rPr>
          <w:sz w:val="24"/>
          <w:szCs w:val="24"/>
        </w:rPr>
      </w:pPr>
      <w:r w:rsidRPr="00FE0FF0">
        <w:rPr>
          <w:sz w:val="24"/>
          <w:szCs w:val="24"/>
        </w:rPr>
        <w:t>Klasa: UP/I-325-08/15-07/0032364, ur.br.374-3102-1-18-24 od 25.01.2018</w:t>
      </w:r>
    </w:p>
    <w:p w:rsidRDefault="00FE0FF0" w:rsidP="00FE0FF0" w:rsidR="00FE0FF0" w:rsidRPr="00FE0FF0">
      <w:pPr>
        <w:jc w:val="both"/>
        <w:rPr>
          <w:sz w:val="24"/>
          <w:szCs w:val="24"/>
        </w:rPr>
      </w:pPr>
      <w:r w:rsidRPr="00FE0FF0">
        <w:rPr>
          <w:sz w:val="24"/>
          <w:szCs w:val="24"/>
        </w:rPr>
        <w:t>i rješenja o iznosu naknade za zaštitu voda</w:t>
      </w:r>
    </w:p>
    <w:p w:rsidRDefault="00FE0FF0" w:rsidP="00FE0FF0" w:rsidR="00FE0FF0" w:rsidRPr="00FE0FF0">
      <w:pPr>
        <w:jc w:val="both"/>
        <w:rPr>
          <w:sz w:val="24"/>
          <w:szCs w:val="24"/>
        </w:rPr>
      </w:pPr>
      <w:r w:rsidRPr="00FE0FF0">
        <w:rPr>
          <w:sz w:val="24"/>
          <w:szCs w:val="24"/>
        </w:rPr>
        <w:t>Klasa: UP/I-325-08/16-04/0010327, ur.br.374-21-3-16-1 od 03.05.2016.</w:t>
      </w:r>
    </w:p>
    <w:p w:rsidRDefault="00FE0FF0" w:rsidP="00FE0FF0" w:rsidR="00FE0FF0" w:rsidRPr="00FE0FF0">
      <w:pPr>
        <w:jc w:val="both"/>
        <w:rPr>
          <w:sz w:val="24"/>
          <w:szCs w:val="24"/>
        </w:rPr>
      </w:pPr>
      <w:r w:rsidRPr="00FE0FF0">
        <w:rPr>
          <w:sz w:val="24"/>
          <w:szCs w:val="24"/>
        </w:rPr>
        <w:t>Klasa: UP/I-325-08/17-04/0001492, ur.br.374-21-3-17-1 od 20.06.2017. u iznosu od 114.151,36 kn</w:t>
      </w:r>
    </w:p>
    <w:p w:rsidRDefault="00FE0FF0" w:rsidP="00FE0FF0" w:rsidR="00FE0FF0" w:rsidRPr="00FE0FF0">
      <w:pPr>
        <w:jc w:val="both"/>
        <w:rPr>
          <w:sz w:val="24"/>
          <w:szCs w:val="24"/>
        </w:rPr>
      </w:pPr>
      <w:r w:rsidRPr="00FE0FF0">
        <w:rPr>
          <w:sz w:val="24"/>
          <w:szCs w:val="24"/>
        </w:rPr>
        <w:t xml:space="preserve">Prijave vjerovnika Republike Hrvatske – porezne uprave i Hrvatskih voda d.o.o. greškom su dostavljene ranijem stečjnom upravitelju gosp. Juri Marušiću koji je o tim prijavama obavijestio stečajnog upravitelja tek 12. rujna 2018. </w:t>
      </w:r>
    </w:p>
    <w:p w:rsidRDefault="00FE0FF0" w:rsidP="00FE0FF0" w:rsidR="00FE0FF0" w:rsidRPr="00FE0FF0">
      <w:pPr>
        <w:jc w:val="both"/>
        <w:rPr>
          <w:sz w:val="24"/>
          <w:szCs w:val="24"/>
        </w:rPr>
      </w:pPr>
    </w:p>
    <w:p w:rsidRDefault="00FE0FF0" w:rsidP="00FE0FF0" w:rsidR="00FE0FF0" w:rsidRPr="00FE0FF0">
      <w:pPr>
        <w:jc w:val="both"/>
        <w:rPr>
          <w:sz w:val="24"/>
          <w:szCs w:val="24"/>
        </w:rPr>
      </w:pPr>
      <w:r w:rsidRPr="00FE0FF0">
        <w:rPr>
          <w:sz w:val="24"/>
          <w:szCs w:val="24"/>
        </w:rPr>
        <w:lastRenderedPageBreak/>
        <w:t xml:space="preserve">U cijelosti je osporena tražbina vjerovnika Cilinder sistem d.o.o. u stečaju Slavonski Brod u ukupnom iznosu od 5.887.692,33 kn o kojoj je u tijeku parnični postupak kod Trgovačkog suda u Zagrebu od posl. brojem: 52 P-998/17 zbog naprijed navedenih razloga. </w:t>
      </w:r>
    </w:p>
    <w:p w:rsidRDefault="00FE0FF0" w:rsidP="00FE0FF0" w:rsidR="00FE0FF0" w:rsidRPr="00FE0FF0">
      <w:pPr>
        <w:jc w:val="both"/>
        <w:rPr>
          <w:sz w:val="24"/>
          <w:szCs w:val="24"/>
        </w:rPr>
      </w:pPr>
      <w:r w:rsidRPr="00FE0FF0">
        <w:rPr>
          <w:sz w:val="24"/>
          <w:szCs w:val="24"/>
        </w:rPr>
        <w:t xml:space="preserve">Tablica prijavljenih tražbina prileži ovom izvješću. </w:t>
      </w:r>
    </w:p>
    <w:p w:rsidRDefault="00FE0FF0" w:rsidP="00FE0FF0" w:rsidR="00FE0FF0" w:rsidRPr="00FE0FF0">
      <w:pPr>
        <w:jc w:val="both"/>
        <w:rPr>
          <w:sz w:val="24"/>
          <w:szCs w:val="24"/>
        </w:rPr>
      </w:pPr>
    </w:p>
    <w:p w:rsidRDefault="00FE0FF0" w:rsidP="00FE0FF0" w:rsidR="00FE0FF0" w:rsidRPr="00FE0FF0">
      <w:pPr>
        <w:jc w:val="both"/>
        <w:rPr>
          <w:sz w:val="24"/>
          <w:szCs w:val="24"/>
        </w:rPr>
      </w:pPr>
      <w:r w:rsidRPr="00FE0FF0">
        <w:rPr>
          <w:sz w:val="24"/>
          <w:szCs w:val="24"/>
        </w:rPr>
        <w:t>Utvrđenih potraživanja vjerovnika I višeg isplatnog reda nema.</w:t>
      </w:r>
    </w:p>
    <w:p w:rsidRDefault="00FE0FF0" w:rsidP="00FE0FF0" w:rsidR="00FE0FF0" w:rsidRPr="00FE0FF0">
      <w:pPr>
        <w:jc w:val="both"/>
        <w:rPr>
          <w:sz w:val="24"/>
          <w:szCs w:val="24"/>
        </w:rPr>
      </w:pPr>
      <w:r w:rsidRPr="00FE0FF0">
        <w:rPr>
          <w:sz w:val="24"/>
          <w:szCs w:val="24"/>
        </w:rPr>
        <w:t xml:space="preserve">Prijavljena potraživanja vjerovnika II višeg isplatnog reda su 6.190.822,49 kn od čega je priznata tražbina Securitas Hrvatska d.o.o. Zagreb u iznosu od 303.130,16 kn temeljena na ovršnoj ispravi-pravomoćnom rješenju o ovrsi JB Vesne Kelečić iz Zagreb, broj: Ovrv-6/17 od 09.01.2017.g., dok je u cijelosti osporena tražbina vjerovnika Cilinder sistema d.o.o. u stečaju Slavonski Brod u ukupnom iznosu od 5.887.692,33 kn o kojoj je u tijeku parnični postupak kod Trgovačkog suda u Zagrebu pod posl. brojem: 52 P-998/17. </w:t>
      </w:r>
    </w:p>
    <w:p w:rsidRDefault="00FE0FF0" w:rsidP="00FE0FF0" w:rsidR="00FE0FF0" w:rsidRPr="00FE0FF0">
      <w:pPr>
        <w:jc w:val="both"/>
        <w:rPr>
          <w:sz w:val="24"/>
          <w:szCs w:val="24"/>
        </w:rPr>
      </w:pPr>
      <w:r w:rsidRPr="00FE0FF0">
        <w:rPr>
          <w:sz w:val="24"/>
          <w:szCs w:val="24"/>
        </w:rPr>
        <w:t>Tablica prijavljenih tražbina prileži ovom Izvješću.</w:t>
      </w:r>
    </w:p>
    <w:p w:rsidRDefault="00FE0FF0" w:rsidP="00FE0FF0" w:rsidR="00FE0FF0" w:rsidRPr="00FE0FF0">
      <w:pPr>
        <w:jc w:val="both"/>
        <w:rPr>
          <w:sz w:val="24"/>
          <w:szCs w:val="24"/>
        </w:rPr>
      </w:pPr>
    </w:p>
    <w:p w:rsidRDefault="00FE0FF0" w:rsidP="00FE0FF0" w:rsidR="00FE0FF0" w:rsidRPr="00FE0FF0">
      <w:pPr>
        <w:numPr>
          <w:ilvl w:val="0"/>
          <w:numId w:val="13"/>
        </w:numPr>
        <w:suppressAutoHyphens/>
        <w:overflowPunct/>
        <w:autoSpaceDE/>
        <w:autoSpaceDN/>
        <w:adjustRightInd/>
        <w:jc w:val="both"/>
        <w:textAlignment w:val="auto"/>
        <w:rPr>
          <w:sz w:val="24"/>
          <w:szCs w:val="24"/>
        </w:rPr>
      </w:pPr>
      <w:r w:rsidRPr="00FE0FF0">
        <w:rPr>
          <w:sz w:val="24"/>
          <w:szCs w:val="24"/>
        </w:rPr>
        <w:t>POSTUPCI U TIJEKU:</w:t>
      </w:r>
    </w:p>
    <w:p w:rsidRDefault="00FE0FF0" w:rsidP="00FE0FF0" w:rsidR="00FE0FF0" w:rsidRPr="00FE0FF0">
      <w:pPr>
        <w:jc w:val="both"/>
        <w:rPr>
          <w:sz w:val="24"/>
          <w:szCs w:val="24"/>
        </w:rPr>
      </w:pPr>
      <w:r w:rsidRPr="00FE0FF0">
        <w:rPr>
          <w:sz w:val="24"/>
          <w:szCs w:val="24"/>
        </w:rPr>
        <w:t>Po informacijama dobivenim od knjigovodstvenog ureda i odvjetnika Trgovec Borisa u tijeku je parnica kod Trgovačkog suda u Zagrebu pod posl. brojem: 52 P-998/17 po tužbi Cilinder sistema d.o.o. u stečaju protiv stečajnog dužnika – predmet spora je tražbina koju je vjerovnik Cilinder sistem d.o.o. u stečaju prijavio u ovom postupku kao tražbinu II višeg isplatnog reda. Sud je zaključio glavnu raspravu i odredbio ročište za objavu presude dana 12. srpnja 2018. godine u 13,00 sati koje je rješenjem suda broj: 52 P-998/17 od 14. lipnja 2018. odgođeno i postupak je prekinut.</w:t>
      </w:r>
    </w:p>
    <w:p w:rsidRDefault="00FE0FF0" w:rsidP="00FE0FF0" w:rsidR="00FE0FF0" w:rsidRPr="00FE0FF0">
      <w:pPr>
        <w:jc w:val="both"/>
        <w:rPr>
          <w:sz w:val="24"/>
          <w:szCs w:val="24"/>
        </w:rPr>
      </w:pPr>
    </w:p>
    <w:p w:rsidRDefault="00FE0FF0" w:rsidP="00FE0FF0" w:rsidR="00FE0FF0" w:rsidRPr="00FE0FF0">
      <w:pPr>
        <w:jc w:val="both"/>
        <w:rPr>
          <w:sz w:val="24"/>
          <w:szCs w:val="24"/>
        </w:rPr>
      </w:pPr>
      <w:r w:rsidRPr="00FE0FF0">
        <w:rPr>
          <w:sz w:val="24"/>
          <w:szCs w:val="24"/>
        </w:rPr>
        <w:t xml:space="preserve">     V. TROŠKOVI POSTUPKA</w:t>
      </w:r>
    </w:p>
    <w:p w:rsidRDefault="00FE0FF0" w:rsidP="00FE0FF0" w:rsidR="00FE0FF0" w:rsidRPr="00FE0FF0">
      <w:pPr>
        <w:jc w:val="both"/>
        <w:rPr>
          <w:sz w:val="24"/>
          <w:szCs w:val="24"/>
        </w:rPr>
      </w:pPr>
      <w:r w:rsidRPr="00FE0FF0">
        <w:rPr>
          <w:sz w:val="24"/>
          <w:szCs w:val="24"/>
        </w:rPr>
        <w:t>Predviđeni mjesečni troškovi iznose cca. 3.000,00 kn kn koliko iznosi troškovi knjigovodstva, uredskog materijala, poštarine, usluga platnog prometa i nužni troškovi stečajnog upravitelja Jednokratno trošak procjene nekretnina i pokretnina prema predviđanju stečajnog upravitelja iznosi oko 40.000,00 kn + PDV. Po unovčenju stečajne mase odrediti će se nagrada stečajnom upravitelju. Prije zatvaranja stečajnog postupka morat će se osigurati iznos od cca 2.000,00 kuna za trajno arhiviranje dokumentacije društva.</w:t>
      </w:r>
    </w:p>
    <w:p w:rsidRDefault="00FE0FF0" w:rsidP="00FE0FF0" w:rsidR="00FE0FF0" w:rsidRPr="00FE0FF0">
      <w:pPr>
        <w:jc w:val="both"/>
        <w:rPr>
          <w:sz w:val="24"/>
          <w:szCs w:val="24"/>
        </w:rPr>
      </w:pPr>
    </w:p>
    <w:p w:rsidRDefault="00FE0FF0" w:rsidP="00FE0FF0" w:rsidR="00FE0FF0" w:rsidRPr="00FE0FF0">
      <w:pPr>
        <w:jc w:val="both"/>
        <w:rPr>
          <w:sz w:val="24"/>
          <w:szCs w:val="24"/>
        </w:rPr>
      </w:pPr>
      <w:r w:rsidRPr="00FE0FF0">
        <w:rPr>
          <w:sz w:val="24"/>
          <w:szCs w:val="24"/>
        </w:rPr>
        <w:t xml:space="preserve">      VI. RADNJE KOJE ĆE SE PODUZETI U NAREDNOM RAZDOBLJU</w:t>
      </w:r>
    </w:p>
    <w:p w:rsidRDefault="00FE0FF0" w:rsidP="00FE0FF0" w:rsidR="00FE0FF0" w:rsidRPr="00FE0FF0">
      <w:pPr>
        <w:jc w:val="both"/>
        <w:rPr>
          <w:sz w:val="24"/>
          <w:szCs w:val="24"/>
        </w:rPr>
      </w:pPr>
      <w:r w:rsidRPr="00FE0FF0">
        <w:rPr>
          <w:sz w:val="24"/>
          <w:szCs w:val="24"/>
        </w:rPr>
        <w:t xml:space="preserve">U narednom razdoblju stečajni upravitelj će napraviti procjenu pokretnina i nekretnina po ovlaštenom sudskom vještaku,  te započeti s potrebnim radnjama za unovčenjem imovine. </w:t>
      </w:r>
    </w:p>
    <w:p w:rsidRDefault="00165A0D" w:rsidP="00C62C16" w:rsidR="00165A0D">
      <w:pPr>
        <w:ind w:firstLine="720"/>
        <w:jc w:val="both"/>
        <w:rPr>
          <w:bCs/>
          <w:sz w:val="24"/>
          <w:szCs w:val="24"/>
        </w:rPr>
      </w:pPr>
    </w:p>
    <w:p w:rsidRDefault="00165A0D" w:rsidP="00C62C16" w:rsidR="000959C4">
      <w:pPr>
        <w:ind w:firstLine="720"/>
        <w:jc w:val="both"/>
        <w:rPr>
          <w:bCs/>
          <w:sz w:val="24"/>
          <w:szCs w:val="24"/>
        </w:rPr>
      </w:pPr>
      <w:r>
        <w:rPr>
          <w:bCs/>
          <w:sz w:val="24"/>
          <w:szCs w:val="24"/>
        </w:rPr>
        <w:t xml:space="preserve">Vezano za potraživanja stečajnog dužnika prema RH MF PU prema </w:t>
      </w:r>
      <w:r w:rsidR="00B36637">
        <w:rPr>
          <w:bCs/>
          <w:sz w:val="24"/>
          <w:szCs w:val="24"/>
        </w:rPr>
        <w:t>izvješću</w:t>
      </w:r>
      <w:r>
        <w:rPr>
          <w:bCs/>
          <w:sz w:val="24"/>
          <w:szCs w:val="24"/>
        </w:rPr>
        <w:t xml:space="preserve"> stečajnog upravitelja, taj vjerovnik se očituje kako slijedi: Prema trenutno dostupnim podacima </w:t>
      </w:r>
      <w:r w:rsidR="00B36637">
        <w:rPr>
          <w:bCs/>
          <w:sz w:val="24"/>
          <w:szCs w:val="24"/>
        </w:rPr>
        <w:t>proizlazi</w:t>
      </w:r>
      <w:r>
        <w:rPr>
          <w:bCs/>
          <w:sz w:val="24"/>
          <w:szCs w:val="24"/>
        </w:rPr>
        <w:t xml:space="preserve"> da je doista u 2016., došlo do dobrovoljnog plaćanja poreza na promet nekretnina a nakon što je već bilo doneseno rješenje o ovrsi za taj porezni dug po kojem rješenju je tak</w:t>
      </w:r>
      <w:r w:rsidR="00B36637">
        <w:rPr>
          <w:bCs/>
          <w:sz w:val="24"/>
          <w:szCs w:val="24"/>
        </w:rPr>
        <w:t>ođer naplaće</w:t>
      </w:r>
      <w:r>
        <w:rPr>
          <w:bCs/>
          <w:sz w:val="24"/>
          <w:szCs w:val="24"/>
        </w:rPr>
        <w:t>n iznos poreza na promet nekretnina te je potrebno sa na</w:t>
      </w:r>
      <w:r w:rsidR="00B36637">
        <w:rPr>
          <w:bCs/>
          <w:sz w:val="24"/>
          <w:szCs w:val="24"/>
        </w:rPr>
        <w:t>dležnom</w:t>
      </w:r>
      <w:r>
        <w:rPr>
          <w:bCs/>
          <w:sz w:val="24"/>
          <w:szCs w:val="24"/>
        </w:rPr>
        <w:t xml:space="preserve"> ispostavom Porene </w:t>
      </w:r>
      <w:r w:rsidR="00B36637">
        <w:rPr>
          <w:bCs/>
          <w:sz w:val="24"/>
          <w:szCs w:val="24"/>
        </w:rPr>
        <w:t>uprave</w:t>
      </w:r>
      <w:r>
        <w:rPr>
          <w:bCs/>
          <w:sz w:val="24"/>
          <w:szCs w:val="24"/>
        </w:rPr>
        <w:t xml:space="preserve"> Slavonski Brod utvrditi točne činjenice vezano za to potraživanje. Što se tiče navoda iz izvješća </w:t>
      </w:r>
      <w:r w:rsidR="00B36637">
        <w:rPr>
          <w:bCs/>
          <w:sz w:val="24"/>
          <w:szCs w:val="24"/>
        </w:rPr>
        <w:t>a koje se</w:t>
      </w:r>
      <w:r>
        <w:rPr>
          <w:bCs/>
          <w:sz w:val="24"/>
          <w:szCs w:val="24"/>
        </w:rPr>
        <w:t xml:space="preserve"> odnose na potraživanje s osnova povrata PDV-a prema trenutno dostupnim podacima proizlazi da je nakon provedenog nadzora tijekom 2015., </w:t>
      </w:r>
      <w:r w:rsidR="00B36637">
        <w:rPr>
          <w:bCs/>
          <w:sz w:val="24"/>
          <w:szCs w:val="24"/>
        </w:rPr>
        <w:t xml:space="preserve">izvršen povrat više plaćenog PDV-a i to temeljem cesije sa Cilinder sistemi d.o.o. te nakon zatvaranja dugovnih konta stečajnog dužnika broj 2848 2715 5262 i4251 koja je razlika vraćena na račun stečajnog dužnika. Sve podatke o izvršenim povratima stečajni upravitelj može dobiti od nadležne ispostave Medvešćak, Porezna uprave uvidom u stanje računa poreznog obveznika ovdje dužnika. </w:t>
      </w:r>
    </w:p>
    <w:p w:rsidRDefault="00165A0D" w:rsidP="00C62C16" w:rsidR="00165A0D" w:rsidRPr="00FE0FF0">
      <w:pPr>
        <w:ind w:firstLine="720"/>
        <w:jc w:val="both"/>
        <w:rPr>
          <w:bCs/>
          <w:sz w:val="24"/>
          <w:szCs w:val="24"/>
        </w:rPr>
      </w:pPr>
    </w:p>
    <w:p w:rsidRDefault="002B7B9E" w:rsidP="00C62C16" w:rsidR="002B7B9E" w:rsidRPr="00FE0FF0">
      <w:pPr>
        <w:ind w:firstLine="720"/>
        <w:jc w:val="both"/>
        <w:rPr>
          <w:sz w:val="24"/>
          <w:szCs w:val="24"/>
        </w:rPr>
      </w:pPr>
      <w:r w:rsidRPr="00FE0FF0">
        <w:rPr>
          <w:sz w:val="24"/>
          <w:szCs w:val="24"/>
        </w:rPr>
        <w:t xml:space="preserve">Sud upoznaje nazočne da prema čl. 106. st 1. SZ pravo glasa imaju stečajni vjerovnici čije su tražbine utvrđene. Pravo glasa imaju i vjerovnici osporenih tražbina, ako postojanje svoje </w:t>
      </w:r>
      <w:r w:rsidRPr="00FE0FF0">
        <w:rPr>
          <w:sz w:val="24"/>
          <w:szCs w:val="24"/>
        </w:rPr>
        <w:lastRenderedPageBreak/>
        <w:t xml:space="preserve">tražbine dokazuju ovršnom ispravom, osim ako se javnom ili javno ovjerovljenom ispravom ne dokaže prestanak postojanja tražbine, no u ovom konkretnom stečajnom postupku nad navedenim dužnikom nema osporenih tražbina. </w:t>
      </w:r>
    </w:p>
    <w:p w:rsidRDefault="002B7B9E" w:rsidP="00C62C16" w:rsidR="002B7B9E" w:rsidRPr="00FE0FF0">
      <w:pPr>
        <w:ind w:firstLine="720"/>
        <w:jc w:val="both"/>
        <w:rPr>
          <w:sz w:val="24"/>
          <w:szCs w:val="24"/>
        </w:rPr>
      </w:pPr>
    </w:p>
    <w:p w:rsidRDefault="002B7B9E" w:rsidP="00C62C16" w:rsidR="002B7B9E" w:rsidRPr="00FE0FF0">
      <w:pPr>
        <w:ind w:firstLine="720"/>
        <w:jc w:val="both"/>
        <w:rPr>
          <w:sz w:val="24"/>
          <w:szCs w:val="24"/>
        </w:rPr>
      </w:pPr>
      <w:r w:rsidRPr="00FE0FF0">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C62C16" w:rsidR="002B7B9E" w:rsidRPr="00FE0FF0">
      <w:pPr>
        <w:jc w:val="both"/>
        <w:rPr>
          <w:sz w:val="24"/>
          <w:szCs w:val="24"/>
        </w:rPr>
      </w:pPr>
    </w:p>
    <w:p w:rsidRDefault="002B7B9E" w:rsidP="00C62C16" w:rsidR="005A2CF3" w:rsidRPr="00FE0FF0">
      <w:pPr>
        <w:ind w:firstLine="720"/>
        <w:jc w:val="both"/>
        <w:rPr>
          <w:sz w:val="24"/>
          <w:szCs w:val="24"/>
        </w:rPr>
      </w:pPr>
      <w:r w:rsidRPr="00FE0FF0">
        <w:rPr>
          <w:sz w:val="24"/>
          <w:szCs w:val="24"/>
        </w:rPr>
        <w:t xml:space="preserve">Sud obavještava vjerovnike kako će se glasovati dizanjem ruke. Nakon glasovanja  sud će objaviti rezultate glasovanja. </w:t>
      </w:r>
    </w:p>
    <w:p w:rsidRDefault="005A2CF3" w:rsidP="00C62C16" w:rsidR="005A2CF3" w:rsidRPr="00FE0FF0">
      <w:pPr>
        <w:ind w:firstLine="720"/>
        <w:jc w:val="both"/>
        <w:rPr>
          <w:bCs/>
          <w:sz w:val="24"/>
          <w:szCs w:val="24"/>
        </w:rPr>
      </w:pPr>
    </w:p>
    <w:p w:rsidRDefault="001E5599" w:rsidP="00C62C16" w:rsidR="002B7B9E" w:rsidRPr="00FE0FF0">
      <w:pPr>
        <w:ind w:firstLine="720"/>
        <w:jc w:val="both"/>
        <w:rPr>
          <w:bCs/>
          <w:sz w:val="24"/>
          <w:szCs w:val="24"/>
        </w:rPr>
      </w:pPr>
      <w:r w:rsidRPr="00FE0FF0">
        <w:rPr>
          <w:bCs/>
          <w:sz w:val="24"/>
          <w:szCs w:val="24"/>
        </w:rPr>
        <w:t>Prisutni stečajni vjerovni</w:t>
      </w:r>
      <w:r w:rsidR="005928D1">
        <w:rPr>
          <w:bCs/>
          <w:sz w:val="24"/>
          <w:szCs w:val="24"/>
        </w:rPr>
        <w:t>ci suglas</w:t>
      </w:r>
      <w:r w:rsidRPr="00FE0FF0">
        <w:rPr>
          <w:bCs/>
          <w:sz w:val="24"/>
          <w:szCs w:val="24"/>
        </w:rPr>
        <w:t>n</w:t>
      </w:r>
      <w:r w:rsidR="005928D1">
        <w:rPr>
          <w:bCs/>
          <w:sz w:val="24"/>
          <w:szCs w:val="24"/>
        </w:rPr>
        <w:t>i su</w:t>
      </w:r>
      <w:r w:rsidR="00A30477" w:rsidRPr="00FE0FF0">
        <w:rPr>
          <w:bCs/>
          <w:sz w:val="24"/>
          <w:szCs w:val="24"/>
        </w:rPr>
        <w:t xml:space="preserve"> da se donesu </w:t>
      </w:r>
      <w:r w:rsidR="002B7B9E" w:rsidRPr="00FE0FF0">
        <w:rPr>
          <w:bCs/>
          <w:sz w:val="24"/>
          <w:szCs w:val="24"/>
        </w:rPr>
        <w:t>sljedeće:</w:t>
      </w:r>
    </w:p>
    <w:p w:rsidRDefault="00A7081A" w:rsidP="00C62C16" w:rsidR="00A7081A" w:rsidRPr="00FE0FF0">
      <w:pPr>
        <w:ind w:firstLine="720"/>
        <w:jc w:val="both"/>
        <w:rPr>
          <w:bCs/>
          <w:sz w:val="24"/>
          <w:szCs w:val="24"/>
        </w:rPr>
      </w:pPr>
      <w:r w:rsidRPr="00FE0FF0">
        <w:rPr>
          <w:bCs/>
          <w:sz w:val="24"/>
          <w:szCs w:val="24"/>
        </w:rPr>
        <w:t xml:space="preserve"> </w:t>
      </w:r>
    </w:p>
    <w:p w:rsidRDefault="007752F6" w:rsidP="00C62C16" w:rsidR="007752F6" w:rsidRPr="00FE0FF0">
      <w:pPr>
        <w:jc w:val="both"/>
        <w:rPr>
          <w:bCs/>
          <w:sz w:val="24"/>
          <w:szCs w:val="24"/>
        </w:rPr>
      </w:pPr>
    </w:p>
    <w:p w:rsidRDefault="00A7081A" w:rsidP="00C6522F" w:rsidR="008D2F0C" w:rsidRPr="00FE0FF0">
      <w:pPr>
        <w:jc w:val="center"/>
        <w:rPr>
          <w:bCs/>
          <w:sz w:val="24"/>
          <w:szCs w:val="24"/>
        </w:rPr>
      </w:pPr>
      <w:r w:rsidRPr="00FE0FF0">
        <w:rPr>
          <w:bCs/>
          <w:sz w:val="24"/>
          <w:szCs w:val="24"/>
        </w:rPr>
        <w:t>O D L U K E</w:t>
      </w:r>
    </w:p>
    <w:p w:rsidRDefault="007752F6" w:rsidP="00C62C16" w:rsidR="007752F6" w:rsidRPr="00FE0FF0">
      <w:pPr>
        <w:jc w:val="both"/>
        <w:rPr>
          <w:bCs/>
          <w:sz w:val="24"/>
          <w:szCs w:val="24"/>
        </w:rPr>
      </w:pPr>
    </w:p>
    <w:p w:rsidRDefault="00C6522F" w:rsidP="00C6522F" w:rsidR="00C6522F" w:rsidRPr="00FE0FF0">
      <w:pPr>
        <w:pStyle w:val="Bezproreda2"/>
        <w:jc w:val="both"/>
        <w:rPr>
          <w:rFonts w:hAnsi="Times New Roman" w:ascii="Times New Roman"/>
          <w:sz w:val="24"/>
          <w:szCs w:val="24"/>
        </w:rPr>
      </w:pPr>
      <w:r w:rsidRPr="00FE0FF0">
        <w:rPr>
          <w:rFonts w:hAnsi="Times New Roman" w:ascii="Times New Roman"/>
          <w:sz w:val="24"/>
          <w:szCs w:val="24"/>
        </w:rPr>
        <w:t>1. Prihvaća se izvješće stečajnog upravitelja i odobravaju do sada poduzete radnje.</w:t>
      </w:r>
    </w:p>
    <w:p w:rsidRDefault="00C6522F" w:rsidP="00C6522F" w:rsidR="00C6522F" w:rsidRPr="00FE0FF0">
      <w:pPr>
        <w:pStyle w:val="Bezproreda2"/>
        <w:jc w:val="both"/>
        <w:rPr>
          <w:rFonts w:hAnsi="Times New Roman" w:ascii="Times New Roman"/>
          <w:sz w:val="24"/>
          <w:szCs w:val="24"/>
        </w:rPr>
      </w:pPr>
      <w:r w:rsidRPr="00FE0FF0">
        <w:rPr>
          <w:rFonts w:hAnsi="Times New Roman" w:ascii="Times New Roman"/>
          <w:sz w:val="24"/>
          <w:szCs w:val="24"/>
        </w:rPr>
        <w:t>2. Prihvaća se izvješće stečajnog upravitelja o gospodarskom položaju stečajnog dužnika i o njegovim uzrocima.</w:t>
      </w:r>
    </w:p>
    <w:p w:rsidRDefault="00C6522F" w:rsidP="00C6522F" w:rsidR="00C6522F" w:rsidRPr="00FE0FF0">
      <w:pPr>
        <w:pStyle w:val="Bezproreda2"/>
        <w:jc w:val="both"/>
        <w:rPr>
          <w:rFonts w:hAnsi="Times New Roman" w:ascii="Times New Roman"/>
          <w:sz w:val="24"/>
          <w:szCs w:val="24"/>
        </w:rPr>
      </w:pPr>
      <w:r w:rsidRPr="00FE0FF0">
        <w:rPr>
          <w:rFonts w:hAnsi="Times New Roman" w:ascii="Times New Roman"/>
          <w:sz w:val="24"/>
          <w:szCs w:val="24"/>
        </w:rPr>
        <w:t>3. Utvrđuje se da nema mogućnosti za ponovno pokretanje poslovanja dužnika, te se obustavlja poslovanje stečajnog dužnika.</w:t>
      </w:r>
    </w:p>
    <w:p w:rsidRDefault="00C6522F" w:rsidP="00C6522F" w:rsidR="00C6522F" w:rsidRPr="00FE0FF0">
      <w:pPr>
        <w:pStyle w:val="Bezproreda2"/>
        <w:jc w:val="both"/>
        <w:rPr>
          <w:rFonts w:hAnsi="Times New Roman" w:ascii="Times New Roman"/>
          <w:sz w:val="24"/>
          <w:szCs w:val="24"/>
        </w:rPr>
      </w:pPr>
      <w:r w:rsidRPr="00FE0FF0">
        <w:rPr>
          <w:rFonts w:hAnsi="Times New Roman" w:ascii="Times New Roman"/>
          <w:sz w:val="24"/>
          <w:szCs w:val="24"/>
        </w:rPr>
        <w:t>4. Daje se suglasnost stečajnom upravitelju da izvrši procjenu nekretnina i pokretnina – strojeva i oprema stečajnog dužnika putem sudskih vještaka.</w:t>
      </w:r>
    </w:p>
    <w:p w:rsidRDefault="00626120" w:rsidP="00C62C16" w:rsidR="00626120" w:rsidRPr="00FE0FF0">
      <w:pPr>
        <w:pStyle w:val="Bezproreda2"/>
        <w:jc w:val="both"/>
        <w:rPr>
          <w:rFonts w:hAnsi="Times New Roman" w:ascii="Times New Roman"/>
          <w:sz w:val="24"/>
          <w:szCs w:val="24"/>
          <w:lang w:val="pl-PL"/>
        </w:rPr>
      </w:pPr>
    </w:p>
    <w:p w:rsidRDefault="000079B9" w:rsidP="00C62C16" w:rsidR="000079B9" w:rsidRPr="00FE0FF0">
      <w:pPr>
        <w:overflowPunct/>
        <w:autoSpaceDE/>
        <w:autoSpaceDN/>
        <w:adjustRightInd/>
        <w:jc w:val="both"/>
        <w:textAlignment w:val="auto"/>
        <w:rPr>
          <w:sz w:val="24"/>
          <w:szCs w:val="24"/>
        </w:rPr>
      </w:pPr>
      <w:r w:rsidRPr="00FE0FF0">
        <w:rPr>
          <w:sz w:val="24"/>
          <w:szCs w:val="24"/>
          <w:lang w:val="pl-PL"/>
        </w:rPr>
        <w:t>Sud donosi</w:t>
      </w:r>
    </w:p>
    <w:p w:rsidRDefault="000079B9" w:rsidP="00C6522F" w:rsidR="000079B9" w:rsidRPr="00FE0FF0">
      <w:pPr>
        <w:jc w:val="center"/>
        <w:rPr>
          <w:sz w:val="24"/>
          <w:szCs w:val="24"/>
          <w:lang w:val="pl-PL"/>
        </w:rPr>
      </w:pPr>
      <w:r w:rsidRPr="00FE0FF0">
        <w:rPr>
          <w:sz w:val="24"/>
          <w:szCs w:val="24"/>
          <w:lang w:val="pl-PL"/>
        </w:rPr>
        <w:t>Rješenje</w:t>
      </w:r>
    </w:p>
    <w:p w:rsidRDefault="000079B9" w:rsidP="00C62C16" w:rsidR="000079B9" w:rsidRPr="00FE0FF0">
      <w:pPr>
        <w:jc w:val="both"/>
        <w:rPr>
          <w:sz w:val="24"/>
          <w:szCs w:val="24"/>
          <w:lang w:val="pl-PL"/>
        </w:rPr>
      </w:pPr>
    </w:p>
    <w:p w:rsidRDefault="000079B9" w:rsidP="00C6522F" w:rsidR="0013610F" w:rsidRPr="00FE0FF0">
      <w:pPr>
        <w:ind w:firstLine="720"/>
        <w:jc w:val="both"/>
        <w:rPr>
          <w:sz w:val="24"/>
          <w:szCs w:val="24"/>
          <w:lang w:val="pl-PL"/>
        </w:rPr>
      </w:pPr>
      <w:r w:rsidRPr="00FE0FF0">
        <w:rPr>
          <w:sz w:val="24"/>
          <w:szCs w:val="24"/>
          <w:lang w:val="pl-PL"/>
        </w:rPr>
        <w:t xml:space="preserve">Daljnja odluka pismeno. </w:t>
      </w:r>
    </w:p>
    <w:p w:rsidRDefault="004A38B4" w:rsidP="00C6522F" w:rsidR="00853FF6" w:rsidRPr="00FE0FF0">
      <w:pPr>
        <w:jc w:val="center"/>
        <w:rPr>
          <w:bCs/>
          <w:sz w:val="24"/>
          <w:szCs w:val="24"/>
        </w:rPr>
      </w:pPr>
      <w:r w:rsidRPr="00FE0FF0">
        <w:rPr>
          <w:bCs/>
          <w:sz w:val="24"/>
          <w:szCs w:val="24"/>
        </w:rPr>
        <w:t>D</w:t>
      </w:r>
      <w:r w:rsidR="00853FF6" w:rsidRPr="00FE0FF0">
        <w:rPr>
          <w:bCs/>
          <w:sz w:val="24"/>
          <w:szCs w:val="24"/>
        </w:rPr>
        <w:t>ovršeno u</w:t>
      </w:r>
      <w:r w:rsidR="00862E38" w:rsidRPr="00FE0FF0">
        <w:rPr>
          <w:bCs/>
          <w:sz w:val="24"/>
          <w:szCs w:val="24"/>
        </w:rPr>
        <w:t xml:space="preserve"> </w:t>
      </w:r>
      <w:r w:rsidR="005928D1">
        <w:rPr>
          <w:bCs/>
          <w:sz w:val="24"/>
          <w:szCs w:val="24"/>
        </w:rPr>
        <w:t>10,26</w:t>
      </w:r>
      <w:r w:rsidR="00E14047" w:rsidRPr="00FE0FF0">
        <w:rPr>
          <w:bCs/>
          <w:sz w:val="24"/>
          <w:szCs w:val="24"/>
        </w:rPr>
        <w:t xml:space="preserve"> </w:t>
      </w:r>
      <w:r w:rsidR="00862E38" w:rsidRPr="00FE0FF0">
        <w:rPr>
          <w:bCs/>
          <w:sz w:val="24"/>
          <w:szCs w:val="24"/>
        </w:rPr>
        <w:t>sati</w:t>
      </w:r>
    </w:p>
    <w:p w:rsidRDefault="00FF4310" w:rsidP="00C62C16" w:rsidR="00FF4310" w:rsidRPr="00FE0FF0">
      <w:pPr>
        <w:jc w:val="both"/>
        <w:rPr>
          <w:bCs/>
          <w:sz w:val="24"/>
          <w:szCs w:val="24"/>
        </w:rPr>
      </w:pPr>
    </w:p>
    <w:p w:rsidRDefault="001B2756" w:rsidP="00C6522F" w:rsidR="00853FF6" w:rsidRPr="00FE0FF0">
      <w:pPr>
        <w:jc w:val="center"/>
        <w:rPr>
          <w:bCs/>
          <w:sz w:val="24"/>
          <w:szCs w:val="24"/>
        </w:rPr>
      </w:pPr>
      <w:r w:rsidRPr="00FE0FF0">
        <w:rPr>
          <w:bCs/>
          <w:sz w:val="24"/>
          <w:szCs w:val="24"/>
        </w:rPr>
        <w:t>S</w:t>
      </w:r>
      <w:r w:rsidR="00037E28" w:rsidRPr="00FE0FF0">
        <w:rPr>
          <w:bCs/>
          <w:sz w:val="24"/>
          <w:szCs w:val="24"/>
        </w:rPr>
        <w:t>udac</w:t>
      </w:r>
      <w:r w:rsidR="00F85D7A" w:rsidRPr="00FE0FF0">
        <w:rPr>
          <w:bCs/>
          <w:sz w:val="24"/>
          <w:szCs w:val="24"/>
        </w:rPr>
        <w:t>:</w:t>
      </w:r>
    </w:p>
    <w:p w:rsidRDefault="008B28EF" w:rsidP="00C62C16" w:rsidR="003E49B9" w:rsidRPr="00FE0FF0">
      <w:pPr>
        <w:jc w:val="both"/>
        <w:rPr>
          <w:bCs/>
          <w:sz w:val="24"/>
          <w:szCs w:val="24"/>
        </w:rPr>
      </w:pPr>
      <w:r w:rsidRPr="00FE0FF0">
        <w:rPr>
          <w:bCs/>
          <w:sz w:val="24"/>
          <w:szCs w:val="24"/>
        </w:rPr>
        <w:t xml:space="preserve">                                                                Vesna Sremac Šoštar</w:t>
      </w:r>
    </w:p>
    <w:p w:rsidRDefault="00853FF6" w:rsidP="00C62C16" w:rsidR="00853FF6" w:rsidRPr="00FE0FF0">
      <w:pPr>
        <w:jc w:val="both"/>
        <w:rPr>
          <w:bCs/>
          <w:sz w:val="24"/>
          <w:szCs w:val="24"/>
        </w:rPr>
      </w:pPr>
    </w:p>
    <w:p w:rsidRDefault="00853FF6" w:rsidP="00C6522F" w:rsidR="00853FF6" w:rsidRPr="00FE0FF0">
      <w:pPr>
        <w:jc w:val="center"/>
        <w:rPr>
          <w:bCs/>
          <w:sz w:val="24"/>
          <w:szCs w:val="24"/>
        </w:rPr>
      </w:pPr>
      <w:r w:rsidRPr="00FE0FF0">
        <w:rPr>
          <w:bCs/>
          <w:sz w:val="24"/>
          <w:szCs w:val="24"/>
        </w:rPr>
        <w:t>Zapisničar</w:t>
      </w:r>
      <w:r w:rsidR="00F85D7A" w:rsidRPr="00FE0FF0">
        <w:rPr>
          <w:bCs/>
          <w:sz w:val="24"/>
          <w:szCs w:val="24"/>
        </w:rPr>
        <w:t>:</w:t>
      </w:r>
    </w:p>
    <w:p w:rsidRDefault="0075064E" w:rsidP="00C6522F" w:rsidR="008B28EF" w:rsidRPr="00FE0FF0">
      <w:pPr>
        <w:jc w:val="center"/>
        <w:rPr>
          <w:bCs/>
          <w:sz w:val="24"/>
          <w:szCs w:val="24"/>
        </w:rPr>
      </w:pPr>
      <w:r w:rsidRPr="00FE0FF0">
        <w:rPr>
          <w:bCs/>
          <w:sz w:val="24"/>
          <w:szCs w:val="24"/>
        </w:rPr>
        <w:t>Matea Bizjak</w:t>
      </w:r>
    </w:p>
    <w:p w:rsidRDefault="00853FF6" w:rsidP="00C62C16" w:rsidR="00853FF6" w:rsidRPr="00FE0FF0">
      <w:pPr>
        <w:jc w:val="both"/>
        <w:rPr>
          <w:bCs/>
          <w:sz w:val="24"/>
          <w:szCs w:val="24"/>
        </w:rPr>
      </w:pPr>
    </w:p>
    <w:p w:rsidRDefault="003E49B9" w:rsidP="00C62C16" w:rsidR="003E49B9" w:rsidRPr="00FE0FF0">
      <w:pPr>
        <w:jc w:val="both"/>
        <w:rPr>
          <w:bCs/>
          <w:sz w:val="24"/>
          <w:szCs w:val="24"/>
        </w:rPr>
      </w:pPr>
    </w:p>
    <w:p w:rsidRDefault="00037E28" w:rsidP="00C62C16" w:rsidR="003E49B9" w:rsidRPr="00FE0FF0">
      <w:pPr>
        <w:jc w:val="both"/>
        <w:rPr>
          <w:bCs/>
          <w:sz w:val="24"/>
          <w:szCs w:val="24"/>
        </w:rPr>
      </w:pPr>
      <w:r w:rsidRPr="00FE0FF0">
        <w:rPr>
          <w:bCs/>
          <w:sz w:val="24"/>
          <w:szCs w:val="24"/>
        </w:rPr>
        <w:t>Stečajni upravitelj</w:t>
      </w:r>
      <w:r w:rsidR="00F85D7A" w:rsidRPr="00FE0FF0">
        <w:rPr>
          <w:bCs/>
          <w:sz w:val="24"/>
          <w:szCs w:val="24"/>
        </w:rPr>
        <w:t>:</w:t>
      </w:r>
      <w:r w:rsidRPr="00FE0FF0">
        <w:rPr>
          <w:bCs/>
          <w:sz w:val="24"/>
          <w:szCs w:val="24"/>
        </w:rPr>
        <w:tab/>
      </w:r>
      <w:r w:rsidRPr="00FE0FF0">
        <w:rPr>
          <w:bCs/>
          <w:sz w:val="24"/>
          <w:szCs w:val="24"/>
        </w:rPr>
        <w:tab/>
      </w:r>
      <w:r w:rsidRPr="00FE0FF0">
        <w:rPr>
          <w:bCs/>
          <w:sz w:val="24"/>
          <w:szCs w:val="24"/>
        </w:rPr>
        <w:tab/>
      </w:r>
      <w:r w:rsidRPr="00FE0FF0">
        <w:rPr>
          <w:bCs/>
          <w:sz w:val="24"/>
          <w:szCs w:val="24"/>
        </w:rPr>
        <w:tab/>
      </w:r>
      <w:r w:rsidRPr="00FE0FF0">
        <w:rPr>
          <w:bCs/>
          <w:sz w:val="24"/>
          <w:szCs w:val="24"/>
        </w:rPr>
        <w:tab/>
      </w:r>
      <w:r w:rsidRPr="00FE0FF0">
        <w:rPr>
          <w:bCs/>
          <w:sz w:val="24"/>
          <w:szCs w:val="24"/>
        </w:rPr>
        <w:tab/>
      </w:r>
      <w:r w:rsidRPr="00FE0FF0">
        <w:rPr>
          <w:bCs/>
          <w:sz w:val="24"/>
          <w:szCs w:val="24"/>
        </w:rPr>
        <w:tab/>
        <w:t xml:space="preserve">  </w:t>
      </w:r>
    </w:p>
    <w:p w:rsidRDefault="003E49B9" w:rsidP="00C62C16" w:rsidR="003E49B9" w:rsidRPr="00FE0FF0">
      <w:pPr>
        <w:jc w:val="both"/>
        <w:rPr>
          <w:bCs/>
          <w:sz w:val="24"/>
          <w:szCs w:val="24"/>
        </w:rPr>
      </w:pPr>
    </w:p>
    <w:p w:rsidRDefault="008B28EF" w:rsidP="00C62C16" w:rsidR="008B28EF" w:rsidRPr="00FE0FF0">
      <w:pPr>
        <w:jc w:val="both"/>
        <w:rPr>
          <w:bCs/>
          <w:sz w:val="24"/>
          <w:szCs w:val="24"/>
        </w:rPr>
      </w:pPr>
    </w:p>
    <w:p w:rsidRDefault="008B28EF" w:rsidP="00C62C16" w:rsidR="008B28EF" w:rsidRPr="00FE0FF0">
      <w:pPr>
        <w:jc w:val="both"/>
        <w:rPr>
          <w:bCs/>
          <w:sz w:val="24"/>
          <w:szCs w:val="24"/>
        </w:rPr>
      </w:pPr>
    </w:p>
    <w:p w:rsidRDefault="00853FF6" w:rsidP="00C62C16" w:rsidR="00A02E28" w:rsidRPr="00FE0FF0">
      <w:pPr>
        <w:jc w:val="both"/>
        <w:rPr>
          <w:bCs/>
          <w:sz w:val="24"/>
          <w:szCs w:val="24"/>
        </w:rPr>
      </w:pPr>
      <w:r w:rsidRPr="00FE0FF0">
        <w:rPr>
          <w:bCs/>
          <w:sz w:val="24"/>
          <w:szCs w:val="24"/>
        </w:rPr>
        <w:t>Stečajni vjerovnici</w:t>
      </w:r>
      <w:r w:rsidR="00F85D7A" w:rsidRPr="00FE0FF0">
        <w:rPr>
          <w:bCs/>
          <w:sz w:val="24"/>
          <w:szCs w:val="24"/>
        </w:rPr>
        <w:t>:</w:t>
      </w:r>
      <w:r w:rsidR="00D81245" w:rsidRPr="00FE0FF0">
        <w:rPr>
          <w:bCs/>
          <w:sz w:val="24"/>
          <w:szCs w:val="24"/>
        </w:rPr>
        <w:t xml:space="preserve"> </w:t>
      </w:r>
    </w:p>
    <w:p w:rsidRDefault="005928D1" w:rsidP="005928D1" w:rsidR="005928D1" w:rsidRPr="00FE0FF0">
      <w:pPr>
        <w:jc w:val="both"/>
        <w:rPr>
          <w:bCs/>
          <w:sz w:val="24"/>
          <w:szCs w:val="24"/>
        </w:rPr>
      </w:pPr>
      <w:r>
        <w:rPr>
          <w:bCs/>
          <w:sz w:val="24"/>
          <w:szCs w:val="24"/>
        </w:rPr>
        <w:t>RH, MF, Porezna uprava, Tanja Šušak, zamjenica ŽDO Zagreb</w:t>
      </w:r>
    </w:p>
    <w:p w:rsidRDefault="005928D1" w:rsidP="005928D1" w:rsidR="005928D1">
      <w:pPr>
        <w:widowControl w:val="false"/>
        <w:suppressLineNumbers/>
        <w:suppressAutoHyphens/>
        <w:overflowPunct/>
        <w:autoSpaceDE/>
        <w:autoSpaceDN/>
        <w:adjustRightInd/>
        <w:textAlignment w:val="auto"/>
        <w:rPr>
          <w:rFonts w:eastAsia="SimSun"/>
          <w:kern w:val="1"/>
          <w:sz w:val="24"/>
          <w:szCs w:val="24"/>
          <w:lang w:bidi="hi-IN" w:eastAsia="hi-IN"/>
        </w:rPr>
      </w:pPr>
      <w:r w:rsidRPr="00FE0FF0">
        <w:rPr>
          <w:rFonts w:eastAsia="SimSun"/>
          <w:kern w:val="1"/>
          <w:sz w:val="24"/>
          <w:szCs w:val="24"/>
          <w:lang w:bidi="hi-IN" w:eastAsia="hi-IN"/>
        </w:rPr>
        <w:t>Securitas Hrvatska d.o.o.</w:t>
      </w:r>
      <w:r>
        <w:rPr>
          <w:rFonts w:eastAsia="SimSun"/>
          <w:kern w:val="1"/>
          <w:sz w:val="24"/>
          <w:szCs w:val="24"/>
          <w:lang w:bidi="hi-IN" w:eastAsia="hi-IN"/>
        </w:rPr>
        <w:t xml:space="preserve">, </w:t>
      </w:r>
      <w:r w:rsidRPr="00FE0FF0">
        <w:rPr>
          <w:rFonts w:eastAsia="SimSun"/>
          <w:kern w:val="1"/>
          <w:sz w:val="24"/>
          <w:szCs w:val="24"/>
          <w:lang w:bidi="hi-IN" w:eastAsia="hi-IN"/>
        </w:rPr>
        <w:t>Zagreb</w:t>
      </w:r>
      <w:r>
        <w:rPr>
          <w:rFonts w:eastAsia="SimSun"/>
          <w:kern w:val="1"/>
          <w:sz w:val="24"/>
          <w:szCs w:val="24"/>
          <w:lang w:bidi="hi-IN" w:eastAsia="hi-IN"/>
        </w:rPr>
        <w:t xml:space="preserve">, Zagrebačka cesta 145/a, OIB: </w:t>
      </w:r>
      <w:r w:rsidRPr="00FE0FF0">
        <w:rPr>
          <w:rFonts w:eastAsia="SimSun"/>
          <w:kern w:val="1"/>
          <w:sz w:val="24"/>
          <w:szCs w:val="24"/>
          <w:lang w:bidi="hi-IN" w:eastAsia="hi-IN"/>
        </w:rPr>
        <w:t>33679708526</w:t>
      </w:r>
      <w:r>
        <w:rPr>
          <w:rFonts w:eastAsia="SimSun"/>
          <w:kern w:val="1"/>
          <w:sz w:val="24"/>
          <w:szCs w:val="24"/>
          <w:lang w:bidi="hi-IN" w:eastAsia="hi-IN"/>
        </w:rPr>
        <w:t xml:space="preserve">, zastupano po Neven Marić, odvjetnik </w:t>
      </w:r>
    </w:p>
    <w:p w:rsidRDefault="005928D1" w:rsidP="005928D1" w:rsidR="005928D1">
      <w:pPr>
        <w:widowControl w:val="false"/>
        <w:suppressLineNumbers/>
        <w:suppressAutoHyphens/>
        <w:overflowPunct/>
        <w:autoSpaceDE/>
        <w:autoSpaceDN/>
        <w:adjustRightInd/>
        <w:textAlignment w:val="auto"/>
        <w:rPr>
          <w:rFonts w:eastAsia="SimSun"/>
          <w:kern w:val="1"/>
          <w:sz w:val="24"/>
          <w:szCs w:val="24"/>
          <w:lang w:bidi="hi-IN" w:eastAsia="hi-IN"/>
        </w:rPr>
      </w:pPr>
    </w:p>
    <w:p w:rsidRDefault="005928D1" w:rsidP="005928D1" w:rsidR="005928D1">
      <w:pPr>
        <w:jc w:val="both"/>
        <w:rPr>
          <w:bCs/>
          <w:sz w:val="24"/>
          <w:szCs w:val="24"/>
        </w:rPr>
      </w:pPr>
      <w:r>
        <w:rPr>
          <w:bCs/>
          <w:sz w:val="24"/>
          <w:szCs w:val="24"/>
        </w:rPr>
        <w:t>Jan Viktor Klima, osnivač, zastupano po odvjetniku Borisu Trgovec</w:t>
      </w:r>
    </w:p>
    <w:p w:rsidRDefault="00342482" w:rsidP="00C62C16" w:rsidR="00342482" w:rsidRPr="00FE0FF0">
      <w:pPr>
        <w:jc w:val="both"/>
        <w:rPr>
          <w:bCs/>
          <w:sz w:val="24"/>
          <w:szCs w:val="24"/>
        </w:rPr>
      </w:pPr>
    </w:p>
    <w:p w:rsidRDefault="00C62C16" w:rsidR="00C62C16" w:rsidRPr="00FE0FF0">
      <w:pPr>
        <w:jc w:val="both"/>
        <w:rPr>
          <w:bCs/>
          <w:sz w:val="24"/>
          <w:szCs w:val="24"/>
        </w:rPr>
      </w:pPr>
    </w:p>
    <w:sectPr w:rsidSect="002011F7" w:rsidR="00C62C16" w:rsidRPr="00FE0FF0">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864" w:rsidR="002E1864">
      <w:r>
        <w:separator/>
      </w:r>
    </w:p>
  </w:endnote>
  <w:endnote w:id="0" w:type="continuationSeparator">
    <w:p w:rsidRDefault="002E1864" w:rsidR="002E18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864" w:rsidR="002E1864">
      <w:r>
        <w:separator/>
      </w:r>
    </w:p>
  </w:footnote>
  <w:footnote w:id="0" w:type="continuationSeparator">
    <w:p w:rsidRDefault="002E1864" w:rsidR="002E18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864" w:rsidR="002E18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259C">
      <w:rPr>
        <w:rStyle w:val="Brojstranice"/>
        <w:noProof/>
      </w:rPr>
      <w:t>16</w:t>
    </w:r>
    <w:r>
      <w:rPr>
        <w:rStyle w:val="Brojstranice"/>
      </w:rPr>
      <w:fldChar w:fldCharType="end"/>
    </w:r>
  </w:p>
  <w:p w:rsidRDefault="002E1864" w:rsidP="00AA1621" w:rsidR="002E1864" w:rsidRPr="00AA1621">
    <w:pPr>
      <w:pStyle w:val="Zaglavlje"/>
      <w:jc w:val="right"/>
      <w:rPr>
        <w:sz w:val="22"/>
        <w:szCs w:val="22"/>
      </w:rPr>
    </w:pPr>
    <w:r>
      <w:rPr>
        <w:bCs/>
        <w:sz w:val="22"/>
        <w:szCs w:val="22"/>
      </w:rPr>
      <w:t>48. St-7007/16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R="002E1864">
    <w:pPr>
      <w:pStyle w:val="Zaglavlje"/>
    </w:pPr>
  </w:p>
  <w:p w:rsidRDefault="002E1864" w:rsidR="002E1864">
    <w:pPr>
      <w:pStyle w:val="Zaglavlje"/>
    </w:pPr>
  </w:p>
  <w:p w:rsidRDefault="002E1864" w:rsidR="002E18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0">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9"/>
  </w:num>
  <w:num w:numId="3">
    <w:abstractNumId w:val="12"/>
  </w:num>
  <w:num w:numId="4">
    <w:abstractNumId w:val="7"/>
  </w:num>
  <w:num w:numId="5">
    <w:abstractNumId w:val="10"/>
  </w:num>
  <w:num w:numId="6">
    <w:abstractNumId w:val="11"/>
  </w:num>
  <w:num w:numId="7">
    <w:abstractNumId w:val="8"/>
  </w:num>
  <w:num w:numId="8">
    <w:abstractNumId w:val="1"/>
  </w:num>
  <w:num w:numId="9">
    <w:abstractNumId w:val="2"/>
  </w:num>
  <w:num w:numId="10">
    <w:abstractNumId w:val="3"/>
  </w:num>
  <w:num w:numId="11">
    <w:abstractNumId w:val="4"/>
  </w:num>
  <w:num w:numId="12">
    <w:abstractNumId w:val="5"/>
  </w:num>
  <w:num w:numId="13">
    <w:abstractNumId w:val="6"/>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983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DB7"/>
    <w:rsid w:val="00064134"/>
    <w:rsid w:val="0007058D"/>
    <w:rsid w:val="00071633"/>
    <w:rsid w:val="00077B6B"/>
    <w:rsid w:val="000912F0"/>
    <w:rsid w:val="00094398"/>
    <w:rsid w:val="00094AB4"/>
    <w:rsid w:val="00094AE9"/>
    <w:rsid w:val="000959C4"/>
    <w:rsid w:val="00095ADF"/>
    <w:rsid w:val="000A1E2A"/>
    <w:rsid w:val="000A3575"/>
    <w:rsid w:val="000B3B1B"/>
    <w:rsid w:val="000B404B"/>
    <w:rsid w:val="000B50B8"/>
    <w:rsid w:val="000B649A"/>
    <w:rsid w:val="000B796B"/>
    <w:rsid w:val="000B7F7B"/>
    <w:rsid w:val="000C0E3E"/>
    <w:rsid w:val="000C4BFE"/>
    <w:rsid w:val="000D0E0E"/>
    <w:rsid w:val="000D272E"/>
    <w:rsid w:val="000D28B2"/>
    <w:rsid w:val="000D6BA8"/>
    <w:rsid w:val="000D6CDF"/>
    <w:rsid w:val="000D7C0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44C1A"/>
    <w:rsid w:val="00150D16"/>
    <w:rsid w:val="00151B3D"/>
    <w:rsid w:val="0015448A"/>
    <w:rsid w:val="00155D26"/>
    <w:rsid w:val="00155D9A"/>
    <w:rsid w:val="00164375"/>
    <w:rsid w:val="00165A0D"/>
    <w:rsid w:val="00166167"/>
    <w:rsid w:val="00172202"/>
    <w:rsid w:val="00172D60"/>
    <w:rsid w:val="00175846"/>
    <w:rsid w:val="00175AE1"/>
    <w:rsid w:val="00175CA0"/>
    <w:rsid w:val="00182185"/>
    <w:rsid w:val="00182244"/>
    <w:rsid w:val="001847BE"/>
    <w:rsid w:val="001875E5"/>
    <w:rsid w:val="001876F9"/>
    <w:rsid w:val="00192476"/>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1864"/>
    <w:rsid w:val="002E59B3"/>
    <w:rsid w:val="002F1C90"/>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5DB"/>
    <w:rsid w:val="00385B17"/>
    <w:rsid w:val="00385DE7"/>
    <w:rsid w:val="003860E0"/>
    <w:rsid w:val="00390D1A"/>
    <w:rsid w:val="00394B9F"/>
    <w:rsid w:val="00396443"/>
    <w:rsid w:val="003A1679"/>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031"/>
    <w:rsid w:val="00412E8B"/>
    <w:rsid w:val="00413DAB"/>
    <w:rsid w:val="004228CF"/>
    <w:rsid w:val="00427B12"/>
    <w:rsid w:val="00427BF5"/>
    <w:rsid w:val="00431553"/>
    <w:rsid w:val="00433369"/>
    <w:rsid w:val="0044450B"/>
    <w:rsid w:val="00446C91"/>
    <w:rsid w:val="004527C0"/>
    <w:rsid w:val="00456DF3"/>
    <w:rsid w:val="00456F28"/>
    <w:rsid w:val="00461ECA"/>
    <w:rsid w:val="00462075"/>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B4EC3"/>
    <w:rsid w:val="004D1EBA"/>
    <w:rsid w:val="004E0DCB"/>
    <w:rsid w:val="004E2E52"/>
    <w:rsid w:val="004E3BB6"/>
    <w:rsid w:val="004E6CEF"/>
    <w:rsid w:val="004F0F1B"/>
    <w:rsid w:val="00503BF4"/>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2286E"/>
    <w:rsid w:val="00623081"/>
    <w:rsid w:val="00623BBA"/>
    <w:rsid w:val="00624D4F"/>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11F9"/>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6E2D"/>
    <w:rsid w:val="00737273"/>
    <w:rsid w:val="00742560"/>
    <w:rsid w:val="00742688"/>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250E"/>
    <w:rsid w:val="00783A86"/>
    <w:rsid w:val="00784B13"/>
    <w:rsid w:val="00792D69"/>
    <w:rsid w:val="00795825"/>
    <w:rsid w:val="00796A95"/>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259C"/>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286D"/>
    <w:rsid w:val="008A450E"/>
    <w:rsid w:val="008A5D03"/>
    <w:rsid w:val="008A69BD"/>
    <w:rsid w:val="008B25B6"/>
    <w:rsid w:val="008B28EF"/>
    <w:rsid w:val="008B59BF"/>
    <w:rsid w:val="008B6173"/>
    <w:rsid w:val="008B7B64"/>
    <w:rsid w:val="008C1909"/>
    <w:rsid w:val="008C1AC8"/>
    <w:rsid w:val="008C344A"/>
    <w:rsid w:val="008C7965"/>
    <w:rsid w:val="008D2F0C"/>
    <w:rsid w:val="008D6A10"/>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45A8"/>
    <w:rsid w:val="00910B23"/>
    <w:rsid w:val="009270EA"/>
    <w:rsid w:val="00935ABA"/>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35DE"/>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2E28"/>
    <w:rsid w:val="00A04A7E"/>
    <w:rsid w:val="00A05409"/>
    <w:rsid w:val="00A0568B"/>
    <w:rsid w:val="00A100DB"/>
    <w:rsid w:val="00A11C17"/>
    <w:rsid w:val="00A126F2"/>
    <w:rsid w:val="00A158A1"/>
    <w:rsid w:val="00A15B8A"/>
    <w:rsid w:val="00A170F3"/>
    <w:rsid w:val="00A20CC5"/>
    <w:rsid w:val="00A21F03"/>
    <w:rsid w:val="00A30477"/>
    <w:rsid w:val="00A325D0"/>
    <w:rsid w:val="00A32BFC"/>
    <w:rsid w:val="00A36CB7"/>
    <w:rsid w:val="00A400F9"/>
    <w:rsid w:val="00A45273"/>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352C"/>
    <w:rsid w:val="00B054B7"/>
    <w:rsid w:val="00B074BB"/>
    <w:rsid w:val="00B10BF0"/>
    <w:rsid w:val="00B167DD"/>
    <w:rsid w:val="00B20591"/>
    <w:rsid w:val="00B21F0F"/>
    <w:rsid w:val="00B23978"/>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5F1E"/>
    <w:rsid w:val="00CE6738"/>
    <w:rsid w:val="00CF0C82"/>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6824"/>
    <w:rsid w:val="00DD367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70CF5"/>
    <w:rsid w:val="00E722E4"/>
    <w:rsid w:val="00E723C2"/>
    <w:rsid w:val="00E72527"/>
    <w:rsid w:val="00E750DF"/>
    <w:rsid w:val="00E77F90"/>
    <w:rsid w:val="00E80198"/>
    <w:rsid w:val="00E83264"/>
    <w:rsid w:val="00E83DA1"/>
    <w:rsid w:val="00E8564F"/>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623C3"/>
    <w:rsid w:val="00F62831"/>
    <w:rsid w:val="00F65342"/>
    <w:rsid w:val="00F66B98"/>
    <w:rsid w:val="00F72112"/>
    <w:rsid w:val="00F72884"/>
    <w:rsid w:val="00F72A7E"/>
    <w:rsid w:val="00F764AF"/>
    <w:rsid w:val="00F776FB"/>
    <w:rsid w:val="00F80894"/>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uiPriority="11"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true" w:styleId="PodnaslovChar" w:type="character">
    <w:name w:val="Podnaslov Char"/>
    <w:basedOn w:val="Zadanifontodlomka"/>
    <w:link w:val="Podnaslov"/>
    <w:uiPriority w:val="11"/>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iPriority="11"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1" w:styleId="PodnaslovChar" w:type="character">
    <w:name w:val="Podnaslov Char"/>
    <w:basedOn w:val="Zadanifontodlomka"/>
    <w:link w:val="Podnaslov"/>
    <w:uiPriority w:val="11"/>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27. rujna 2018.</izvorni_sadrzaj>
    <derivirana_varijabla naziv="DomainObject.StvarniPocetakDatum_1">27. rujna 2018.</derivirana_varijabla>
  </DomainObject.StvarniPocetakDatum>
  <DomainObject.StvarniZavrsetakDatum>
    <izvorni_sadrzaj>27. rujna 2018.</izvorni_sadrzaj>
    <derivirana_varijabla naziv="DomainObject.StvarniZavrsetakDatum_1">27. rujna 2018.</derivirana_varijabla>
  </DomainObject.StvarniZavrsetakDatum>
  <DomainObject.PlaniraniZavrsetakDatum>
    <izvorni_sadrzaj>27. rujna 2018.</izvorni_sadrzaj>
    <derivirana_varijabla naziv="DomainObject.PlaniraniZavrsetakDatum_1">27. rujna 2018.</derivirana_varijabla>
  </DomainObject.PlaniraniZavrsetakDatum>
  <DomainObject.PlaniraniPocetakDatum>
    <izvorni_sadrzaj>27. rujna 2018.</izvorni_sadrzaj>
    <derivirana_varijabla naziv="DomainObject.PlaniraniPocetakDatum_1">27. rujna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10:26</izvorni_sadrzaj>
    <derivirana_varijabla naziv="DomainObject.StvarniZavrsetakVrijeme_1">10:26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rujna 2018.</izvorni_sadrzaj>
    <derivirana_varijabla naziv="DomainObject.Zapisnik.DatumKreiranja_1">27. rujna 2018.</derivirana_varijabla>
  </DomainObject.Zapisnik.DatumKreiranja>
  <DomainObject.Zapisnik.ImovinskaKorist>
    <izvorni_sadrzaj/>
    <derivirana_varijabla naziv="DomainObject.Zapisnik.ImovinskaKorist_1"/>
  </DomainObject.Zapisnik.ImovinskaKorist>
  <DomainObject.Zapisnik.Oznaka>
    <izvorni_sadrzaj>St-7007/2016-38</izvorni_sadrzaj>
    <derivirana_varijabla naziv="DomainObject.Zapisnik.Oznaka_1">St-7007/2016-38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7007</izvorni_sadrzaj>
    <derivirana_varijabla naziv="DomainObject.Predmet.Broj_1">7007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St-7007/2016</izvorni_sadrzaj>
    <derivirana_varijabla naziv="DomainObject.Predmet.OznakaBroj_1">St-7007/2016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KBB KLIMA d.o.o. zastupanog po punomoćniku Jan Viktor Klima; OD TRGOVEC &amp; VALENČAK</izvorni_sadrzaj>
    <derivirana_varijabla naziv="DomainObject.Predmet.ProtustrankaFormated_1">  KBB KLIMA d.o.o. zastupanog po punomoćniku Jan Viktor Klima; OD TRGOVEC &amp; VALENČAK</derivirana_varijabla>
  </DomainObject.Predmet.ProtustrankaFormated>
  <DomainObject.Predmet.ProtustrankaFormatedOIB>
    <izvorni_sadrzaj>  KBB KLIMA d.o.o., OIB 54554994968 zastupanog po punomoćniku Jan Viktor Klima; OD TRGOVEC &amp; VALENČAK</izvorni_sadrzaj>
    <derivirana_varijabla naziv="DomainObject.Predmet.ProtustrankaFormatedOIB_1">  KBB KLIMA d.o.o., OIB 54554994968 zastupanog po punomoćniku Jan Viktor Klima; OD TRGOVEC &amp; VALENČAK</derivirana_varijabla>
  </DomainObject.Predmet.ProtustrankaFormatedOIB>
  <DomainObject.Predmet.ProtustrankaFormatedWithAdress>
    <izvorni_sadrzaj> KBB KLIMA d.o.o., Ulica kneza Branimira 29/I, 10000 Zagreb zastupanog po punomoćniku Jan Viktor Klima; OD TRGOVEC &amp; VALENČAK</izvorni_sadrzaj>
    <derivirana_varijabla naziv="DomainObject.Predmet.ProtustrankaFormatedWithAdress_1"> KBB KLIMA d.o.o., Ulica kneza Branimira 29/I, 10000 Zagreb zastupanog po punomoćniku Jan Viktor Klima; OD TRGOVEC &amp; VALENČAK</derivirana_varijabla>
  </DomainObject.Predmet.ProtustrankaFormatedWithAdress>
  <DomainObject.Predmet.ProtustrankaFormatedWithAdressOIB>
    <izvorni_sadrzaj> KBB KLIMA d.o.o., OIB 54554994968, Ulica kneza Branimira 29/I, 10000 Zagreb zastupanog po punomoćniku Jan Viktor Klima; OD TRGOVEC &amp; VALENČAK</izvorni_sadrzaj>
    <derivirana_varijabla naziv="DomainObject.Predmet.ProtustrankaFormatedWithAdressOIB_1"> KBB KLIMA d.o.o., OIB 54554994968, Ulica kneza Branimira 29/I, 10000 Zagreb zastupanog po punomoćniku Jan Viktor Klima; OD TRGOVEC &amp; VALENČAK</derivirana_varijabla>
  </DomainObject.Predmet.ProtustrankaFormatedWithAdressOIB>
  <DomainObject.Predmet.ProtustrankaWithAdress>
    <izvorni_sadrzaj>KBB KLIMA d.o.o. Ulica kneza Branimira 29/I, 10000 Zagreb</izvorni_sadrzaj>
    <derivirana_varijabla naziv="DomainObject.Predmet.ProtustrankaWithAdress_1">KBB KLIMA d.o.o. Ulica kneza Branimira 29/I, 10000 Zagreb</derivirana_varijabla>
  </DomainObject.Predmet.ProtustrankaWithAdress>
  <DomainObject.Predmet.ProtustrankaWithAdressOIB>
    <izvorni_sadrzaj>KBB KLIMA d.o.o., OIB 54554994968, Ulica kneza Branimira 29/I, 10000 Zagreb</izvorni_sadrzaj>
    <derivirana_varijabla naziv="DomainObject.Predmet.ProtustrankaWithAdressOIB_1">KBB KLIMA d.o.o., OIB 54554994968, Ulica kneza Branimira 29/I, 10000 Zagreb</derivirana_varijabla>
  </DomainObject.Predmet.ProtustrankaWithAdressOIB>
  <DomainObject.Predmet.ProtustrankaNazivFormated>
    <izvorni_sadrzaj>KBB KLIMA d.o.o.</izvorni_sadrzaj>
    <derivirana_varijabla naziv="DomainObject.Predmet.ProtustrankaNazivFormated_1">KBB KLIMA d.o.o.</derivirana_varijabla>
  </DomainObject.Predmet.ProtustrankaNazivFormated>
  <DomainObject.Predmet.ProtustrankaNazivFormatedOIB>
    <izvorni_sadrzaj>KBB KLIMA d.o.o., OIB 54554994968</izvorni_sadrzaj>
    <derivirana_varijabla naziv="DomainObject.Predmet.ProtustrankaNazivFormatedOIB_1">KBB KLIMA d.o.o., OIB 54554994968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br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br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br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br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br 1,10000 Zagreb,REPUBLIKA HRVATSKA MINISTARSTVO FINANCIJA Katančićeva 5,10000 Zagreb</izvorni_sadrzaj>
    <derivirana_varijabla naziv="DomainObject.Predmet.StrankaWithAdress_1">FINA Regionalni centar Zagreb Trg svibanjskih žrtava 1995. br 1,10000 Zagreb,REPUBLIKA HRVATSKA MINISTARSTVO FINANCIJA Katančićeva 5,10000 Zagreb</derivirana_varijabla>
  </DomainObject.Predmet.StrankaWithAdress>
  <DomainObject.Predmet.StrankaWithAdressOIB>
    <izvorni_sadrzaj>FINA Regionalni centar Zagreb, OIB 85821130368, Trg svibanjskih žrtava 1995. br 1,10000 Zagreb,REPUBLIKA HRVATSKA MINISTARSTVO FINANCIJA, OIB 18683136487, Katančićeva 5,10000 Zagreb</izvorni_sadrzaj>
    <derivirana_varijabla naziv="DomainObject.Predmet.StrankaWithAdressOIB_1">FINA Regionalni centar Zagreb, OIB 85821130368, Trg svibanjskih žrtava 1995. br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br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br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br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br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KBB KLIMA d.o.o. zastupanog po punomoćniku Jan Viktor Klima; OD TRGOVEC &amp; VALENČAK</item>
    </izvorni_sadrzaj>
    <derivirana_varijabla naziv="DomainObject.Predmet.ProtuStrankaListFormated_1">
      <item>KBB KLIMA d.o.o. zastupanog po punomoćniku Jan Viktor Klima; OD TRGOVEC &amp; VALENČAK</item>
    </derivirana_varijabla>
  </DomainObject.Predmet.ProtuStrankaListFormated>
  <DomainObject.Predmet.ProtuStrankaListFormatedOIB>
    <izvorni_sadrzaj>
      <item>KBB KLIMA d.o.o., OIB 54554994968 zastupanog po punomoćniku Jan Viktor Klima; OD TRGOVEC &amp; VALENČAK</item>
    </izvorni_sadrzaj>
    <derivirana_varijabla naziv="DomainObject.Predmet.ProtuStrankaListFormatedOIB_1">
      <item>KBB KLIMA d.o.o., OIB 54554994968 zastupanog po punomoćniku Jan Viktor Klima; OD TRGOVEC &amp; VALENČAK</item>
    </derivirana_varijabla>
  </DomainObject.Predmet.ProtuStrankaListFormatedOIB>
  <DomainObject.Predmet.ProtuStrankaListFormatedWithAdress>
    <izvorni_sadrzaj>
      <item>KBB KLIMA d.o.o., Ulica kneza Branimira 29/I, 10000 Zagreb zastupanog po punomoćniku Jan Viktor Klima; OD TRGOVEC &amp; VALENČAK</item>
    </izvorni_sadrzaj>
    <derivirana_varijabla naziv="DomainObject.Predmet.ProtuStrankaListFormatedWithAdress_1">
      <item>KBB KLIMA d.o.o., Ulica kneza Branimira 29/I, 10000 Zagreb zastupanog po punomoćniku Jan Viktor Klima; OD TRGOVEC &amp; VALENČAK</item>
    </derivirana_varijabla>
  </DomainObject.Predmet.ProtuStrankaListFormatedWithAdress>
  <DomainObject.Predmet.ProtuStrankaListFormatedWithAdressOIB>
    <izvorni_sadrzaj>
      <item>KBB KLIMA d.o.o., OIB 54554994968, Ulica kneza Branimira 29/I, 10000 Zagreb zastupanog po punomoćniku Jan Viktor Klima; OD TRGOVEC &amp; VALENČAK</item>
    </izvorni_sadrzaj>
    <derivirana_varijabla naziv="DomainObject.Predmet.ProtuStrankaListFormatedWithAdressOIB_1">
      <item>KBB KLIMA d.o.o., OIB 54554994968, Ulica kneza Branimira 29/I, 10000 Zagreb zastupanog po punomoćniku Jan Viktor Klima; OD TRGOVEC &amp; VALENČAK</item>
    </derivirana_varijabla>
  </DomainObject.Predmet.ProtuStrankaListFormatedWithAdressOIB>
  <DomainObject.Predmet.ProtuStrankaListNazivFormated>
    <izvorni_sadrzaj>
      <item>KBB KLIMA d.o.o.</item>
    </izvorni_sadrzaj>
    <derivirana_varijabla naziv="DomainObject.Predmet.ProtuStrankaListNazivFormated_1">
      <item>KBB KLIMA d.o.o.</item>
    </derivirana_varijabla>
  </DomainObject.Predmet.ProtuStrankaListNazivFormated>
  <DomainObject.Predmet.ProtuStrankaListNazivFormatedOIB>
    <izvorni_sadrzaj>
      <item>KBB KLIMA d.o.o., OIB 54554994968</item>
    </izvorni_sadrzaj>
    <derivirana_varijabla naziv="DomainObject.Predmet.ProtuStrankaListNazivFormatedOIB_1">
      <item>KBB KLIMA d.o.o., OIB 54554994968</item>
    </derivirana_varijabla>
  </DomainObject.Predmet.ProtuStrankaListNazivFormatedOIB>
  <DomainObject.Predmet.OstaliListFormated>
    <izvorni_sadrzaj>
      <item>Jan Viktor Klima punomoćnik sudionika u postupku KBB KLIMA d.o.o.</item>
      <item>Županijsko državno odvjetništvo u Zagrebu punomoćnik sudionika u postupku REPUBLIKA HRVATSKA MINISTARSTVO FINANCIJA</item>
      <item>OD TRGOVEC &amp; VALENČAK punomoćnik sudionika u postupku KBB KLIMA d.o.o.</item>
    </izvorni_sadrzaj>
    <derivirana_varijabla naziv="DomainObject.Predmet.OstaliListFormated_1">
      <item>Jan Viktor Klima punomoćnik sudionika u postupku KBB KLIMA d.o.o.</item>
      <item>Županijsko državno odvjetništvo u Zagrebu punomoćnik sudionika u postupku REPUBLIKA HRVATSKA MINISTARSTVO FINANCIJA</item>
      <item>OD TRGOVEC &amp; VALENČAK punomoćnik sudionika u postupku KBB KLIMA d.o.o.</item>
    </derivirana_varijabla>
  </DomainObject.Predmet.OstaliListFormated>
  <DomainObject.Predmet.OstaliListFormatedOIB>
    <izvorni_sadrzaj>
      <item>Jan Viktor Klima, OIB 00160273512 punomoćnik sudionika u postupku KBB KLIMA d.o.o.</item>
      <item>Županijsko državno odvjetništvo u Zagrebu punomoćnik sudionika u postupku REPUBLIKA HRVATSKA MINISTARSTVO FINANCIJA</item>
      <item>OD TRGOVEC &amp; VALENČAK punomoćnik sudionika u postupku KBB KLIMA d.o.o.</item>
    </izvorni_sadrzaj>
    <derivirana_varijabla naziv="DomainObject.Predmet.OstaliListFormatedOIB_1">
      <item>Jan Viktor Klima, OIB 00160273512 punomoćnik sudionika u postupku KBB KLIMA d.o.o.</item>
      <item>Županijsko državno odvjetništvo u Zagrebu punomoćnik sudionika u postupku REPUBLIKA HRVATSKA MINISTARSTVO FINANCIJA</item>
      <item>OD TRGOVEC &amp; VALENČAK punomoćnik sudionika u postupku KBB KLIMA d.o.o.</item>
    </derivirana_varijabla>
  </DomainObject.Predmet.OstaliListFormatedOIB>
  <DomainObject.Predmet.OstaliListFormatedWithAdress>
    <izvorni_sadrzaj>
      <item>Jan Viktor Klima, Bergzeile 6, 2320 Schwechat punomoćnik sudionika u postupku KBB KLIMA d.o.o.</item>
      <item>Županijsko državno odvjetništvo u Zagrebu, Savska cesta 41, 10000 Zagreb punomoćnik sudionika u postupku REPUBLIKA HRVATSKA MINISTARSTVO FINANCIJA</item>
      <item>OD TRGOVEC &amp; VALENČAK, Miramarska 24, 10000 Zagreb punomoćnik sudionika u postupku KBB KLIMA d.o.o.</item>
    </izvorni_sadrzaj>
    <derivirana_varijabla naziv="DomainObject.Predmet.OstaliListFormatedWithAdress_1">
      <item>Jan Viktor Klima, Bergzeile 6, 2320 Schwechat punomoćnik sudionika u postupku KBB KLIMA d.o.o.</item>
      <item>Županijsko državno odvjetništvo u Zagrebu, Savska cesta 41, 10000 Zagreb punomoćnik sudionika u postupku REPUBLIKA HRVATSKA MINISTARSTVO FINANCIJA</item>
      <item>OD TRGOVEC &amp; VALENČAK, Miramarska 24, 10000 Zagreb punomoćnik sudionika u postupku KBB KLIMA d.o.o.</item>
    </derivirana_varijabla>
  </DomainObject.Predmet.OstaliListFormatedWithAdress>
  <DomainObject.Predmet.OstaliListFormatedWithAdressOIB>
    <izvorni_sadrzaj>
      <item>Jan Viktor Klima, OIB 00160273512, Bergzeile 6, 2320 Schwechat punomoćnik sudionika u postupku KBB KLIMA d.o.o.</item>
      <item>Županijsko državno odvjetništvo u Zagrebu, Savska cesta 41, 10000 Zagreb punomoćnik sudionika u postupku REPUBLIKA HRVATSKA MINISTARSTVO FINANCIJA</item>
      <item>OD TRGOVEC &amp; VALENČAK, Miramarska 24, 10000 Zagreb punomoćnik sudionika u postupku KBB KLIMA d.o.o.</item>
    </izvorni_sadrzaj>
    <derivirana_varijabla naziv="DomainObject.Predmet.OstaliListFormatedWithAdressOIB_1">
      <item>Jan Viktor Klima, OIB 00160273512, Bergzeile 6, 2320 Schwechat punomoćnik sudionika u postupku KBB KLIMA d.o.o.</item>
      <item>Županijsko državno odvjetništvo u Zagrebu, Savska cesta 41, 10000 Zagreb punomoćnik sudionika u postupku REPUBLIKA HRVATSKA MINISTARSTVO FINANCIJA</item>
      <item>OD TRGOVEC &amp; VALENČAK, Miramarska 24, 10000 Zagreb punomoćnik sudionika u postupku KBB KLIMA d.o.o.</item>
    </derivirana_varijabla>
  </DomainObject.Predmet.OstaliListFormatedWithAdressOIB>
  <DomainObject.Predmet.OstaliListNazivFormated>
    <izvorni_sadrzaj>
      <item>Jan Viktor Klima</item>
      <item>Županijsko državno odvjetništvo u Zagrebu</item>
      <item>OD TRGOVEC &amp; VALENČAK</item>
    </izvorni_sadrzaj>
    <derivirana_varijabla naziv="DomainObject.Predmet.OstaliListNazivFormated_1">
      <item>Jan Viktor Klima</item>
      <item>Županijsko državno odvjetništvo u Zagrebu</item>
      <item>OD TRGOVEC &amp; VALENČAK</item>
    </derivirana_varijabla>
  </DomainObject.Predmet.OstaliListNazivFormated>
  <DomainObject.Predmet.OstaliListNazivFormatedOIB>
    <izvorni_sadrzaj>
      <item>Jan Viktor Klima, OIB 00160273512</item>
      <item>Županijsko državno odvjetništvo u Zagrebu</item>
      <item>OD TRGOVEC &amp; VALENČAK</item>
    </izvorni_sadrzaj>
    <derivirana_varijabla naziv="DomainObject.Predmet.OstaliListNazivFormatedOIB_1">
      <item>Jan Viktor Klima, OIB 00160273512</item>
      <item>Županijsko državno odvjetništvo u Zagrebu</item>
      <item>OD TRGOVEC &amp; VALENČAK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St-7007/2016-38</izvorni_sadrzaj>
    <derivirana_varijabla naziv="DomainObject.PoslovniBrojDokumenta_1">St-7007/2016-38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KBB KLIMA d.o.o.</izvorni_sadrzaj>
    <derivirana_varijabla naziv="DomainObject.Predmet.ProtustrankaIDrugi_1">KBB KLIMA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KBB KLIMA d.o.o., OIB 54554994968, Ulica kneza Branimira 29/I, 10000 Zagreb</izvorni_sadrzaj>
    <derivirana_varijabla naziv="DomainObject.Predmet.ProtustrankaIDrugiAdressOIB_1">KBB KLIMA d.o.o., OIB 54554994968, Ulica kneza Branimira 29/I,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KBB KLIMA d.o.o.</item>
      <item>Jan Viktor Klima</item>
      <item>REPUBLIKA HRVATSKA MINISTARSTVO FINANCIJA</item>
      <item>Županijsko državno odvjetništvo u Zagrebu</item>
      <item>OD TRGOVEC &amp; VALENČAK</item>
    </izvorni_sadrzaj>
    <derivirana_varijabla naziv="DomainObject.Predmet.SudioniciListNaziv_1">
      <item>FINA Regionalni centar Zagreb</item>
      <item>KBB KLIMA d.o.o.</item>
      <item>Jan Viktor Klima</item>
      <item>REPUBLIKA HRVATSKA MINISTARSTVO FINANCIJA</item>
      <item>Županijsko državno odvjetništvo u Zagrebu</item>
      <item>OD TRGOVEC &amp; VALENČAK</item>
    </derivirana_varijabla>
  </DomainObject.Predmet.SudioniciListNaziv>
  <DomainObject.Predmet.SudioniciListAdressOIB>
    <izvorni_sadrzaj>
      <item>KBB KLIMA d.o.o., OIB 54554994968, Ulica kneza Branimira 29/I,10000 Zagreb</item>
      <item>FINA Regionalni centar Zagreb, OIB 85821130368, Trg svibanjskih žrtava 1995. br 1,10000 Zagreb</item>
      <item>Jan Viktor Klima, OIB 00160273512, Bergzeile 6,2320 Schwechat</item>
      <item>REPUBLIKA HRVATSKA MINISTARSTVO FINANCIJA, OIB 18683136487, Katančićeva 5,10000 Zagreb</item>
      <item>Županijsko državno odvjetništvo u Zagrebu, Savska cesta 41,10000 Zagreb</item>
      <item>OD TRGOVEC &amp; VALENČAK, Miramarska 24,10000 Zagreb</item>
    </izvorni_sadrzaj>
    <derivirana_varijabla naziv="DomainObject.Predmet.SudioniciListAdressOIB_1">
      <item>KBB KLIMA d.o.o., OIB 54554994968, Ulica kneza Branimira 29/I,10000 Zagreb</item>
      <item>FINA Regionalni centar Zagreb, OIB 85821130368, Trg svibanjskih žrtava 1995. br 1,10000 Zagreb</item>
      <item>Jan Viktor Klima, OIB 00160273512, Bergzeile 6,2320 Schwechat</item>
      <item>REPUBLIKA HRVATSKA MINISTARSTVO FINANCIJA, OIB 18683136487, Katančićeva 5,10000 Zagreb</item>
      <item>Županijsko državno odvjetništvo u Zagrebu, Savska cesta 41,10000 Zagreb</item>
      <item>OD TRGOVEC &amp; VALENČAK, Miramarska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54554994968</item>
      <item>, OIB 00160273512</item>
      <item>, OIB 18683136487</item>
      <item>, OIB null</item>
      <item>, OIB null</item>
    </izvorni_sadrzaj>
    <derivirana_varijabla naziv="DomainObject.Predmet.SudioniciListNazivOIB_1">
      <item>, OIB 85821130368</item>
      <item>, OIB 54554994968</item>
      <item>, OIB 00160273512</item>
      <item>, OIB 18683136487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55208B-090F-4E76-8202-34CE632436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16</properties:Pages>
  <properties:Words>4824</properties:Words>
  <properties:Characters>29362</properties:Characters>
  <properties:Lines>1327</properties:Lines>
  <properties:Paragraphs>404</properties:Paragraphs>
  <properties:TotalTime>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34651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2018-09-27T05:24:00Z</dcterms:created>
  <dc:creator>nmarkovic</dc:creator>
  <cp:lastModifiedBy>Matea Bizjak</cp:lastModifiedBy>
  <cp:lastPrinted>2018-09-20T09:26:00Z</cp:lastPrinted>
  <dcterms:modified xmlns:xsi="http://www.w3.org/2001/XMLSchema-instance" xsi:type="dcterms:W3CDTF">2018-09-27T08:30:00Z</dcterms:modified>
  <cp:revision>10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St-7007/2016-38 / Zapisnik - Ispitno ročište (St-7007-16-ispitno i izvještajno ročište.docx)</vt:lpwstr>
  </prop:property>
  <prop:property name="CC_coloring" pid="4" fmtid="{D5CDD505-2E9C-101B-9397-08002B2CF9AE}">
    <vt:bool>false</vt:bool>
  </prop:property>
  <prop:property name="BrojStranica" pid="5" fmtid="{D5CDD505-2E9C-101B-9397-08002B2CF9AE}">
    <vt:i4>16</vt:i4>
  </prop:property>
</prop:Properties>
</file>