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be4a" w14:paraId="734be4a" w:rsidRDefault="00651E3D" w:rsidP="00651E3D" w:rsidR="00651E3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51E3D" w:rsidP="000E1F39" w:rsidR="00651E3D">
      <w:pPr>
        <w:jc w:val="center"/>
        <w:rPr>
          <w:rFonts w:hAnsi="Times New Roman" w:ascii="Times New Roman"/>
          <w:b/>
          <w:sz w:val="24"/>
        </w:rPr>
      </w:pPr>
    </w:p>
    <w:p w:rsidRDefault="00651E3D" w:rsidP="000E1F39" w:rsidR="00651E3D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0600FB">
        <w:rPr>
          <w:rFonts w:hAnsi="Times New Roman" w:ascii="Times New Roman"/>
          <w:b/>
          <w:sz w:val="24"/>
          <w:szCs w:val="24"/>
          <w:lang w:val="pl-PL"/>
        </w:rPr>
        <w:t>964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0600FB">
        <w:rPr>
          <w:rFonts w:hAnsi="Times New Roman" w:ascii="Times New Roman"/>
          <w:b/>
          <w:sz w:val="24"/>
          <w:szCs w:val="24"/>
          <w:lang w:val="pl-PL"/>
        </w:rPr>
        <w:t>2</w:t>
      </w:r>
    </w:p>
    <w:p w:rsidRDefault="00F1121A" w:rsidP="000E1F39" w:rsidR="00651E3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DIZAJN CENTAR AAG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651E3D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  <w:r w:rsidR="00F1121A">
        <w:rPr>
          <w:rFonts w:hAnsi="Times New Roman" w:ascii="Times New Roman"/>
          <w:b/>
          <w:sz w:val="24"/>
          <w:szCs w:val="24"/>
          <w:lang w:val="pl-PL"/>
        </w:rPr>
        <w:t>Ilica 15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651E3D">
        <w:rPr>
          <w:rFonts w:hAnsi="Times New Roman" w:ascii="Times New Roman"/>
          <w:sz w:val="24"/>
          <w:szCs w:val="24"/>
          <w:lang w:val="pl-PL"/>
        </w:rPr>
        <w:t>6. ožujka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51E3D">
        <w:rPr>
          <w:rFonts w:hAnsi="Times New Roman" w:ascii="Times New Roman"/>
          <w:sz w:val="24"/>
          <w:szCs w:val="24"/>
          <w:lang w:val="pl-PL"/>
        </w:rPr>
        <w:t>7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0600FB" w:rsidP="000600FB" w:rsidR="000600FB">
      <w:pPr>
        <w:pStyle w:val="Textbody"/>
        <w:ind w:firstLine="708"/>
        <w:jc w:val="both"/>
        <w:rPr>
          <w:lang w:val="de-DE"/>
        </w:rPr>
      </w:pPr>
      <w:r w:rsidRPr="005650FB">
        <w:rPr>
          <w:lang w:val="de-DE"/>
        </w:rPr>
        <w:t xml:space="preserve">Rješenjem Trgovačkog suda u Zagrebu br. St – </w:t>
      </w:r>
      <w:r>
        <w:rPr>
          <w:lang w:val="de-DE"/>
        </w:rPr>
        <w:t>964/12 od 29. travnja  2013</w:t>
      </w:r>
      <w:r w:rsidRPr="005650FB">
        <w:rPr>
          <w:lang w:val="de-DE"/>
        </w:rPr>
        <w:t xml:space="preserve">.g. otvoren je stečajni postupak nad stečajnim dužnikom </w:t>
      </w:r>
      <w:r>
        <w:rPr>
          <w:lang w:val="de-DE"/>
        </w:rPr>
        <w:t>DIZAJN CENTAR AAG.</w:t>
      </w:r>
      <w:r w:rsidRPr="005650FB">
        <w:t xml:space="preserve"> d.o.o. – u stečaju, </w:t>
      </w:r>
      <w:r>
        <w:t>Ilica 15</w:t>
      </w:r>
      <w:r w:rsidRPr="005650FB">
        <w:t>,10000 Zagreb.</w:t>
      </w: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DD6290" w:rsidP="007C68F2" w:rsid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Također su unovčene pokretnine u vlasništvu stečajnog dužnika, na temelju odluke Skupštine vjerovnika, sukladno odredbi čl. 158. Stečajnog zakona</w:t>
      </w:r>
      <w:r w:rsidRPr="00DD6290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0600FB" w:rsidP="00501055" w:rsidR="000600FB" w:rsidRPr="00DD62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usmenoj javnoj dražbi održanoj dana 23. Prosinca 2015.g., prodana je nekretnina u vlasništvu stečajnog dužni</w:t>
      </w:r>
      <w:r w:rsidR="00501055">
        <w:rPr>
          <w:rFonts w:hAnsi="Times New Roman" w:ascii="Times New Roman"/>
          <w:sz w:val="24"/>
          <w:szCs w:val="24"/>
          <w:lang w:val="pl-PL"/>
        </w:rPr>
        <w:t xml:space="preserve">ka, </w:t>
      </w:r>
      <w:r w:rsidR="00501055" w:rsidRPr="00501055">
        <w:rPr>
          <w:rFonts w:hAnsi="Times New Roman" w:ascii="Times New Roman"/>
          <w:sz w:val="24"/>
          <w:szCs w:val="24"/>
        </w:rPr>
        <w:t xml:space="preserve">koja je upisana zk.ul.br. 3785 k.o. GRAD ZAGREB, 10. ETAŽA: 0/0 a koja u naravi predstavlja lokal s nusprostorijama u dvorištu, površine 468, sve upisano u zemljišne knjige Općinskog građanskog suda u Zagrebu.  Na predmetnoj nekretnini </w:t>
      </w:r>
      <w:r w:rsidR="00501055">
        <w:rPr>
          <w:rFonts w:hAnsi="Times New Roman" w:ascii="Times New Roman"/>
          <w:sz w:val="24"/>
          <w:szCs w:val="24"/>
        </w:rPr>
        <w:t xml:space="preserve">bilo je </w:t>
      </w:r>
      <w:r w:rsidR="00501055" w:rsidRPr="00501055">
        <w:rPr>
          <w:rFonts w:hAnsi="Times New Roman" w:ascii="Times New Roman"/>
          <w:sz w:val="24"/>
          <w:szCs w:val="24"/>
        </w:rPr>
        <w:t>upisano razlučno pravo u korist razlučnog vjerovnika ERSTE&amp;STEIERMARKISCHE BANK DD, Varšavska 3-5, Zagreb.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2171B" w:rsidP="0062171B" w:rsidR="0062171B">
      <w:pPr>
        <w:pStyle w:val="TableContents"/>
        <w:snapToGrid w:val="false"/>
        <w:jc w:val="both"/>
      </w:pPr>
      <w:r>
        <w:rPr>
          <w:lang w:val="pl-PL"/>
        </w:rPr>
        <w:t xml:space="preserve">Stečajnu masu čini nekretnina </w:t>
      </w:r>
      <w:r w:rsidRPr="00A66B50">
        <w:t>koja je upisana zk.ul.br. zk.ul. 1320 k.o. KRIŽ zk.č.br. 755, sve upisano u zemljišno knjižni odje</w:t>
      </w:r>
      <w:r>
        <w:t xml:space="preserve">l Općinskog suda u Ivanić Gradu,  </w:t>
      </w:r>
      <w:r w:rsidRPr="00A66B50">
        <w:t xml:space="preserve">a koja u naravi predstavlja </w:t>
      </w:r>
    </w:p>
    <w:p w:rsidRDefault="0062171B" w:rsidP="0062171B" w:rsidR="0062171B">
      <w:pPr>
        <w:pStyle w:val="TableContents"/>
        <w:snapToGrid w:val="false"/>
      </w:pPr>
      <w:r>
        <w:t>- zgrada (proizvodni pogon),</w:t>
      </w:r>
    </w:p>
    <w:p w:rsidRDefault="0062171B" w:rsidP="0062171B" w:rsidR="0062171B">
      <w:pPr>
        <w:pStyle w:val="TableContents"/>
        <w:snapToGrid w:val="false"/>
      </w:pPr>
      <w:r>
        <w:t>- zgrada (porta)</w:t>
      </w:r>
    </w:p>
    <w:p w:rsidRDefault="0062171B" w:rsidP="0062171B" w:rsidR="0062171B">
      <w:pPr>
        <w:pStyle w:val="TableContents"/>
        <w:snapToGrid w:val="false"/>
      </w:pPr>
      <w:r>
        <w:t>- zgrada (restoran)</w:t>
      </w:r>
    </w:p>
    <w:p w:rsidRDefault="0062171B" w:rsidP="0062171B" w:rsidR="0062171B">
      <w:pPr>
        <w:pStyle w:val="TableContents"/>
        <w:snapToGrid w:val="false"/>
      </w:pPr>
      <w:r>
        <w:t>- zgrada (hala za sklapanje brodica)</w:t>
      </w:r>
    </w:p>
    <w:p w:rsidRDefault="0062171B" w:rsidP="0062171B" w:rsidR="0062171B">
      <w:pPr>
        <w:pStyle w:val="TableContents"/>
        <w:snapToGrid w:val="false"/>
      </w:pPr>
      <w:r>
        <w:t>- zgrada (skladište)</w:t>
      </w:r>
    </w:p>
    <w:p w:rsidRDefault="0062171B" w:rsidP="0062171B" w:rsidR="0062171B">
      <w:pPr>
        <w:pStyle w:val="TableContents"/>
        <w:snapToGrid w:val="false"/>
      </w:pPr>
      <w:r>
        <w:t>- zgrada (sušara)</w:t>
      </w:r>
    </w:p>
    <w:p w:rsidRDefault="0062171B" w:rsidP="0062171B" w:rsidR="0062171B">
      <w:pPr>
        <w:pStyle w:val="TableContents"/>
        <w:snapToGrid w:val="false"/>
      </w:pPr>
      <w:r>
        <w:t>- zgrada (kotlovnica)</w:t>
      </w:r>
    </w:p>
    <w:p w:rsidRDefault="0062171B" w:rsidP="0062171B" w:rsidR="0062171B">
      <w:pPr>
        <w:pStyle w:val="TableContents"/>
        <w:snapToGrid w:val="false"/>
      </w:pPr>
      <w:r>
        <w:t>- zgrada (sušara)</w:t>
      </w:r>
    </w:p>
    <w:p w:rsidRDefault="0062171B" w:rsidP="0062171B" w:rsidR="0062171B">
      <w:pPr>
        <w:pStyle w:val="TableContents"/>
        <w:snapToGrid w:val="false"/>
      </w:pPr>
      <w:r>
        <w:t>- zgrada (kompresorska stanica)</w:t>
      </w:r>
    </w:p>
    <w:p w:rsidRDefault="0062171B" w:rsidP="0062171B" w:rsidR="0062171B" w:rsidRPr="00A66B50">
      <w:pPr>
        <w:pStyle w:val="Podnaslov"/>
        <w:ind w:firstLine="284" w:right="566"/>
        <w:jc w:val="both"/>
      </w:pPr>
      <w:r>
        <w:t xml:space="preserve">- </w:t>
      </w:r>
      <w:r w:rsidRPr="00A66B50">
        <w:t>industrijsko dvorište</w:t>
      </w:r>
    </w:p>
    <w:p w:rsidRDefault="0062171B" w:rsidP="0062171B" w:rsidR="0062171B">
      <w:pPr>
        <w:jc w:val="both"/>
        <w:rPr>
          <w:rFonts w:hAnsi="Times New Roman" w:ascii="Times New Roman"/>
          <w:sz w:val="24"/>
          <w:szCs w:val="24"/>
        </w:rPr>
      </w:pPr>
      <w:r w:rsidRPr="0062171B">
        <w:rPr>
          <w:rFonts w:hAnsi="Times New Roman" w:ascii="Times New Roman"/>
          <w:sz w:val="24"/>
          <w:szCs w:val="24"/>
        </w:rPr>
        <w:t>Na predmetnoj nekretnini upisano je razlučno pravo u korist razlučnog vjerovnika ERSTE&amp;STEIERMARKISCHE BANK DD, Varšavska 3-5, Zagreb.</w:t>
      </w:r>
    </w:p>
    <w:p w:rsidRDefault="0062171B" w:rsidP="00A17149" w:rsidR="00A1714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Nadalje,</w:t>
      </w:r>
      <w:r w:rsidRPr="0062171B">
        <w:rPr>
          <w:rFonts w:hAnsi="Times New Roman" w:ascii="Times New Roman"/>
          <w:sz w:val="24"/>
          <w:szCs w:val="24"/>
        </w:rPr>
        <w:t xml:space="preserve"> dana 11. svibnja 2015.g, </w:t>
      </w:r>
      <w:r>
        <w:rPr>
          <w:rFonts w:hAnsi="Times New Roman" w:ascii="Times New Roman"/>
          <w:sz w:val="24"/>
          <w:szCs w:val="24"/>
        </w:rPr>
        <w:t xml:space="preserve">zaključena je Nagodba </w:t>
      </w:r>
      <w:r w:rsidRPr="0062171B">
        <w:rPr>
          <w:rFonts w:hAnsi="Times New Roman" w:ascii="Times New Roman"/>
          <w:sz w:val="24"/>
          <w:szCs w:val="24"/>
        </w:rPr>
        <w:t xml:space="preserve">između stečajnog dužnika i AAG NAUTIKA d.o.o. u stečaju, a koja Nagodba je zaključena na temelju odluke Odbora vjerovnika. Na temelju predmetne Nagodbe, sklopljena je Sudska nagodba, dana 11. svibnja 2015.g., temeljem koje stečajni dužnik, kao prodavatelj, priznaje pravo vlasništva u korist </w:t>
      </w:r>
      <w:r w:rsidRPr="0062171B">
        <w:rPr>
          <w:rFonts w:hAnsi="Times New Roman" w:ascii="Times New Roman"/>
          <w:sz w:val="24"/>
          <w:szCs w:val="24"/>
        </w:rPr>
        <w:lastRenderedPageBreak/>
        <w:t>AAG NAUTIKA d.o.o. u stečaju, ako kupca, idealnog suvlasničkog dijela nekretnine označene kao katastarska čestica 755 ukupne površine 22482 m2,</w:t>
      </w:r>
      <w:r>
        <w:t xml:space="preserve"> </w:t>
      </w:r>
      <w:r w:rsidRPr="0062171B">
        <w:rPr>
          <w:rFonts w:hAnsi="Times New Roman" w:ascii="Times New Roman"/>
          <w:sz w:val="24"/>
          <w:szCs w:val="24"/>
        </w:rPr>
        <w:t xml:space="preserve">upisane u zk.ul.br. 1320 k.o. Križ, upisano kod zemljišnoknjižnog odjela Općinskog suda u Ivanić Gradu, a koji </w:t>
      </w:r>
      <w:r w:rsidRPr="00F92AB2">
        <w:rPr>
          <w:rFonts w:hAnsi="Times New Roman" w:ascii="Times New Roman"/>
          <w:sz w:val="24"/>
          <w:szCs w:val="24"/>
        </w:rPr>
        <w:t>suvlasnički dio u naravi predstavlja ZGRADA (HALA ZA SKLAPANJE BRODICA) površine 2032 m2.</w:t>
      </w:r>
      <w:r w:rsidR="00F92AB2">
        <w:rPr>
          <w:rFonts w:hAnsi="Times New Roman" w:ascii="Times New Roman"/>
          <w:sz w:val="24"/>
          <w:szCs w:val="24"/>
        </w:rPr>
        <w:t xml:space="preserve"> obzirom da je dio naprijed navedenih hala (kao i HALA ZA SKLAPANJE BRODOVA), sagrađen bez uporabne dozvole, potrebno je ishoditi istu.</w:t>
      </w:r>
    </w:p>
    <w:p w:rsidRDefault="0062171B" w:rsidP="00A17149" w:rsidR="0062171B" w:rsidRPr="005518F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51E3D" w:rsidP="00A17149" w:rsidR="00A1714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da je</w:t>
      </w:r>
      <w:r w:rsidR="00F92AB2">
        <w:rPr>
          <w:rFonts w:hAnsi="Times New Roman" w:ascii="Times New Roman"/>
          <w:sz w:val="24"/>
          <w:szCs w:val="24"/>
          <w:lang w:val="pl-PL"/>
        </w:rPr>
        <w:t xml:space="preserve"> ishođe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F92AB2">
        <w:rPr>
          <w:rFonts w:hAnsi="Times New Roman" w:ascii="Times New Roman"/>
          <w:sz w:val="24"/>
          <w:szCs w:val="24"/>
          <w:lang w:val="pl-PL"/>
        </w:rPr>
        <w:t>a uporabne dozvole</w:t>
      </w:r>
      <w:r>
        <w:rPr>
          <w:rFonts w:hAnsi="Times New Roman" w:ascii="Times New Roman"/>
          <w:sz w:val="24"/>
          <w:szCs w:val="24"/>
          <w:lang w:val="pl-PL"/>
        </w:rPr>
        <w:t>, izrađen je etažni elaborat, te sada čekamo potvrdu istog. Novi problem je nastao obzirom da je nadležno tijelo (prije otvaranja stečajnog postupka) donijelo rješenje o uklanjanju jednog objekta i građevinsku dozvolu za dva objekta, koji nisu sagrađeni. Sad je potrebno iznaći način da Etažni elaborat bude potvrđen obzirom na stanje nekretnine.</w:t>
      </w:r>
    </w:p>
    <w:p w:rsidRDefault="00F92AB2" w:rsidP="00A17149" w:rsidR="00F92AB2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51E3D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51E3D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600FB"/>
    <w:rsid w:val="000E1F39"/>
    <w:rsid w:val="001964BB"/>
    <w:rsid w:val="001C5E67"/>
    <w:rsid w:val="001F2CF3"/>
    <w:rsid w:val="00216721"/>
    <w:rsid w:val="002B1972"/>
    <w:rsid w:val="002D1DF1"/>
    <w:rsid w:val="00300404"/>
    <w:rsid w:val="00302F6A"/>
    <w:rsid w:val="00331758"/>
    <w:rsid w:val="00412BFE"/>
    <w:rsid w:val="00427555"/>
    <w:rsid w:val="0047382A"/>
    <w:rsid w:val="00501055"/>
    <w:rsid w:val="005518F1"/>
    <w:rsid w:val="00584C2F"/>
    <w:rsid w:val="005C5892"/>
    <w:rsid w:val="005C5F88"/>
    <w:rsid w:val="00601FA3"/>
    <w:rsid w:val="006155D2"/>
    <w:rsid w:val="0062171B"/>
    <w:rsid w:val="00630D64"/>
    <w:rsid w:val="00651E3D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80A42"/>
    <w:rsid w:val="008A2ED8"/>
    <w:rsid w:val="00922CE3"/>
    <w:rsid w:val="009906DA"/>
    <w:rsid w:val="00A17149"/>
    <w:rsid w:val="00B91B29"/>
    <w:rsid w:val="00BC3FE4"/>
    <w:rsid w:val="00C23AC7"/>
    <w:rsid w:val="00C60875"/>
    <w:rsid w:val="00C61F72"/>
    <w:rsid w:val="00C65939"/>
    <w:rsid w:val="00DB606D"/>
    <w:rsid w:val="00DD10E0"/>
    <w:rsid w:val="00DD6290"/>
    <w:rsid w:val="00E82342"/>
    <w:rsid w:val="00EA31D7"/>
    <w:rsid w:val="00F1121A"/>
    <w:rsid w:val="00F13275"/>
    <w:rsid w:val="00F91FF7"/>
    <w:rsid w:val="00F9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uiPriority w:val="11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uiPriority w:val="11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customStyle="true" w:styleId="TableContents" w:type="paragraph">
    <w:name w:val="Table Contents"/>
    <w:basedOn w:val="Normal"/>
    <w:rsid w:val="0062171B"/>
    <w:pPr>
      <w:suppressLineNumbers/>
      <w:suppressAutoHyphens/>
      <w:autoSpaceDN w:val="false"/>
      <w:spacing w:after="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F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FE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FE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FE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uiPriority w:val="11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uiPriority w:val="11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customStyle="1" w:styleId="TableContents" w:type="paragraph">
    <w:name w:val="Table Contents"/>
    <w:basedOn w:val="Normal"/>
    <w:rsid w:val="0062171B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3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F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FE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FE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FE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St-964/2012-233</izvorni_sadrzaj>
    <derivirana_varijabla naziv="DomainObject.Oznaka_1">St-964/2012-233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Bajs, OIB 90824777340; vjerovnici</izvorni_sadrzaj>
    <derivirana_varijabla naziv="DomainObject.Predmet.StrankaFormatedOIB_1">  Diana Duganić Bajs, OIB 90824777340;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OIB 90824777340, Ivana Meštrovića 2 B, 47000 Karlovac; vjerovnici</izvorni_sadrzaj>
    <derivirana_varijabla naziv="DomainObject.Predmet.StrankaFormatedWithAdressOIB_1"> Diana Duganić Bajs, OIB 90824777340,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OIB 90824777340, Ivana Meštrovića 2 B,47000 Karlovac,vjerovnici</izvorni_sadrzaj>
    <derivirana_varijabla naziv="DomainObject.Predmet.StrankaWithAdressOIB_1">Diana Duganić Bajs, OIB 90824777340,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 OIB 90824777340,vjerovnici</izvorni_sadrzaj>
    <derivirana_varijabla naziv="DomainObject.Predmet.StrankaNazivFormatedOIB_1">Diana Duganić Bajs, OIB 90824777340,vjerovnici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Bajs, OIB 90824777340</item>
      <item>vjerovnici</item>
    </izvorni_sadrzaj>
    <derivirana_varijabla naziv="DomainObject.Predmet.StrankaListFormatedOIB_1">
      <item>Diana Duganić Bajs, OIB 90824777340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OIB 90824777340, Ivana Meštrovića 2 B, 47000 Karlovac</item>
      <item>vjerovnici</item>
    </izvorni_sadrzaj>
    <derivirana_varijabla naziv="DomainObject.Predmet.StrankaListFormatedWithAdressOIB_1">
      <item>Diana Duganić Bajs, OIB 90824777340,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Bajs, OIB 90824777340</item>
      <item>vjerovnici</item>
    </izvorni_sadrzaj>
    <derivirana_varijabla naziv="DomainObject.Predmet.StrankaListNazivFormatedOIB_1">
      <item>Diana Duganić Bajs, OIB 90824777340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OIB 90824777340, Ivana Meštrovića 2 B, 47000 Karlovac i dr.</izvorni_sadrzaj>
    <derivirana_varijabla naziv="DomainObject.Predmet.StrankaIDrugiAdressOIB_1">Diana Duganić Bajs, OIB 90824777340,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454</properties:Words>
  <properties:Characters>2654</properties:Characters>
  <properties:Lines>61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2017-03-08T08:10:00Z</dcterms:created>
  <dc:creator>ADMINIBM</dc:creator>
  <cp:lastModifiedBy>Valentina Delač</cp:lastModifiedBy>
  <cp:lastPrinted>2017-03-06T08:44:00Z</cp:lastPrinted>
  <dcterms:modified xmlns:xsi="http://www.w3.org/2001/XMLSchema-instance" xsi:type="dcterms:W3CDTF">2017-03-08T08:10:00Z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St-964/2012-233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