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ackground w:color="FFFFFF"/>
  <w:body>
    <w:p w14:textId="7e23aaa" w14:paraId="7e23aaa" w:rsidRDefault="00255EBA" w:rsidP="004D45C7" w:rsidR="004D45C7" w:rsidRPr="00151FCB">
      <w:pPr>
        <w:pStyle w:val="Naslov2"/>
        <w15:collapsed w:val="false"/>
        <w:rPr>
          <w:b w:val="false"/>
          <w:bCs/>
          <w:sz w:val="24"/>
          <w:szCs w:val="24"/>
        </w:rPr>
      </w:pPr>
      <w:r>
        <w:rPr>
          <w:b w:val="false"/>
          <w:bCs/>
          <w:sz w:val="24"/>
          <w:szCs w:val="24"/>
        </w:rPr>
        <w:t xml:space="preserve">         </w:t>
      </w:r>
      <w:r w:rsidR="00F86F4A">
        <w:rPr>
          <w:noProof/>
        </w:rPr>
        <w:drawing>
          <wp:inline distR="0" distL="0" distB="0" distT="0">
            <wp:extent cy="661059" cx="499408"/>
            <wp:effectExtent b="571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4189" cx="5017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B2DAC" w:rsidP="002B2DAC" w:rsidR="002B2DAC" w:rsidRPr="0073490B">
      <w:pPr>
        <w:pStyle w:val="Naslov2"/>
        <w:rPr>
          <w:b w:val="false"/>
          <w:bCs/>
          <w:sz w:val="24"/>
          <w:szCs w:val="24"/>
        </w:rPr>
      </w:pPr>
      <w:r w:rsidRPr="0073490B">
        <w:rPr>
          <w:b w:val="false"/>
          <w:bCs/>
          <w:sz w:val="24"/>
          <w:szCs w:val="24"/>
        </w:rPr>
        <w:t>REPUBLIKA HRVATSKA</w:t>
      </w:r>
    </w:p>
    <w:p w:rsidRDefault="002B2DAC" w:rsidP="002B2DAC" w:rsidR="002B2DAC" w:rsidRPr="001F0B22">
      <w:pPr>
        <w:jc w:val="both"/>
        <w:rPr>
          <w:sz w:val="24"/>
          <w:szCs w:val="24"/>
        </w:rPr>
      </w:pPr>
      <w:r w:rsidRPr="001F0B22">
        <w:rPr>
          <w:sz w:val="24"/>
          <w:szCs w:val="24"/>
        </w:rPr>
        <w:t>Trgovački sud u Zagrebu</w:t>
      </w:r>
    </w:p>
    <w:p w:rsidRDefault="002B2DAC" w:rsidP="002B2DAC" w:rsidR="002B2DAC" w:rsidRPr="001F0B22">
      <w:pPr>
        <w:jc w:val="both"/>
        <w:rPr>
          <w:sz w:val="24"/>
          <w:szCs w:val="24"/>
        </w:rPr>
      </w:pPr>
      <w:r w:rsidRPr="001F0B22">
        <w:rPr>
          <w:sz w:val="24"/>
          <w:szCs w:val="24"/>
        </w:rPr>
        <w:t>Zagreb, Amruševa 2/II</w:t>
      </w:r>
    </w:p>
    <w:p w:rsidRDefault="002B2DAC" w:rsidP="005D4A63" w:rsidR="002B2DAC" w:rsidRPr="00C716BA">
      <w:pPr>
        <w:jc w:val="right"/>
        <w:rPr>
          <w:b/>
          <w:sz w:val="24"/>
          <w:szCs w:val="24"/>
        </w:rPr>
      </w:pPr>
      <w:r w:rsidRPr="00C716BA">
        <w:rPr>
          <w:b/>
          <w:sz w:val="24"/>
          <w:szCs w:val="24"/>
        </w:rPr>
        <w:tab/>
        <w:t xml:space="preserve">  </w:t>
      </w:r>
      <w:r w:rsidR="005D4A63">
        <w:rPr>
          <w:b/>
          <w:sz w:val="24"/>
          <w:szCs w:val="24"/>
        </w:rPr>
        <w:tab/>
      </w:r>
      <w:r w:rsidR="005D4A63">
        <w:rPr>
          <w:b/>
          <w:sz w:val="24"/>
          <w:szCs w:val="24"/>
        </w:rPr>
        <w:tab/>
      </w:r>
      <w:r w:rsidR="005D4A63">
        <w:rPr>
          <w:b/>
          <w:sz w:val="24"/>
          <w:szCs w:val="24"/>
        </w:rPr>
        <w:tab/>
      </w:r>
      <w:r w:rsidR="005D4A63">
        <w:rPr>
          <w:b/>
          <w:sz w:val="24"/>
          <w:szCs w:val="24"/>
        </w:rPr>
        <w:tab/>
      </w:r>
      <w:r w:rsidR="005D4A63">
        <w:rPr>
          <w:b/>
          <w:sz w:val="24"/>
          <w:szCs w:val="24"/>
        </w:rPr>
        <w:tab/>
      </w:r>
      <w:r w:rsidR="005D4A63">
        <w:rPr>
          <w:b/>
          <w:sz w:val="24"/>
          <w:szCs w:val="24"/>
        </w:rPr>
        <w:tab/>
      </w:r>
      <w:r w:rsidR="005D4A63">
        <w:rPr>
          <w:b/>
          <w:sz w:val="24"/>
          <w:szCs w:val="24"/>
        </w:rPr>
        <w:tab/>
      </w:r>
      <w:r w:rsidR="005D4A63">
        <w:rPr>
          <w:b/>
          <w:sz w:val="24"/>
          <w:szCs w:val="24"/>
        </w:rPr>
        <w:tab/>
      </w:r>
      <w:r w:rsidR="00DC1BB3">
        <w:rPr>
          <w:b/>
          <w:sz w:val="24"/>
          <w:szCs w:val="24"/>
        </w:rPr>
        <w:tab/>
      </w:r>
      <w:r w:rsidR="005D4A63" w:rsidRPr="007A6B91">
        <w:rPr>
          <w:sz w:val="24"/>
          <w:szCs w:val="24"/>
        </w:rPr>
        <w:t>2</w:t>
      </w:r>
      <w:r w:rsidRPr="007A6B91">
        <w:rPr>
          <w:sz w:val="24"/>
          <w:szCs w:val="24"/>
        </w:rPr>
        <w:t>0</w:t>
      </w:r>
      <w:r w:rsidRPr="00C716BA">
        <w:rPr>
          <w:sz w:val="24"/>
          <w:szCs w:val="24"/>
        </w:rPr>
        <w:t>.</w:t>
      </w:r>
      <w:r w:rsidRPr="00C716BA">
        <w:rPr>
          <w:b/>
          <w:sz w:val="24"/>
          <w:szCs w:val="24"/>
        </w:rPr>
        <w:t xml:space="preserve"> </w:t>
      </w:r>
      <w:r w:rsidRPr="00C716BA">
        <w:rPr>
          <w:sz w:val="24"/>
          <w:szCs w:val="24"/>
        </w:rPr>
        <w:t>St-</w:t>
      </w:r>
      <w:r w:rsidR="00154FF0">
        <w:rPr>
          <w:sz w:val="24"/>
          <w:szCs w:val="24"/>
        </w:rPr>
        <w:t>2509/18</w:t>
      </w:r>
      <w:r w:rsidRPr="00C716BA">
        <w:rPr>
          <w:sz w:val="24"/>
          <w:szCs w:val="24"/>
        </w:rPr>
        <w:t xml:space="preserve"> </w:t>
      </w:r>
      <w:r w:rsidR="00302DD2">
        <w:rPr>
          <w:sz w:val="24"/>
          <w:szCs w:val="24"/>
        </w:rPr>
        <w:t>-27</w:t>
      </w:r>
      <w:r w:rsidRPr="00C716BA">
        <w:rPr>
          <w:sz w:val="24"/>
          <w:szCs w:val="24"/>
        </w:rPr>
        <w:t xml:space="preserve">    </w:t>
      </w:r>
      <w:r w:rsidRPr="00C716BA">
        <w:rPr>
          <w:b/>
          <w:sz w:val="24"/>
          <w:szCs w:val="24"/>
        </w:rPr>
        <w:tab/>
      </w:r>
      <w:r w:rsidRPr="00C716BA">
        <w:rPr>
          <w:b/>
          <w:sz w:val="24"/>
          <w:szCs w:val="24"/>
        </w:rPr>
        <w:tab/>
      </w:r>
      <w:r w:rsidRPr="00C716BA">
        <w:rPr>
          <w:b/>
          <w:sz w:val="24"/>
          <w:szCs w:val="24"/>
        </w:rPr>
        <w:tab/>
      </w:r>
      <w:r w:rsidRPr="00C716BA">
        <w:rPr>
          <w:b/>
          <w:sz w:val="24"/>
          <w:szCs w:val="24"/>
        </w:rPr>
        <w:tab/>
      </w:r>
      <w:r w:rsidRPr="00C716BA">
        <w:rPr>
          <w:b/>
          <w:sz w:val="24"/>
          <w:szCs w:val="24"/>
        </w:rPr>
        <w:tab/>
      </w:r>
      <w:r w:rsidRPr="00C716BA">
        <w:rPr>
          <w:b/>
          <w:sz w:val="24"/>
          <w:szCs w:val="24"/>
        </w:rPr>
        <w:tab/>
      </w:r>
      <w:r w:rsidRPr="00C716BA">
        <w:rPr>
          <w:b/>
          <w:sz w:val="24"/>
          <w:szCs w:val="24"/>
        </w:rPr>
        <w:tab/>
      </w:r>
      <w:r w:rsidRPr="00C716BA">
        <w:rPr>
          <w:b/>
          <w:sz w:val="24"/>
          <w:szCs w:val="24"/>
        </w:rPr>
        <w:tab/>
        <w:t xml:space="preserve">               </w:t>
      </w:r>
    </w:p>
    <w:p w:rsidRDefault="000F5B5D" w:rsidP="000F5B5D" w:rsidR="000F5B5D">
      <w:pPr>
        <w:ind w:left="2880"/>
        <w:rPr>
          <w:sz w:val="24"/>
        </w:rPr>
      </w:pPr>
      <w:r w:rsidRPr="00905C89">
        <w:rPr>
          <w:sz w:val="24"/>
        </w:rPr>
        <w:t xml:space="preserve">R E P U B L I K A  H R V A T S K A </w:t>
      </w:r>
    </w:p>
    <w:p w:rsidRDefault="00F3100F" w:rsidP="000F5B5D" w:rsidR="00F3100F" w:rsidRPr="00905C89">
      <w:pPr>
        <w:ind w:left="2880"/>
        <w:rPr>
          <w:sz w:val="24"/>
        </w:rPr>
      </w:pPr>
    </w:p>
    <w:p w:rsidRDefault="000F5B5D" w:rsidP="000F5B5D" w:rsidR="000F5B5D" w:rsidRPr="00905C89">
      <w:pPr>
        <w:ind w:left="2880"/>
        <w:rPr>
          <w:sz w:val="24"/>
        </w:rPr>
      </w:pPr>
      <w:r w:rsidRPr="00905C89">
        <w:rPr>
          <w:sz w:val="24"/>
        </w:rPr>
        <w:t xml:space="preserve">                 R J E Š E NJ E</w:t>
      </w:r>
    </w:p>
    <w:p w:rsidRDefault="002B2DAC" w:rsidP="002B2DAC" w:rsidR="002B2DAC">
      <w:pPr>
        <w:jc w:val="center"/>
        <w:rPr>
          <w:b/>
          <w:sz w:val="24"/>
        </w:rPr>
      </w:pPr>
    </w:p>
    <w:p w:rsidRDefault="002B2DAC" w:rsidP="00F3100F" w:rsidR="002B2DAC" w:rsidRPr="00F3100F">
      <w:pPr>
        <w:ind w:firstLine="708"/>
        <w:jc w:val="both"/>
        <w:rPr>
          <w:sz w:val="24"/>
          <w:szCs w:val="24"/>
        </w:rPr>
      </w:pPr>
      <w:r w:rsidRPr="00F3100F">
        <w:rPr>
          <w:sz w:val="24"/>
          <w:szCs w:val="24"/>
        </w:rPr>
        <w:t xml:space="preserve">TRGOVAČKI SUD U ZAGREBU, </w:t>
      </w:r>
      <w:r w:rsidR="00154FF0">
        <w:rPr>
          <w:sz w:val="24"/>
          <w:szCs w:val="24"/>
        </w:rPr>
        <w:t>po sucu pojedincu Luciji Butigan, u predstečajnom postupku nad dužnikom ZLATNA LINIJA d.o.o. za proizvodnju, trgovinu i usluge, Zagreb (Grad Zagreb), Katalinić-Jeretova 18, OIB 76671727281</w:t>
      </w:r>
      <w:r w:rsidR="003C0E1A">
        <w:rPr>
          <w:sz w:val="24"/>
          <w:szCs w:val="24"/>
        </w:rPr>
        <w:t>,</w:t>
      </w:r>
      <w:r w:rsidR="00F3100F" w:rsidRPr="00F3100F">
        <w:rPr>
          <w:sz w:val="24"/>
          <w:szCs w:val="24"/>
        </w:rPr>
        <w:t xml:space="preserve"> </w:t>
      </w:r>
      <w:r w:rsidR="00331DD8">
        <w:rPr>
          <w:sz w:val="24"/>
          <w:szCs w:val="24"/>
        </w:rPr>
        <w:t>kojeg zastupa punomoćnik Goran Jujnović Lučić, odvjetnik iz Zagreba, Strojarska cesta 20/XXII,</w:t>
      </w:r>
      <w:r w:rsidR="002119C8">
        <w:rPr>
          <w:sz w:val="24"/>
          <w:szCs w:val="24"/>
        </w:rPr>
        <w:t xml:space="preserve"> </w:t>
      </w:r>
      <w:r w:rsidR="00154FF0">
        <w:rPr>
          <w:sz w:val="24"/>
          <w:szCs w:val="24"/>
        </w:rPr>
        <w:t>dana 10. svibnja 2019.g.</w:t>
      </w:r>
    </w:p>
    <w:p w:rsidRDefault="007D14DF" w:rsidP="007D14DF" w:rsidR="007D14DF">
      <w:pPr>
        <w:widowControl/>
        <w:rPr>
          <w:b/>
          <w:sz w:val="24"/>
          <w:szCs w:val="24"/>
        </w:rPr>
      </w:pPr>
    </w:p>
    <w:p w:rsidRDefault="004D45C7" w:rsidP="004D45C7" w:rsidR="004D45C7" w:rsidRPr="007D14DF">
      <w:pPr>
        <w:widowControl/>
        <w:jc w:val="center"/>
        <w:rPr>
          <w:sz w:val="24"/>
          <w:szCs w:val="24"/>
        </w:rPr>
      </w:pPr>
      <w:r w:rsidRPr="007D14DF">
        <w:rPr>
          <w:sz w:val="24"/>
          <w:szCs w:val="24"/>
        </w:rPr>
        <w:t>r i j e š i o   j e</w:t>
      </w:r>
    </w:p>
    <w:p w:rsidRDefault="007D4A0F" w:rsidP="007D4A0F" w:rsidR="007D4A0F">
      <w:pPr>
        <w:widowControl/>
        <w:jc w:val="both"/>
        <w:rPr>
          <w:b/>
          <w:sz w:val="24"/>
          <w:szCs w:val="24"/>
        </w:rPr>
      </w:pPr>
    </w:p>
    <w:p w:rsidRDefault="007D14DF" w:rsidP="00154FF0" w:rsidR="007D14DF">
      <w:pPr>
        <w:pStyle w:val="Odlomakpopisa"/>
        <w:numPr>
          <w:ilvl w:val="0"/>
          <w:numId w:val="33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Utvrđuje se uskraćivanje potvrde predstečajnog sporazu</w:t>
      </w:r>
      <w:r w:rsidR="00154FF0">
        <w:rPr>
          <w:rFonts w:hAnsi="Times New Roman" w:ascii="Times New Roman"/>
          <w:sz w:val="24"/>
          <w:szCs w:val="24"/>
        </w:rPr>
        <w:t>ma u predstečajnom postupku nad</w:t>
      </w:r>
      <w:r>
        <w:rPr>
          <w:rFonts w:hAnsi="Times New Roman" w:ascii="Times New Roman"/>
          <w:sz w:val="24"/>
          <w:szCs w:val="24"/>
        </w:rPr>
        <w:t xml:space="preserve"> dužnikom </w:t>
      </w:r>
      <w:r w:rsidR="00154FF0" w:rsidRPr="00154FF0">
        <w:rPr>
          <w:rFonts w:hAnsi="Times New Roman" w:ascii="Times New Roman"/>
          <w:sz w:val="24"/>
          <w:szCs w:val="24"/>
        </w:rPr>
        <w:t>ZLATNA LINIJA d.o.o. za proizvodnju, trgovinu i usluge, Zagreb (Grad Zagreb), Katalinić-Jeretova 18, OIB 76671727281</w:t>
      </w:r>
      <w:r>
        <w:rPr>
          <w:rFonts w:hAnsi="Times New Roman" w:ascii="Times New Roman"/>
          <w:sz w:val="24"/>
          <w:szCs w:val="24"/>
        </w:rPr>
        <w:t>.</w:t>
      </w:r>
    </w:p>
    <w:p w:rsidRDefault="00E128E7" w:rsidP="00DD4C88" w:rsidR="007D14DF">
      <w:pPr>
        <w:pStyle w:val="Odlomakpopisa"/>
        <w:numPr>
          <w:ilvl w:val="0"/>
          <w:numId w:val="33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predstečajnom postupku nad</w:t>
      </w:r>
      <w:r w:rsidR="007D14DF">
        <w:rPr>
          <w:rFonts w:hAnsi="Times New Roman" w:ascii="Times New Roman"/>
          <w:sz w:val="24"/>
          <w:szCs w:val="24"/>
        </w:rPr>
        <w:t xml:space="preserve"> dužnikom </w:t>
      </w:r>
      <w:r w:rsidR="00DD4C88" w:rsidRPr="00DD4C88">
        <w:rPr>
          <w:rFonts w:hAnsi="Times New Roman" w:ascii="Times New Roman"/>
          <w:sz w:val="24"/>
          <w:szCs w:val="24"/>
        </w:rPr>
        <w:t>ZLATNA LINIJA d.o.o. za proizvodnju, trgovinu i usluge, Zagreb (Grad Zagreb), Katalinić-Jeretova 18, OIB 76671727281</w:t>
      </w:r>
      <w:r w:rsidR="007D14DF">
        <w:rPr>
          <w:rFonts w:hAnsi="Times New Roman" w:ascii="Times New Roman"/>
          <w:sz w:val="24"/>
          <w:szCs w:val="24"/>
        </w:rPr>
        <w:t>, postupak se obustavlja.</w:t>
      </w:r>
    </w:p>
    <w:p w:rsidRDefault="007D14DF" w:rsidP="007D14DF" w:rsidR="007D14DF">
      <w:pPr>
        <w:jc w:val="center"/>
        <w:rPr>
          <w:sz w:val="24"/>
          <w:szCs w:val="24"/>
        </w:rPr>
      </w:pPr>
      <w:r>
        <w:rPr>
          <w:sz w:val="24"/>
          <w:szCs w:val="24"/>
        </w:rPr>
        <w:t>Obrazloženje</w:t>
      </w:r>
    </w:p>
    <w:p w:rsidRDefault="004D1D7E" w:rsidP="007D14DF" w:rsidR="004D1D7E">
      <w:pPr>
        <w:jc w:val="center"/>
        <w:rPr>
          <w:sz w:val="24"/>
          <w:szCs w:val="24"/>
        </w:rPr>
      </w:pPr>
    </w:p>
    <w:p w:rsidRDefault="00F70654" w:rsidP="009769C7" w:rsidR="00506FB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Dana</w:t>
      </w:r>
      <w:r w:rsidR="00E80EC0">
        <w:rPr>
          <w:sz w:val="24"/>
          <w:szCs w:val="24"/>
        </w:rPr>
        <w:t xml:space="preserve"> 1. listopada 2018.g.</w:t>
      </w:r>
      <w:r w:rsidR="007D14DF">
        <w:rPr>
          <w:sz w:val="24"/>
          <w:szCs w:val="24"/>
        </w:rPr>
        <w:t xml:space="preserve"> dužnik je podnio prijedlog za otvaranje predstečajnog postupka,</w:t>
      </w:r>
      <w:r w:rsidR="00E80EC0">
        <w:rPr>
          <w:sz w:val="24"/>
          <w:szCs w:val="24"/>
        </w:rPr>
        <w:t xml:space="preserve"> te je Rješenjem ovog suda od 12</w:t>
      </w:r>
      <w:r w:rsidR="007D14DF">
        <w:rPr>
          <w:sz w:val="24"/>
          <w:szCs w:val="24"/>
        </w:rPr>
        <w:t xml:space="preserve">. </w:t>
      </w:r>
      <w:r w:rsidR="00E80EC0">
        <w:rPr>
          <w:sz w:val="24"/>
          <w:szCs w:val="24"/>
        </w:rPr>
        <w:t>listopada 2018</w:t>
      </w:r>
      <w:r w:rsidR="007D14DF">
        <w:rPr>
          <w:sz w:val="24"/>
          <w:szCs w:val="24"/>
        </w:rPr>
        <w:t>. otvoren predstečajni postupak nad predmetnim dužnikom, te je</w:t>
      </w:r>
      <w:r w:rsidR="00E80EC0">
        <w:rPr>
          <w:sz w:val="24"/>
          <w:szCs w:val="24"/>
        </w:rPr>
        <w:t xml:space="preserve"> ispitno ročište održano dana 19</w:t>
      </w:r>
      <w:r w:rsidR="007D14DF">
        <w:rPr>
          <w:sz w:val="24"/>
          <w:szCs w:val="24"/>
        </w:rPr>
        <w:t xml:space="preserve">. </w:t>
      </w:r>
      <w:r w:rsidR="00E80EC0">
        <w:rPr>
          <w:sz w:val="24"/>
          <w:szCs w:val="24"/>
        </w:rPr>
        <w:t>veljače 2019</w:t>
      </w:r>
      <w:r w:rsidR="007D14DF">
        <w:rPr>
          <w:sz w:val="24"/>
          <w:szCs w:val="24"/>
        </w:rPr>
        <w:t>.</w:t>
      </w:r>
      <w:r w:rsidR="00E80EC0">
        <w:rPr>
          <w:sz w:val="24"/>
          <w:szCs w:val="24"/>
        </w:rPr>
        <w:t>g.</w:t>
      </w:r>
      <w:r w:rsidR="007D14DF">
        <w:rPr>
          <w:sz w:val="24"/>
          <w:szCs w:val="24"/>
        </w:rPr>
        <w:t xml:space="preserve">, a nakon čega je doneseno Rješenje o utvrđenim </w:t>
      </w:r>
      <w:r w:rsidR="00E80EC0">
        <w:rPr>
          <w:sz w:val="24"/>
          <w:szCs w:val="24"/>
        </w:rPr>
        <w:t xml:space="preserve">i osporenim tražbinama dana </w:t>
      </w:r>
      <w:r w:rsidR="00506FBB">
        <w:rPr>
          <w:sz w:val="24"/>
          <w:szCs w:val="24"/>
        </w:rPr>
        <w:t xml:space="preserve">19. veljače </w:t>
      </w:r>
      <w:r w:rsidR="00E80EC0">
        <w:rPr>
          <w:sz w:val="24"/>
          <w:szCs w:val="24"/>
        </w:rPr>
        <w:t>2019</w:t>
      </w:r>
      <w:r w:rsidR="007D14DF">
        <w:rPr>
          <w:sz w:val="24"/>
          <w:szCs w:val="24"/>
        </w:rPr>
        <w:t>.</w:t>
      </w:r>
      <w:r w:rsidR="00506FBB">
        <w:rPr>
          <w:sz w:val="24"/>
          <w:szCs w:val="24"/>
        </w:rPr>
        <w:t xml:space="preserve"> godine</w:t>
      </w:r>
      <w:r w:rsidR="007D14DF">
        <w:rPr>
          <w:sz w:val="24"/>
          <w:szCs w:val="24"/>
        </w:rPr>
        <w:t>, a ko</w:t>
      </w:r>
      <w:r w:rsidR="00506FBB">
        <w:rPr>
          <w:sz w:val="24"/>
          <w:szCs w:val="24"/>
        </w:rPr>
        <w:t>je je postalo pravomoćno dana 8. ožujka 2019.g.</w:t>
      </w:r>
    </w:p>
    <w:p w:rsidRDefault="00ED4945" w:rsidP="009769C7" w:rsidR="00ED4945">
      <w:pPr>
        <w:ind w:firstLine="708"/>
        <w:jc w:val="both"/>
        <w:rPr>
          <w:sz w:val="24"/>
          <w:szCs w:val="24"/>
        </w:rPr>
      </w:pPr>
    </w:p>
    <w:p w:rsidRDefault="00506FBB" w:rsidP="00506FBB" w:rsidR="009769C7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Rješenjem suda od 18. ožujka 2019.g. određeno je ročište za glasovanje o P</w:t>
      </w:r>
      <w:r w:rsidR="009769C7">
        <w:rPr>
          <w:sz w:val="24"/>
          <w:szCs w:val="24"/>
        </w:rPr>
        <w:t>lanu</w:t>
      </w:r>
      <w:r>
        <w:rPr>
          <w:sz w:val="24"/>
          <w:szCs w:val="24"/>
        </w:rPr>
        <w:t xml:space="preserve"> (izmijenjenom)</w:t>
      </w:r>
      <w:r w:rsidR="009769C7">
        <w:rPr>
          <w:sz w:val="24"/>
          <w:szCs w:val="24"/>
        </w:rPr>
        <w:t xml:space="preserve"> restrukturiran</w:t>
      </w:r>
      <w:r>
        <w:rPr>
          <w:sz w:val="24"/>
          <w:szCs w:val="24"/>
        </w:rPr>
        <w:t>ja dužnika za dan 15. travnja 2019.g., odnosno daljnji nastavak istoga za dan</w:t>
      </w:r>
      <w:r w:rsidR="00FF77AC">
        <w:rPr>
          <w:sz w:val="24"/>
          <w:szCs w:val="24"/>
        </w:rPr>
        <w:t xml:space="preserve"> 9. svibnja 2019.g.</w:t>
      </w:r>
    </w:p>
    <w:p w:rsidRDefault="004D1D7E" w:rsidP="009769C7" w:rsidR="004D1D7E">
      <w:pPr>
        <w:ind w:firstLine="708"/>
        <w:jc w:val="both"/>
        <w:rPr>
          <w:sz w:val="24"/>
          <w:szCs w:val="24"/>
        </w:rPr>
      </w:pPr>
    </w:p>
    <w:p w:rsidRDefault="00627A8B" w:rsidP="009769C7" w:rsidR="00627A8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Sud je na temelju utvrđenih tražbina, a sukladno članku 57. Stečajnog zakona </w:t>
      </w:r>
      <w:r w:rsidR="00FF77AC">
        <w:rPr>
          <w:sz w:val="24"/>
          <w:szCs w:val="24"/>
        </w:rPr>
        <w:t xml:space="preserve">(NN 71/15,104/17, dalje SZ) </w:t>
      </w:r>
      <w:r>
        <w:rPr>
          <w:sz w:val="24"/>
          <w:szCs w:val="24"/>
        </w:rPr>
        <w:t>sastavio popis vjerovnika i p</w:t>
      </w:r>
      <w:r w:rsidR="00FF77AC">
        <w:rPr>
          <w:sz w:val="24"/>
          <w:szCs w:val="24"/>
        </w:rPr>
        <w:t>rava glasa koja im pripadaju (list 239-240 spisa).</w:t>
      </w:r>
    </w:p>
    <w:p w:rsidRDefault="00627A8B" w:rsidP="009769C7" w:rsidR="00627A8B">
      <w:pPr>
        <w:ind w:firstLine="708"/>
        <w:jc w:val="both"/>
        <w:rPr>
          <w:sz w:val="24"/>
          <w:szCs w:val="24"/>
        </w:rPr>
      </w:pPr>
    </w:p>
    <w:p w:rsidRDefault="00627A8B" w:rsidP="009769C7" w:rsidR="00627A8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 ovom predstečajnom postupku </w:t>
      </w:r>
      <w:r w:rsidR="000C0654">
        <w:rPr>
          <w:sz w:val="24"/>
          <w:szCs w:val="24"/>
        </w:rPr>
        <w:t>prijavu tražbina dostavilo je 11</w:t>
      </w:r>
      <w:r>
        <w:rPr>
          <w:sz w:val="24"/>
          <w:szCs w:val="24"/>
        </w:rPr>
        <w:t xml:space="preserve"> vjerovnika, te je svim</w:t>
      </w:r>
      <w:r w:rsidR="00E128E7">
        <w:rPr>
          <w:sz w:val="24"/>
          <w:szCs w:val="24"/>
        </w:rPr>
        <w:t>a</w:t>
      </w:r>
      <w:r>
        <w:rPr>
          <w:sz w:val="24"/>
          <w:szCs w:val="24"/>
        </w:rPr>
        <w:t xml:space="preserve"> u cijelosti njihova tražbina i priznata, odnosno ukupan iznos </w:t>
      </w:r>
      <w:r w:rsidR="00E128E7">
        <w:rPr>
          <w:sz w:val="24"/>
          <w:szCs w:val="24"/>
        </w:rPr>
        <w:t>utvrđenih</w:t>
      </w:r>
      <w:r>
        <w:rPr>
          <w:sz w:val="24"/>
          <w:szCs w:val="24"/>
        </w:rPr>
        <w:t xml:space="preserve"> tražbina iznosi </w:t>
      </w:r>
      <w:r w:rsidR="000C0654">
        <w:rPr>
          <w:sz w:val="24"/>
          <w:szCs w:val="24"/>
        </w:rPr>
        <w:t xml:space="preserve">316.173,14 </w:t>
      </w:r>
      <w:r>
        <w:rPr>
          <w:sz w:val="24"/>
          <w:szCs w:val="24"/>
        </w:rPr>
        <w:t>kn.</w:t>
      </w:r>
    </w:p>
    <w:p w:rsidRDefault="00ED4945" w:rsidP="009769C7" w:rsidR="00ED4945">
      <w:pPr>
        <w:ind w:firstLine="708"/>
        <w:jc w:val="both"/>
        <w:rPr>
          <w:sz w:val="24"/>
          <w:szCs w:val="24"/>
        </w:rPr>
      </w:pPr>
    </w:p>
    <w:p w:rsidRDefault="00E128E7" w:rsidP="009769C7" w:rsidR="00627A8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Člankom 59. st. 2. </w:t>
      </w:r>
      <w:r w:rsidR="000C0654">
        <w:rPr>
          <w:sz w:val="24"/>
          <w:szCs w:val="24"/>
        </w:rPr>
        <w:t xml:space="preserve">SZ-a </w:t>
      </w:r>
      <w:r w:rsidR="00627A8B">
        <w:rPr>
          <w:sz w:val="24"/>
          <w:szCs w:val="24"/>
        </w:rPr>
        <w:t>propisano je</w:t>
      </w:r>
      <w:r w:rsidR="000C0654">
        <w:rPr>
          <w:sz w:val="24"/>
          <w:szCs w:val="24"/>
        </w:rPr>
        <w:t>,</w:t>
      </w:r>
      <w:r w:rsidR="00627A8B">
        <w:rPr>
          <w:sz w:val="24"/>
          <w:szCs w:val="24"/>
        </w:rPr>
        <w:t xml:space="preserve"> da će se smatra</w:t>
      </w:r>
      <w:r w:rsidR="000C0654">
        <w:rPr>
          <w:sz w:val="24"/>
          <w:szCs w:val="24"/>
        </w:rPr>
        <w:t>ti da su vjerovnici prihvatili P</w:t>
      </w:r>
      <w:r w:rsidR="00627A8B">
        <w:rPr>
          <w:sz w:val="24"/>
          <w:szCs w:val="24"/>
        </w:rPr>
        <w:t>lan restrukturiranja ako je za njega glasovala većina svih vjerovni</w:t>
      </w:r>
      <w:r w:rsidR="00C53E89">
        <w:rPr>
          <w:sz w:val="24"/>
          <w:szCs w:val="24"/>
        </w:rPr>
        <w:t>ka i ako u svakoj skupini zbroj</w:t>
      </w:r>
      <w:r w:rsidR="00627A8B">
        <w:rPr>
          <w:sz w:val="24"/>
          <w:szCs w:val="24"/>
        </w:rPr>
        <w:t xml:space="preserve"> </w:t>
      </w:r>
      <w:r w:rsidR="00627A8B">
        <w:rPr>
          <w:sz w:val="24"/>
          <w:szCs w:val="24"/>
        </w:rPr>
        <w:lastRenderedPageBreak/>
        <w:t>tražbina vjerovnika koji su glasovali za plan dvostruko prelazi zbroj tražbina vjerovnika koji su glasovali protiv prihvaćanja plana. Slijedom citiranog</w:t>
      </w:r>
      <w:r w:rsidR="0087333E">
        <w:rPr>
          <w:sz w:val="24"/>
          <w:szCs w:val="24"/>
        </w:rPr>
        <w:t>,</w:t>
      </w:r>
      <w:r w:rsidR="00627A8B">
        <w:rPr>
          <w:sz w:val="24"/>
          <w:szCs w:val="24"/>
        </w:rPr>
        <w:t xml:space="preserve"> proizlazi da se moraju kumulativno ispuniti dva tražena zakonska uvjeta da bi plan restrukturiranja bio prihvaćen i potvrđen predstečajni sporazum, a to je većina broja </w:t>
      </w:r>
      <w:r w:rsidR="0087333E">
        <w:rPr>
          <w:sz w:val="24"/>
          <w:szCs w:val="24"/>
        </w:rPr>
        <w:t xml:space="preserve"> svih </w:t>
      </w:r>
      <w:r w:rsidR="00627A8B">
        <w:rPr>
          <w:sz w:val="24"/>
          <w:szCs w:val="24"/>
        </w:rPr>
        <w:t>vjerovnika i dvostruki iznos zbroja tražbina koji su glasali za plan u odnosu na zbroj tražbina koji su glasovali protiv prihvaćanja plana.</w:t>
      </w:r>
    </w:p>
    <w:p w:rsidRDefault="0092319C" w:rsidP="009769C7" w:rsidR="0092319C">
      <w:pPr>
        <w:ind w:firstLine="708"/>
        <w:jc w:val="both"/>
        <w:rPr>
          <w:sz w:val="24"/>
          <w:szCs w:val="24"/>
        </w:rPr>
      </w:pPr>
    </w:p>
    <w:p w:rsidRDefault="0060343F" w:rsidP="005209E9" w:rsidR="005209E9">
      <w:pPr>
        <w:ind w:firstLine="708"/>
        <w:jc w:val="both"/>
        <w:rPr>
          <w:sz w:val="24"/>
          <w:szCs w:val="24"/>
        </w:rPr>
      </w:pPr>
      <w:r w:rsidRPr="0060343F">
        <w:rPr>
          <w:sz w:val="24"/>
          <w:szCs w:val="24"/>
        </w:rPr>
        <w:t xml:space="preserve">Nakon provedenog glasovanja </w:t>
      </w:r>
      <w:r>
        <w:rPr>
          <w:sz w:val="24"/>
          <w:szCs w:val="24"/>
        </w:rPr>
        <w:t xml:space="preserve">na održanom ročištu za glasovanje, sud je utvrdio </w:t>
      </w:r>
      <w:r w:rsidRPr="0060343F">
        <w:rPr>
          <w:sz w:val="24"/>
          <w:szCs w:val="24"/>
        </w:rPr>
        <w:t>da su vjerovnici s ukupno utvrđenim iznosom tražbina od 316.173,14 kn, glasovali ZA  Plan</w:t>
      </w:r>
      <w:r w:rsidR="00AF7BE7">
        <w:rPr>
          <w:sz w:val="24"/>
          <w:szCs w:val="24"/>
        </w:rPr>
        <w:t xml:space="preserve"> (izmijenjeni)</w:t>
      </w:r>
      <w:r w:rsidRPr="0060343F">
        <w:rPr>
          <w:sz w:val="24"/>
          <w:szCs w:val="24"/>
        </w:rPr>
        <w:t xml:space="preserve"> restrukturiranja dužnika s tražbinama u iznosu od 174.407,56 kn, a da su PROTIV Plana </w:t>
      </w:r>
      <w:r w:rsidR="00AF7BE7">
        <w:rPr>
          <w:sz w:val="24"/>
          <w:szCs w:val="24"/>
        </w:rPr>
        <w:t>(izmijenjeni)</w:t>
      </w:r>
      <w:r w:rsidR="00AF7BE7" w:rsidRPr="0060343F">
        <w:rPr>
          <w:sz w:val="24"/>
          <w:szCs w:val="24"/>
        </w:rPr>
        <w:t xml:space="preserve"> </w:t>
      </w:r>
      <w:r w:rsidRPr="0060343F">
        <w:rPr>
          <w:sz w:val="24"/>
          <w:szCs w:val="24"/>
        </w:rPr>
        <w:t>restrukturiranja dužnika glasovali vjerovnici s ukupno utvrđenim tražb</w:t>
      </w:r>
      <w:r w:rsidR="00AF7BE7">
        <w:rPr>
          <w:sz w:val="24"/>
          <w:szCs w:val="24"/>
        </w:rPr>
        <w:t xml:space="preserve">inama u iznosu od 141.765,58 kn. </w:t>
      </w:r>
      <w:r w:rsidR="005209E9">
        <w:rPr>
          <w:sz w:val="24"/>
          <w:szCs w:val="24"/>
        </w:rPr>
        <w:t xml:space="preserve">Nadalje, utvrđeno je, da su </w:t>
      </w:r>
      <w:r w:rsidR="00AF7BE7">
        <w:rPr>
          <w:sz w:val="24"/>
          <w:szCs w:val="24"/>
        </w:rPr>
        <w:t>Za P</w:t>
      </w:r>
      <w:r w:rsidRPr="0060343F">
        <w:rPr>
          <w:sz w:val="24"/>
          <w:szCs w:val="24"/>
        </w:rPr>
        <w:t>lan</w:t>
      </w:r>
      <w:r w:rsidR="00AF7BE7">
        <w:rPr>
          <w:sz w:val="24"/>
          <w:szCs w:val="24"/>
        </w:rPr>
        <w:t xml:space="preserve"> (izmijenjeni)</w:t>
      </w:r>
      <w:r w:rsidRPr="0060343F">
        <w:rPr>
          <w:sz w:val="24"/>
          <w:szCs w:val="24"/>
        </w:rPr>
        <w:t xml:space="preserve"> rest</w:t>
      </w:r>
      <w:r w:rsidR="005209E9">
        <w:rPr>
          <w:sz w:val="24"/>
          <w:szCs w:val="24"/>
        </w:rPr>
        <w:t>rukturianja dužnika glasovala</w:t>
      </w:r>
      <w:r w:rsidRPr="0060343F">
        <w:rPr>
          <w:sz w:val="24"/>
          <w:szCs w:val="24"/>
        </w:rPr>
        <w:t xml:space="preserve"> 4 vjerovnika u odnosu na ukupno 11 vjerovnika s </w:t>
      </w:r>
      <w:r w:rsidR="005209E9">
        <w:rPr>
          <w:sz w:val="24"/>
          <w:szCs w:val="24"/>
        </w:rPr>
        <w:t xml:space="preserve"> utvrđenim tražbinama. </w:t>
      </w:r>
    </w:p>
    <w:p w:rsidRDefault="001F0B22" w:rsidP="005209E9" w:rsidR="001F0B22">
      <w:pPr>
        <w:ind w:firstLine="708"/>
        <w:jc w:val="both"/>
        <w:rPr>
          <w:sz w:val="24"/>
          <w:szCs w:val="24"/>
        </w:rPr>
      </w:pPr>
    </w:p>
    <w:p w:rsidRDefault="005209E9" w:rsidP="005209E9" w:rsidR="00FB5FF0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Dakle, iz prethodno navedenog</w:t>
      </w:r>
      <w:r w:rsidR="0060343F" w:rsidRPr="0060343F">
        <w:rPr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 w:rsidR="00FB5FF0">
        <w:rPr>
          <w:sz w:val="24"/>
          <w:szCs w:val="24"/>
        </w:rPr>
        <w:t>r</w:t>
      </w:r>
      <w:r>
        <w:rPr>
          <w:sz w:val="24"/>
          <w:szCs w:val="24"/>
        </w:rPr>
        <w:t xml:space="preserve">oizlazi da se nisu </w:t>
      </w:r>
      <w:r w:rsidR="0060343F" w:rsidRPr="0060343F">
        <w:rPr>
          <w:sz w:val="24"/>
          <w:szCs w:val="24"/>
        </w:rPr>
        <w:t xml:space="preserve"> </w:t>
      </w:r>
      <w:r>
        <w:rPr>
          <w:sz w:val="24"/>
          <w:szCs w:val="24"/>
        </w:rPr>
        <w:t>ispunili</w:t>
      </w:r>
      <w:r w:rsidR="0060343F" w:rsidRPr="0060343F">
        <w:rPr>
          <w:sz w:val="24"/>
          <w:szCs w:val="24"/>
        </w:rPr>
        <w:t xml:space="preserve"> propisan</w:t>
      </w:r>
      <w:r>
        <w:rPr>
          <w:sz w:val="24"/>
          <w:szCs w:val="24"/>
        </w:rPr>
        <w:t>i</w:t>
      </w:r>
      <w:r w:rsidR="0060343F" w:rsidRPr="0060343F">
        <w:rPr>
          <w:sz w:val="24"/>
          <w:szCs w:val="24"/>
        </w:rPr>
        <w:t xml:space="preserve"> zakonski uvjet</w:t>
      </w:r>
      <w:r>
        <w:rPr>
          <w:sz w:val="24"/>
          <w:szCs w:val="24"/>
        </w:rPr>
        <w:t>i</w:t>
      </w:r>
      <w:r w:rsidR="0060343F" w:rsidRPr="0060343F">
        <w:rPr>
          <w:sz w:val="24"/>
          <w:szCs w:val="24"/>
        </w:rPr>
        <w:t xml:space="preserve"> iz čl. 59. st. 2. SZ-a, kako u odnosu </w:t>
      </w:r>
      <w:r w:rsidR="00FB5FF0">
        <w:rPr>
          <w:sz w:val="24"/>
          <w:szCs w:val="24"/>
        </w:rPr>
        <w:t xml:space="preserve">na uvjet </w:t>
      </w:r>
      <w:r w:rsidR="0060343F" w:rsidRPr="0060343F">
        <w:rPr>
          <w:sz w:val="24"/>
          <w:szCs w:val="24"/>
        </w:rPr>
        <w:t xml:space="preserve">većine svih vjerovnika u svakoj skupini, kao i u odnosu na zbroj tražbina vjerovnika </w:t>
      </w:r>
      <w:r w:rsidR="00FB5FF0">
        <w:rPr>
          <w:sz w:val="24"/>
          <w:szCs w:val="24"/>
        </w:rPr>
        <w:t xml:space="preserve">koji su glasovali, da njihove ukupno utvrđene tražbine prelaze dvostruki zbroj trabžina vjerovnika koji su glasovali protiv prihvaćanja plana. </w:t>
      </w:r>
    </w:p>
    <w:p w:rsidRDefault="007A001F" w:rsidP="005209E9" w:rsidR="007A001F">
      <w:pPr>
        <w:ind w:firstLine="708"/>
        <w:jc w:val="both"/>
        <w:rPr>
          <w:sz w:val="24"/>
          <w:szCs w:val="24"/>
        </w:rPr>
      </w:pPr>
    </w:p>
    <w:p w:rsidRDefault="00B018EB" w:rsidP="005209E9" w:rsidR="00FB5FF0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Odnosno, </w:t>
      </w:r>
      <w:r w:rsidR="00872C02">
        <w:rPr>
          <w:sz w:val="24"/>
          <w:szCs w:val="24"/>
        </w:rPr>
        <w:t>od</w:t>
      </w:r>
      <w:r>
        <w:rPr>
          <w:sz w:val="24"/>
          <w:szCs w:val="24"/>
        </w:rPr>
        <w:t xml:space="preserve"> ukupno </w:t>
      </w:r>
      <w:r w:rsidR="00872C02">
        <w:rPr>
          <w:sz w:val="24"/>
          <w:szCs w:val="24"/>
        </w:rPr>
        <w:t xml:space="preserve">11 </w:t>
      </w:r>
      <w:r>
        <w:rPr>
          <w:sz w:val="24"/>
          <w:szCs w:val="24"/>
        </w:rPr>
        <w:t>vjerovnika za izmijenijeni Plan su glasovala 4 vjerovnika, a bilo je potrebno najmanje 6 vjerovnika, te zatim</w:t>
      </w:r>
      <w:r w:rsidR="00D351B8">
        <w:rPr>
          <w:sz w:val="24"/>
          <w:szCs w:val="24"/>
        </w:rPr>
        <w:t>,</w:t>
      </w:r>
      <w:r>
        <w:rPr>
          <w:sz w:val="24"/>
          <w:szCs w:val="24"/>
        </w:rPr>
        <w:t xml:space="preserve"> ukupan zbroj utvrđenih tražbina vjerovnika koji su glasovali ZA Plan (izmijenjeni) restrukturiranja dužnika</w:t>
      </w:r>
      <w:r w:rsidR="00D351B8">
        <w:rPr>
          <w:sz w:val="24"/>
          <w:szCs w:val="24"/>
        </w:rPr>
        <w:t xml:space="preserve"> iznosi 174</w:t>
      </w:r>
      <w:r>
        <w:rPr>
          <w:sz w:val="24"/>
          <w:szCs w:val="24"/>
        </w:rPr>
        <w:t>.</w:t>
      </w:r>
      <w:r w:rsidR="00D351B8">
        <w:rPr>
          <w:sz w:val="24"/>
          <w:szCs w:val="24"/>
        </w:rPr>
        <w:t>407,56</w:t>
      </w:r>
      <w:r>
        <w:rPr>
          <w:sz w:val="24"/>
          <w:szCs w:val="24"/>
        </w:rPr>
        <w:t xml:space="preserve"> kn, a što u odnosu na ukupno utvrđene tražbine u iznosu od  316.173,14 kn</w:t>
      </w:r>
      <w:r w:rsidR="00F543EF">
        <w:rPr>
          <w:sz w:val="24"/>
          <w:szCs w:val="24"/>
        </w:rPr>
        <w:t xml:space="preserve"> predstavlja</w:t>
      </w:r>
      <w:r w:rsidR="00D351B8">
        <w:rPr>
          <w:sz w:val="24"/>
          <w:szCs w:val="24"/>
        </w:rPr>
        <w:t xml:space="preserve"> postotak od 55,1620%, a koji iznos je nedostatan, odnosno ne predstavlja dvostruki iznos </w:t>
      </w:r>
      <w:r w:rsidR="00872C02">
        <w:rPr>
          <w:sz w:val="24"/>
          <w:szCs w:val="24"/>
        </w:rPr>
        <w:t>tražbina u odnosu na  ukupno utvrđene</w:t>
      </w:r>
      <w:r w:rsidR="00D351B8">
        <w:rPr>
          <w:sz w:val="24"/>
          <w:szCs w:val="24"/>
        </w:rPr>
        <w:t xml:space="preserve"> </w:t>
      </w:r>
      <w:r w:rsidR="00872C02">
        <w:rPr>
          <w:sz w:val="24"/>
          <w:szCs w:val="24"/>
        </w:rPr>
        <w:t>tražbine</w:t>
      </w:r>
      <w:r w:rsidR="00D351B8">
        <w:rPr>
          <w:sz w:val="24"/>
          <w:szCs w:val="24"/>
        </w:rPr>
        <w:t>.</w:t>
      </w:r>
    </w:p>
    <w:p w:rsidRDefault="00D351B8" w:rsidP="005209E9" w:rsidR="00D351B8">
      <w:pPr>
        <w:ind w:firstLine="708"/>
        <w:jc w:val="both"/>
        <w:rPr>
          <w:sz w:val="24"/>
          <w:szCs w:val="24"/>
        </w:rPr>
      </w:pPr>
    </w:p>
    <w:p w:rsidRDefault="006573A9" w:rsidP="005209E9" w:rsidR="00D351B8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Slijedom svega iznesenog, sud je utvrdio da vjerovnici na ročištu za glasovanje nisu prihvatili Plan (izmijenjeni) restrukturiranja dužnika, pa je zatim sukladno čl.  61. st. 2. SZ-a</w:t>
      </w:r>
      <w:r w:rsidR="005356D5">
        <w:rPr>
          <w:sz w:val="24"/>
          <w:szCs w:val="24"/>
        </w:rPr>
        <w:t>, doneseno ovo rješenje.</w:t>
      </w:r>
    </w:p>
    <w:p w:rsidRDefault="00D85119" w:rsidP="005209E9" w:rsidR="00D85119">
      <w:pPr>
        <w:ind w:firstLine="708"/>
        <w:jc w:val="both"/>
        <w:rPr>
          <w:sz w:val="24"/>
          <w:szCs w:val="24"/>
        </w:rPr>
      </w:pPr>
    </w:p>
    <w:p w:rsidRDefault="00FB5FF0" w:rsidP="00FB5FF0" w:rsidR="0060343F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D85119">
        <w:rPr>
          <w:sz w:val="24"/>
          <w:szCs w:val="24"/>
        </w:rPr>
        <w:t>Sukladno čl. 64. st. 2. SZ-a sud će po službenoj dužnosti nastaviti ovaj postupak kao da je podnesen prijedlog za otvaranje stečajnog postupka, osim ako utvrdi da je dužnik sposoban za plaćanje i da je ispunio sve obveze prema vjerovnicima.</w:t>
      </w:r>
    </w:p>
    <w:p w:rsidRDefault="004D1D7E" w:rsidP="007D4A0F" w:rsidR="004D1D7E">
      <w:pPr>
        <w:widowControl/>
        <w:jc w:val="both"/>
        <w:rPr>
          <w:sz w:val="24"/>
          <w:szCs w:val="24"/>
        </w:rPr>
      </w:pPr>
    </w:p>
    <w:p w:rsidRDefault="00F864E4" w:rsidP="004D45C7" w:rsidR="004D45C7">
      <w:pPr>
        <w:widowControl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4D45C7" w:rsidRPr="00151FCB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="004D45C7" w:rsidRPr="00151FCB">
        <w:rPr>
          <w:sz w:val="24"/>
          <w:szCs w:val="24"/>
        </w:rPr>
        <w:t xml:space="preserve">, </w:t>
      </w:r>
      <w:r>
        <w:rPr>
          <w:sz w:val="24"/>
          <w:szCs w:val="24"/>
        </w:rPr>
        <w:t>10. svibnja 2019.</w:t>
      </w:r>
    </w:p>
    <w:p w:rsidRDefault="00E84816" w:rsidP="004D45C7" w:rsidR="00E84816" w:rsidRPr="00151FCB">
      <w:pPr>
        <w:widowControl/>
        <w:jc w:val="center"/>
        <w:rPr>
          <w:sz w:val="24"/>
          <w:szCs w:val="24"/>
        </w:rPr>
      </w:pPr>
    </w:p>
    <w:p w:rsidRDefault="007D4A0F" w:rsidP="007D4A0F" w:rsidR="004D45C7">
      <w:pPr>
        <w:widowControl/>
        <w:ind w:firstLine="720" w:left="5040"/>
        <w:rPr>
          <w:sz w:val="24"/>
          <w:szCs w:val="24"/>
        </w:rPr>
      </w:pPr>
      <w:r>
        <w:rPr>
          <w:sz w:val="24"/>
          <w:szCs w:val="24"/>
        </w:rPr>
        <w:t xml:space="preserve">                   </w:t>
      </w:r>
      <w:r w:rsidR="005356D5">
        <w:rPr>
          <w:sz w:val="24"/>
          <w:szCs w:val="24"/>
        </w:rPr>
        <w:t>SUDAC</w:t>
      </w:r>
      <w:r w:rsidR="004D45C7" w:rsidRPr="00151FCB">
        <w:rPr>
          <w:sz w:val="24"/>
          <w:szCs w:val="24"/>
        </w:rPr>
        <w:t xml:space="preserve">  </w:t>
      </w:r>
    </w:p>
    <w:p w:rsidRDefault="00ED4945" w:rsidP="007D4A0F" w:rsidR="00ED4945">
      <w:pPr>
        <w:widowControl/>
        <w:ind w:firstLine="720" w:left="5040"/>
        <w:rPr>
          <w:sz w:val="24"/>
          <w:szCs w:val="24"/>
        </w:rPr>
      </w:pPr>
    </w:p>
    <w:p w:rsidRDefault="00F864E4" w:rsidP="00E84816" w:rsidR="00CD7003">
      <w:pPr>
        <w:widowControl/>
        <w:ind w:firstLine="708" w:left="5664"/>
        <w:rPr>
          <w:sz w:val="24"/>
          <w:szCs w:val="24"/>
        </w:rPr>
      </w:pPr>
      <w:r>
        <w:rPr>
          <w:sz w:val="24"/>
          <w:szCs w:val="24"/>
        </w:rPr>
        <w:t>LUCIJA BUTIGAN</w:t>
      </w:r>
      <w:r w:rsidR="00302DD2">
        <w:rPr>
          <w:sz w:val="24"/>
          <w:szCs w:val="24"/>
        </w:rPr>
        <w:t>,v.r.</w:t>
      </w:r>
    </w:p>
    <w:p w:rsidRDefault="00CD7003" w:rsidP="004D45C7" w:rsidR="00CD7003">
      <w:pPr>
        <w:widowControl/>
        <w:jc w:val="both"/>
        <w:rPr>
          <w:sz w:val="24"/>
          <w:szCs w:val="24"/>
        </w:rPr>
      </w:pPr>
    </w:p>
    <w:p w:rsidRDefault="004D45C7" w:rsidP="004D45C7" w:rsidR="004D45C7" w:rsidRPr="00151FCB">
      <w:pPr>
        <w:widowControl/>
        <w:jc w:val="both"/>
        <w:rPr>
          <w:sz w:val="24"/>
          <w:szCs w:val="24"/>
        </w:rPr>
      </w:pPr>
      <w:r w:rsidRPr="00151FCB">
        <w:rPr>
          <w:sz w:val="24"/>
          <w:szCs w:val="24"/>
        </w:rPr>
        <w:t>UPUTA  O PRAVNOM LIJEKU:</w:t>
      </w:r>
    </w:p>
    <w:p w:rsidRDefault="004D45C7" w:rsidP="009A5BE7" w:rsidR="009A5BE7">
      <w:pPr>
        <w:widowControl/>
        <w:jc w:val="both"/>
        <w:rPr>
          <w:color w:val="FFFFFF"/>
          <w:sz w:val="24"/>
          <w:szCs w:val="24"/>
        </w:rPr>
      </w:pPr>
      <w:r w:rsidRPr="00151FCB">
        <w:rPr>
          <w:sz w:val="24"/>
          <w:szCs w:val="24"/>
        </w:rPr>
        <w:t xml:space="preserve">Protiv ovog rješenja </w:t>
      </w:r>
      <w:r w:rsidR="004D1D7E">
        <w:rPr>
          <w:sz w:val="24"/>
          <w:szCs w:val="24"/>
        </w:rPr>
        <w:t xml:space="preserve">dopuštena je žalba u roku od 8  dana </w:t>
      </w:r>
      <w:r w:rsidR="00690A95">
        <w:rPr>
          <w:sz w:val="24"/>
          <w:szCs w:val="24"/>
        </w:rPr>
        <w:t>od dana dostave rješenja, putem ovog suda u dva primjerka za Visoki trgovački sud RH.</w:t>
      </w:r>
    </w:p>
    <w:p w:rsidRDefault="009A5BE7" w:rsidP="009A5BE7" w:rsidR="009A5BE7">
      <w:pPr>
        <w:rPr>
          <w:sz w:val="24"/>
          <w:szCs w:val="24"/>
        </w:rPr>
      </w:pPr>
    </w:p>
    <w:p w:rsidRDefault="00302DD2" w:rsidP="006F7248" w:rsidR="00302DD2">
      <w:pPr>
        <w:ind w:left="4956"/>
        <w:jc w:val="both"/>
        <w:rPr>
          <w:sz w:val="24"/>
          <w:szCs w:val="24"/>
        </w:rPr>
      </w:pPr>
      <w:r>
        <w:rPr>
          <w:sz w:val="24"/>
          <w:szCs w:val="24"/>
        </w:rPr>
        <w:t>Za točnost otpravka-ovlašteni službenik</w:t>
      </w:r>
    </w:p>
    <w:p w:rsidRDefault="00302DD2" w:rsidP="006F7248" w:rsidR="00302DD2" w:rsidRPr="007067DD">
      <w:pPr>
        <w:ind w:firstLine="708" w:left="4956"/>
        <w:jc w:val="both"/>
        <w:rPr>
          <w:sz w:val="24"/>
          <w:szCs w:val="24"/>
        </w:rPr>
      </w:pPr>
      <w:r>
        <w:rPr>
          <w:sz w:val="24"/>
          <w:szCs w:val="24"/>
        </w:rPr>
        <w:t>Monika Grbac</w:t>
      </w:r>
    </w:p>
    <w:p w:rsidRDefault="009A5BE7" w:rsidP="00302DD2" w:rsidR="009A5BE7" w:rsidRPr="009A5BE7">
      <w:pPr>
        <w:pStyle w:val="Odlomakpopisa"/>
        <w:tabs>
          <w:tab w:pos="934" w:val="left"/>
        </w:tabs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sectPr w:rsidSect="004D45C7" w:rsidR="009A5BE7" w:rsidRPr="009A5BE7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C2CC6" w:rsidR="001C2CC6">
      <w:r>
        <w:separator/>
      </w:r>
    </w:p>
  </w:endnote>
  <w:endnote w:id="0" w:type="continuationSeparator">
    <w:p w:rsidRDefault="001C2CC6" w:rsidR="001C2C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C2CC6" w:rsidR="001C2CC6">
      <w:r>
        <w:separator/>
      </w:r>
    </w:p>
  </w:footnote>
  <w:footnote w:id="0" w:type="continuationSeparator">
    <w:p w:rsidRDefault="001C2CC6" w:rsidR="001C2C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2CC6" w:rsidP="004D45C7" w:rsidR="001C2CC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C2CC6" w:rsidR="001C2CC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2CC6" w:rsidP="004D45C7" w:rsidR="001C2CC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02DD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C2CC6" w:rsidP="004D45C7" w:rsidR="001C2CC6" w:rsidRPr="009A6E93">
    <w:pPr>
      <w:jc w:val="right"/>
      <w:rPr>
        <w:sz w:val="24"/>
        <w:szCs w:val="24"/>
      </w:rPr>
    </w:pPr>
    <w:r w:rsidRPr="001C6045">
      <w:rPr>
        <w:b/>
        <w:sz w:val="24"/>
        <w:szCs w:val="24"/>
      </w:rPr>
      <w:t xml:space="preserve">  </w:t>
    </w:r>
    <w:r w:rsidR="00F3100F">
      <w:rPr>
        <w:sz w:val="24"/>
        <w:szCs w:val="24"/>
      </w:rPr>
      <w:t>20</w:t>
    </w:r>
    <w:r w:rsidRPr="009A6E93">
      <w:rPr>
        <w:sz w:val="24"/>
        <w:szCs w:val="24"/>
      </w:rPr>
      <w:t>.St-</w:t>
    </w:r>
    <w:r w:rsidR="00F864E4">
      <w:rPr>
        <w:sz w:val="24"/>
        <w:szCs w:val="24"/>
      </w:rPr>
      <w:t>2509/18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6346C4"/>
    <w:multiLevelType w:val="singleLevel"/>
    <w:tmpl w:val="255A3E50"/>
    <w:lvl w:ilvl="0">
      <w:start w:val="1"/>
      <w:numFmt w:val="decimal"/>
      <w:lvlText w:val="%1. "/>
      <w:legacy w:legacyIndent="283" w:legacySpace="0" w:legacy="true"/>
      <w:lvlJc w:val="left"/>
      <w:pPr>
        <w:ind w:hanging="283" w:left="283"/>
      </w:pPr>
      <w:rPr>
        <w:b w:val="false"/>
        <w:i w:val="false"/>
        <w:sz w:val="22"/>
      </w:rPr>
    </w:lvl>
  </w:abstractNum>
  <w:abstractNum w:abstractNumId="1">
    <w:nsid w:val="09147058"/>
    <w:multiLevelType w:val="hybridMultilevel"/>
    <w:tmpl w:val="20D010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A593718"/>
    <w:multiLevelType w:val="hybridMultilevel"/>
    <w:tmpl w:val="0D328F4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BC83C08"/>
    <w:multiLevelType w:val="hybridMultilevel"/>
    <w:tmpl w:val="8A36A4D8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0C973CC1"/>
    <w:multiLevelType w:val="hybridMultilevel"/>
    <w:tmpl w:val="D8803FF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248049B"/>
    <w:multiLevelType w:val="hybridMultilevel"/>
    <w:tmpl w:val="D2DA9CD4"/>
    <w:lvl w:tplc="DFCEA246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6">
    <w:nsid w:val="13BB11C8"/>
    <w:multiLevelType w:val="hybridMultilevel"/>
    <w:tmpl w:val="15B88A18"/>
    <w:lvl w:tplc="8B444C2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15051F58"/>
    <w:multiLevelType w:val="hybridMultilevel"/>
    <w:tmpl w:val="349EFB48"/>
    <w:lvl w:tplc="5608CAE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1B8C1167"/>
    <w:multiLevelType w:val="hybridMultilevel"/>
    <w:tmpl w:val="9BB4C3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1C4714E5"/>
    <w:multiLevelType w:val="hybridMultilevel"/>
    <w:tmpl w:val="8DE8A8DA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1FEF5E2E"/>
    <w:multiLevelType w:val="hybridMultilevel"/>
    <w:tmpl w:val="18F8229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0470220"/>
    <w:multiLevelType w:val="hybridMultilevel"/>
    <w:tmpl w:val="8EBC664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279C3A8F"/>
    <w:multiLevelType w:val="hybridMultilevel"/>
    <w:tmpl w:val="2004969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294C0BA3"/>
    <w:multiLevelType w:val="hybridMultilevel"/>
    <w:tmpl w:val="E88A75B0"/>
    <w:lvl w:tplc="CF8CA97E" w:ilvl="0">
      <w:start w:val="4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31281B24"/>
    <w:multiLevelType w:val="hybridMultilevel"/>
    <w:tmpl w:val="23B0833E"/>
    <w:lvl w:tplc="6F64E29C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5">
    <w:nsid w:val="3A3A042D"/>
    <w:multiLevelType w:val="hybridMultilevel"/>
    <w:tmpl w:val="4DA04C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3B0029F0"/>
    <w:multiLevelType w:val="hybridMultilevel"/>
    <w:tmpl w:val="432EA4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3B8A623A"/>
    <w:multiLevelType w:val="singleLevel"/>
    <w:tmpl w:val="255A3E50"/>
    <w:lvl w:ilvl="0">
      <w:start w:val="1"/>
      <w:numFmt w:val="decimal"/>
      <w:lvlText w:val="%1. "/>
      <w:legacy w:legacyIndent="283" w:legacySpace="0" w:legacy="true"/>
      <w:lvlJc w:val="left"/>
      <w:pPr>
        <w:ind w:hanging="283" w:left="283"/>
      </w:pPr>
      <w:rPr>
        <w:b w:val="false"/>
        <w:i w:val="false"/>
        <w:sz w:val="22"/>
      </w:rPr>
    </w:lvl>
  </w:abstractNum>
  <w:abstractNum w:abstractNumId="18">
    <w:nsid w:val="3D040929"/>
    <w:multiLevelType w:val="hybridMultilevel"/>
    <w:tmpl w:val="44CCB9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41105793"/>
    <w:multiLevelType w:val="hybridMultilevel"/>
    <w:tmpl w:val="0C8A7324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0">
    <w:nsid w:val="44320442"/>
    <w:multiLevelType w:val="hybridMultilevel"/>
    <w:tmpl w:val="F6384EB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4A850864"/>
    <w:multiLevelType w:val="hybridMultilevel"/>
    <w:tmpl w:val="E0B06CFC"/>
    <w:lvl w:tplc="12B29B2E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2">
    <w:nsid w:val="4B221C31"/>
    <w:multiLevelType w:val="hybridMultilevel"/>
    <w:tmpl w:val="5630F37E"/>
    <w:lvl w:tplc="4D308D0A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23">
    <w:nsid w:val="4C952E68"/>
    <w:multiLevelType w:val="hybridMultilevel"/>
    <w:tmpl w:val="6B4E257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4CF93739"/>
    <w:multiLevelType w:val="hybridMultilevel"/>
    <w:tmpl w:val="62DE4F9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52E85C89"/>
    <w:multiLevelType w:val="hybridMultilevel"/>
    <w:tmpl w:val="6FBE52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53BE66CD"/>
    <w:multiLevelType w:val="hybridMultilevel"/>
    <w:tmpl w:val="01FC703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5E31438E"/>
    <w:multiLevelType w:val="hybridMultilevel"/>
    <w:tmpl w:val="B7C6A6D8"/>
    <w:lvl w:tplc="379A6D8A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28">
    <w:nsid w:val="61C87090"/>
    <w:multiLevelType w:val="singleLevel"/>
    <w:tmpl w:val="3BEAF3DA"/>
    <w:lvl w:ilvl="0">
      <w:start w:val="1"/>
      <w:numFmt w:val="decimal"/>
      <w:lvlText w:val="%1. "/>
      <w:legacy w:legacyIndent="360" w:legacySpace="0" w:legacy="true"/>
      <w:lvlJc w:val="left"/>
      <w:pPr>
        <w:ind w:hanging="360" w:left="1080"/>
      </w:pPr>
      <w:rPr>
        <w:b/>
        <w:i w:val="false"/>
        <w:sz w:val="22"/>
      </w:rPr>
    </w:lvl>
  </w:abstractNum>
  <w:abstractNum w:abstractNumId="29">
    <w:nsid w:val="678D5DE6"/>
    <w:multiLevelType w:val="hybridMultilevel"/>
    <w:tmpl w:val="2E1A0E2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0">
    <w:nsid w:val="67D80721"/>
    <w:multiLevelType w:val="hybridMultilevel"/>
    <w:tmpl w:val="F6B06C1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1">
    <w:nsid w:val="754403FB"/>
    <w:multiLevelType w:val="hybridMultilevel"/>
    <w:tmpl w:val="7A0CA8B4"/>
    <w:lvl w:tplc="5F303C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2">
    <w:nsid w:val="77CB0314"/>
    <w:multiLevelType w:val="singleLevel"/>
    <w:tmpl w:val="A1A81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33">
    <w:nsid w:val="78FA67DD"/>
    <w:multiLevelType w:val="hybridMultilevel"/>
    <w:tmpl w:val="834CA1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4">
    <w:nsid w:val="7A61354B"/>
    <w:multiLevelType w:val="hybridMultilevel"/>
    <w:tmpl w:val="3CCE116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8"/>
  </w:num>
  <w:num w:numId="2">
    <w:abstractNumId w:val="32"/>
  </w:num>
  <w:num w:numId="3">
    <w:abstractNumId w:val="6"/>
  </w:num>
  <w:num w:numId="4">
    <w:abstractNumId w:val="33"/>
  </w:num>
  <w:num w:numId="5">
    <w:abstractNumId w:val="30"/>
  </w:num>
  <w:num w:numId="6">
    <w:abstractNumId w:val="15"/>
  </w:num>
  <w:num w:numId="7">
    <w:abstractNumId w:val="34"/>
  </w:num>
  <w:num w:numId="8">
    <w:abstractNumId w:val="26"/>
  </w:num>
  <w:num w:numId="9">
    <w:abstractNumId w:val="3"/>
  </w:num>
  <w:num w:numId="10">
    <w:abstractNumId w:val="22"/>
  </w:num>
  <w:num w:numId="11">
    <w:abstractNumId w:val="27"/>
  </w:num>
  <w:num w:numId="12">
    <w:abstractNumId w:val="23"/>
  </w:num>
  <w:num w:numId="13">
    <w:abstractNumId w:val="11"/>
  </w:num>
  <w:num w:numId="14">
    <w:abstractNumId w:val="8"/>
  </w:num>
  <w:num w:numId="15">
    <w:abstractNumId w:val="20"/>
  </w:num>
  <w:num w:numId="16">
    <w:abstractNumId w:val="4"/>
  </w:num>
  <w:num w:numId="17">
    <w:abstractNumId w:val="25"/>
  </w:num>
  <w:num w:numId="18">
    <w:abstractNumId w:val="16"/>
  </w:num>
  <w:num w:numId="19">
    <w:abstractNumId w:val="17"/>
  </w:num>
  <w:num w:numId="20">
    <w:abstractNumId w:val="0"/>
  </w:num>
  <w:num w:numId="21">
    <w:abstractNumId w:val="28"/>
  </w:num>
  <w:num w:numId="22">
    <w:abstractNumId w:val="31"/>
  </w:num>
  <w:num w:numId="23">
    <w:abstractNumId w:val="29"/>
  </w:num>
  <w:num w:numId="24">
    <w:abstractNumId w:val="24"/>
  </w:num>
  <w:num w:numId="25">
    <w:abstractNumId w:val="12"/>
  </w:num>
  <w:num w:numId="26">
    <w:abstractNumId w:val="19"/>
  </w:num>
  <w:num w:numId="27">
    <w:abstractNumId w:val="13"/>
  </w:num>
  <w:num w:numId="28">
    <w:abstractNumId w:val="21"/>
  </w:num>
  <w:num w:numId="29">
    <w:abstractNumId w:val="14"/>
  </w:num>
  <w:num w:numId="30">
    <w:abstractNumId w:val="9"/>
  </w:num>
  <w:num w:numId="31">
    <w:abstractNumId w:val="2"/>
  </w:num>
  <w:num w:numId="32">
    <w:abstractNumId w:val="7"/>
  </w:num>
  <w:num w:numId="33">
    <w:abstractNumId w:val="5"/>
  </w:num>
  <w:num w:numId="34">
    <w:abstractNumId w:val="10"/>
  </w:num>
  <w:num w:numId="3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displayBackgroundShape/>
  <w:attachedTemplate r:id="rId1"/>
  <w:stylePaneFormatFilter w:val="3F01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61EC5"/>
    <w:rsid w:val="00005BBF"/>
    <w:rsid w:val="00011F4F"/>
    <w:rsid w:val="00021773"/>
    <w:rsid w:val="00025D5B"/>
    <w:rsid w:val="00047035"/>
    <w:rsid w:val="00051E71"/>
    <w:rsid w:val="000600F5"/>
    <w:rsid w:val="000633DC"/>
    <w:rsid w:val="00085349"/>
    <w:rsid w:val="00091873"/>
    <w:rsid w:val="000A21F1"/>
    <w:rsid w:val="000A2632"/>
    <w:rsid w:val="000B736E"/>
    <w:rsid w:val="000C0654"/>
    <w:rsid w:val="000C0E88"/>
    <w:rsid w:val="000C2293"/>
    <w:rsid w:val="000D52F8"/>
    <w:rsid w:val="000D6193"/>
    <w:rsid w:val="000E24E2"/>
    <w:rsid w:val="000F5B5D"/>
    <w:rsid w:val="0011597E"/>
    <w:rsid w:val="001222B9"/>
    <w:rsid w:val="00151FCB"/>
    <w:rsid w:val="00154FF0"/>
    <w:rsid w:val="00193977"/>
    <w:rsid w:val="00193FFB"/>
    <w:rsid w:val="001A3B02"/>
    <w:rsid w:val="001B02FE"/>
    <w:rsid w:val="001C2CC6"/>
    <w:rsid w:val="001E09ED"/>
    <w:rsid w:val="001F0B22"/>
    <w:rsid w:val="00203C58"/>
    <w:rsid w:val="002119C8"/>
    <w:rsid w:val="00226F9D"/>
    <w:rsid w:val="00227370"/>
    <w:rsid w:val="00232E03"/>
    <w:rsid w:val="00232E25"/>
    <w:rsid w:val="002472E0"/>
    <w:rsid w:val="002502B6"/>
    <w:rsid w:val="00255EBA"/>
    <w:rsid w:val="0025701F"/>
    <w:rsid w:val="00261EC5"/>
    <w:rsid w:val="002634FB"/>
    <w:rsid w:val="002703DC"/>
    <w:rsid w:val="002A16DB"/>
    <w:rsid w:val="002B007F"/>
    <w:rsid w:val="002B0A06"/>
    <w:rsid w:val="002B1DC9"/>
    <w:rsid w:val="002B2DAC"/>
    <w:rsid w:val="002C2247"/>
    <w:rsid w:val="002C6C6C"/>
    <w:rsid w:val="002E6FE0"/>
    <w:rsid w:val="002E7483"/>
    <w:rsid w:val="00302DD2"/>
    <w:rsid w:val="00303608"/>
    <w:rsid w:val="00331DD8"/>
    <w:rsid w:val="00350E6B"/>
    <w:rsid w:val="00355F9C"/>
    <w:rsid w:val="003611CD"/>
    <w:rsid w:val="00361D6B"/>
    <w:rsid w:val="00366E33"/>
    <w:rsid w:val="00374751"/>
    <w:rsid w:val="003A73B1"/>
    <w:rsid w:val="003B06CA"/>
    <w:rsid w:val="003C0E1A"/>
    <w:rsid w:val="003D395F"/>
    <w:rsid w:val="003E37F3"/>
    <w:rsid w:val="003E4725"/>
    <w:rsid w:val="003F0AD7"/>
    <w:rsid w:val="003F6C06"/>
    <w:rsid w:val="004021BF"/>
    <w:rsid w:val="004149ED"/>
    <w:rsid w:val="00415927"/>
    <w:rsid w:val="00417323"/>
    <w:rsid w:val="00417EC8"/>
    <w:rsid w:val="0044747B"/>
    <w:rsid w:val="00452C6A"/>
    <w:rsid w:val="00465996"/>
    <w:rsid w:val="00475D50"/>
    <w:rsid w:val="00490B87"/>
    <w:rsid w:val="00491398"/>
    <w:rsid w:val="004924C3"/>
    <w:rsid w:val="004A4F10"/>
    <w:rsid w:val="004B653E"/>
    <w:rsid w:val="004D1D7E"/>
    <w:rsid w:val="004D45C7"/>
    <w:rsid w:val="004F3685"/>
    <w:rsid w:val="00506FBB"/>
    <w:rsid w:val="005209E9"/>
    <w:rsid w:val="00530EE2"/>
    <w:rsid w:val="00531138"/>
    <w:rsid w:val="00532D51"/>
    <w:rsid w:val="005356D5"/>
    <w:rsid w:val="00557F42"/>
    <w:rsid w:val="005603DF"/>
    <w:rsid w:val="00586E5C"/>
    <w:rsid w:val="0059682F"/>
    <w:rsid w:val="005A4A86"/>
    <w:rsid w:val="005A7D53"/>
    <w:rsid w:val="005D179C"/>
    <w:rsid w:val="005D4A63"/>
    <w:rsid w:val="0060343F"/>
    <w:rsid w:val="00605DCA"/>
    <w:rsid w:val="00627A8B"/>
    <w:rsid w:val="0063127F"/>
    <w:rsid w:val="006342B4"/>
    <w:rsid w:val="00643945"/>
    <w:rsid w:val="006573A9"/>
    <w:rsid w:val="0066460A"/>
    <w:rsid w:val="00665391"/>
    <w:rsid w:val="00682519"/>
    <w:rsid w:val="00690A95"/>
    <w:rsid w:val="00692398"/>
    <w:rsid w:val="006937C4"/>
    <w:rsid w:val="006B04E3"/>
    <w:rsid w:val="006B3F36"/>
    <w:rsid w:val="006B678B"/>
    <w:rsid w:val="006C3D33"/>
    <w:rsid w:val="006C76B5"/>
    <w:rsid w:val="006D51EF"/>
    <w:rsid w:val="006F21F5"/>
    <w:rsid w:val="006F40F9"/>
    <w:rsid w:val="00756B2D"/>
    <w:rsid w:val="007649F9"/>
    <w:rsid w:val="007746AA"/>
    <w:rsid w:val="00776383"/>
    <w:rsid w:val="007A001F"/>
    <w:rsid w:val="007A6B91"/>
    <w:rsid w:val="007B51BD"/>
    <w:rsid w:val="007B6567"/>
    <w:rsid w:val="007C5ED3"/>
    <w:rsid w:val="007D14DF"/>
    <w:rsid w:val="007D1845"/>
    <w:rsid w:val="007D4A0F"/>
    <w:rsid w:val="00810C9B"/>
    <w:rsid w:val="00833B0E"/>
    <w:rsid w:val="008668FF"/>
    <w:rsid w:val="00872A4A"/>
    <w:rsid w:val="00872C02"/>
    <w:rsid w:val="0087333E"/>
    <w:rsid w:val="008750C8"/>
    <w:rsid w:val="008810E3"/>
    <w:rsid w:val="008833A0"/>
    <w:rsid w:val="008840D5"/>
    <w:rsid w:val="00894357"/>
    <w:rsid w:val="008A1D6F"/>
    <w:rsid w:val="008C683A"/>
    <w:rsid w:val="008D286E"/>
    <w:rsid w:val="008D5068"/>
    <w:rsid w:val="008D5E79"/>
    <w:rsid w:val="008E3F99"/>
    <w:rsid w:val="008F4734"/>
    <w:rsid w:val="00905C89"/>
    <w:rsid w:val="00913C24"/>
    <w:rsid w:val="0092319C"/>
    <w:rsid w:val="00932E11"/>
    <w:rsid w:val="009515AE"/>
    <w:rsid w:val="0096525A"/>
    <w:rsid w:val="009769C7"/>
    <w:rsid w:val="009A17E2"/>
    <w:rsid w:val="009A4132"/>
    <w:rsid w:val="009A5BE7"/>
    <w:rsid w:val="009A7682"/>
    <w:rsid w:val="009B05BE"/>
    <w:rsid w:val="009C0C74"/>
    <w:rsid w:val="009F1CA4"/>
    <w:rsid w:val="009F3109"/>
    <w:rsid w:val="00A1054B"/>
    <w:rsid w:val="00A203CE"/>
    <w:rsid w:val="00A32105"/>
    <w:rsid w:val="00A4481C"/>
    <w:rsid w:val="00A50916"/>
    <w:rsid w:val="00A51DA7"/>
    <w:rsid w:val="00A51F28"/>
    <w:rsid w:val="00A60BCD"/>
    <w:rsid w:val="00A64029"/>
    <w:rsid w:val="00A64E43"/>
    <w:rsid w:val="00A706BA"/>
    <w:rsid w:val="00A71C89"/>
    <w:rsid w:val="00A758E3"/>
    <w:rsid w:val="00AB025F"/>
    <w:rsid w:val="00AC62AA"/>
    <w:rsid w:val="00AC6A52"/>
    <w:rsid w:val="00AC76E7"/>
    <w:rsid w:val="00AD3373"/>
    <w:rsid w:val="00AF516A"/>
    <w:rsid w:val="00AF64B0"/>
    <w:rsid w:val="00AF7BE7"/>
    <w:rsid w:val="00B018EB"/>
    <w:rsid w:val="00B14BC1"/>
    <w:rsid w:val="00B3714E"/>
    <w:rsid w:val="00B40D90"/>
    <w:rsid w:val="00B51145"/>
    <w:rsid w:val="00B519DD"/>
    <w:rsid w:val="00B54A8B"/>
    <w:rsid w:val="00B91C7C"/>
    <w:rsid w:val="00BB2EB8"/>
    <w:rsid w:val="00BC3B49"/>
    <w:rsid w:val="00C25C2B"/>
    <w:rsid w:val="00C27CFD"/>
    <w:rsid w:val="00C33A26"/>
    <w:rsid w:val="00C53E89"/>
    <w:rsid w:val="00C6245E"/>
    <w:rsid w:val="00C646E7"/>
    <w:rsid w:val="00C716BA"/>
    <w:rsid w:val="00C93627"/>
    <w:rsid w:val="00C96142"/>
    <w:rsid w:val="00C973FB"/>
    <w:rsid w:val="00CB1ED2"/>
    <w:rsid w:val="00CB419D"/>
    <w:rsid w:val="00CD7003"/>
    <w:rsid w:val="00CE525C"/>
    <w:rsid w:val="00D15472"/>
    <w:rsid w:val="00D20336"/>
    <w:rsid w:val="00D3057E"/>
    <w:rsid w:val="00D351B8"/>
    <w:rsid w:val="00D40A17"/>
    <w:rsid w:val="00D4523F"/>
    <w:rsid w:val="00D50B9E"/>
    <w:rsid w:val="00D55EA0"/>
    <w:rsid w:val="00D66EB8"/>
    <w:rsid w:val="00D85119"/>
    <w:rsid w:val="00DA4583"/>
    <w:rsid w:val="00DB53E0"/>
    <w:rsid w:val="00DC1BB3"/>
    <w:rsid w:val="00DC4A08"/>
    <w:rsid w:val="00DD1753"/>
    <w:rsid w:val="00DD420C"/>
    <w:rsid w:val="00DD4C88"/>
    <w:rsid w:val="00DE26CD"/>
    <w:rsid w:val="00DE2E33"/>
    <w:rsid w:val="00DF2CF6"/>
    <w:rsid w:val="00E128E7"/>
    <w:rsid w:val="00E13F8D"/>
    <w:rsid w:val="00E151B4"/>
    <w:rsid w:val="00E17E7B"/>
    <w:rsid w:val="00E304F5"/>
    <w:rsid w:val="00E3265C"/>
    <w:rsid w:val="00E33F8D"/>
    <w:rsid w:val="00E525EE"/>
    <w:rsid w:val="00E57F3E"/>
    <w:rsid w:val="00E63399"/>
    <w:rsid w:val="00E65A20"/>
    <w:rsid w:val="00E80A3A"/>
    <w:rsid w:val="00E80EC0"/>
    <w:rsid w:val="00E84620"/>
    <w:rsid w:val="00E84816"/>
    <w:rsid w:val="00E870F2"/>
    <w:rsid w:val="00E975DA"/>
    <w:rsid w:val="00EA4B16"/>
    <w:rsid w:val="00EA6ABC"/>
    <w:rsid w:val="00EB04A4"/>
    <w:rsid w:val="00EB62F9"/>
    <w:rsid w:val="00EB688C"/>
    <w:rsid w:val="00EC5F71"/>
    <w:rsid w:val="00ED4945"/>
    <w:rsid w:val="00EE1F13"/>
    <w:rsid w:val="00EF49F2"/>
    <w:rsid w:val="00F0731C"/>
    <w:rsid w:val="00F3100F"/>
    <w:rsid w:val="00F42084"/>
    <w:rsid w:val="00F543EF"/>
    <w:rsid w:val="00F60844"/>
    <w:rsid w:val="00F63270"/>
    <w:rsid w:val="00F661AD"/>
    <w:rsid w:val="00F70654"/>
    <w:rsid w:val="00F864E4"/>
    <w:rsid w:val="00F86F4A"/>
    <w:rsid w:val="00F962EF"/>
    <w:rsid w:val="00FA188C"/>
    <w:rsid w:val="00FA221F"/>
    <w:rsid w:val="00FB5FF0"/>
    <w:rsid w:val="00FE02E4"/>
    <w:rsid w:val="00FE1CAF"/>
    <w:rsid w:val="00FF77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 List"/>
    <w:lsdException w:uiPriority="59" w:name="Table Grid"/>
    <w:lsdException w:semiHidden="true" w:uiPriority="99" w:name="Placeholder Text"/>
    <w:lsdException w:qFormat="true" w:uiPriority="99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61EC5"/>
    <w:pPr>
      <w:widowControl w:val="false"/>
      <w:overflowPunct w:val="false"/>
      <w:autoSpaceDE w:val="false"/>
      <w:autoSpaceDN w:val="false"/>
      <w:adjustRightInd w:val="false"/>
      <w:textAlignment w:val="baseline"/>
    </w:pPr>
  </w:style>
  <w:style w:styleId="Naslov1" w:type="paragraph">
    <w:name w:val="heading 1"/>
    <w:basedOn w:val="Normal"/>
    <w:next w:val="Normal"/>
    <w:link w:val="Naslov1Char"/>
    <w:qFormat/>
    <w:rsid w:val="000F5B5D"/>
    <w:pPr>
      <w:keepNext/>
      <w:widowControl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9A6E93"/>
    <w:pPr>
      <w:keepNext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261EC5"/>
    <w:pPr>
      <w:jc w:val="center"/>
    </w:pPr>
    <w:rPr>
      <w:b/>
      <w:sz w:val="22"/>
    </w:rPr>
  </w:style>
  <w:style w:styleId="Zaglavlje" w:type="paragraph">
    <w:name w:val="header"/>
    <w:basedOn w:val="Normal"/>
    <w:rsid w:val="00D834D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34D2"/>
  </w:style>
  <w:style w:styleId="Tekstbalonia" w:type="paragraph">
    <w:name w:val="Balloon Text"/>
    <w:basedOn w:val="Normal"/>
    <w:semiHidden/>
    <w:rsid w:val="003E3640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524FED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rsid w:val="00953A35"/>
    <w:rPr>
      <w:color w:val="0000FF"/>
      <w:u w:val="single"/>
    </w:rPr>
  </w:style>
  <w:style w:customStyle="true" w:styleId="TableContents" w:type="paragraph">
    <w:name w:val="Table Contents"/>
    <w:basedOn w:val="Normal"/>
    <w:rsid w:val="002B2DAC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Odlomakpopisa" w:type="paragraph">
    <w:name w:val="List Paragraph"/>
    <w:basedOn w:val="Normal"/>
    <w:uiPriority w:val="34"/>
    <w:qFormat/>
    <w:rsid w:val="006D51EF"/>
    <w:pPr>
      <w:widowControl/>
      <w:overflowPunct/>
      <w:autoSpaceDE/>
      <w:autoSpaceDN/>
      <w:adjustRightInd/>
      <w:spacing w:lineRule="auto" w:line="276" w:after="200"/>
      <w:ind w:left="720"/>
      <w:contextualSpacing/>
      <w:textAlignment w:val="auto"/>
    </w:pPr>
    <w:rPr>
      <w:rFonts w:hAnsi="Calibri" w:ascii="Calibri"/>
      <w:sz w:val="22"/>
      <w:szCs w:val="22"/>
    </w:rPr>
  </w:style>
  <w:style w:customStyle="true" w:styleId="Naslov1Char" w:type="character">
    <w:name w:val="Naslov 1 Char"/>
    <w:link w:val="Naslov1"/>
    <w:rsid w:val="000F5B5D"/>
    <w:rPr>
      <w:rFonts w:cs="Arial" w:hAnsi="Arial" w:ascii="Arial"/>
      <w:b/>
      <w:bCs/>
      <w:kern w:val="32"/>
      <w:sz w:val="32"/>
      <w:szCs w:val="32"/>
    </w:rPr>
  </w:style>
  <w:style w:styleId="Tekstkomentara" w:type="paragraph">
    <w:name w:val="annotation text"/>
    <w:basedOn w:val="Normal"/>
    <w:link w:val="TekstkomentaraChar"/>
    <w:rsid w:val="000F5B5D"/>
    <w:pPr>
      <w:widowControl/>
    </w:pPr>
  </w:style>
  <w:style w:customStyle="true" w:styleId="TekstkomentaraChar" w:type="character">
    <w:name w:val="Tekst komentara Char"/>
    <w:basedOn w:val="Zadanifontodlomka"/>
    <w:link w:val="Tekstkomentara"/>
    <w:rsid w:val="000F5B5D"/>
  </w:style>
  <w:style w:styleId="Tijeloteksta3" w:type="paragraph">
    <w:name w:val="Body Text 3"/>
    <w:basedOn w:val="Normal"/>
    <w:link w:val="Tijeloteksta3Char"/>
    <w:rsid w:val="000F5B5D"/>
    <w:pPr>
      <w:widowControl/>
      <w:jc w:val="center"/>
    </w:pPr>
    <w:rPr>
      <w:b/>
    </w:rPr>
  </w:style>
  <w:style w:customStyle="true" w:styleId="Tijeloteksta3Char" w:type="character">
    <w:name w:val="Tijelo teksta 3 Char"/>
    <w:link w:val="Tijeloteksta3"/>
    <w:rsid w:val="000F5B5D"/>
    <w:rPr>
      <w:b/>
    </w:rPr>
  </w:style>
  <w:style w:styleId="Tijeloteksta" w:type="paragraph">
    <w:name w:val="Body Text"/>
    <w:basedOn w:val="Normal"/>
    <w:link w:val="TijelotekstaChar"/>
    <w:rsid w:val="000F5B5D"/>
    <w:pPr>
      <w:widowControl/>
      <w:spacing w:after="120"/>
    </w:pPr>
    <w:rPr>
      <w:sz w:val="22"/>
    </w:rPr>
  </w:style>
  <w:style w:customStyle="true" w:styleId="TijelotekstaChar" w:type="character">
    <w:name w:val="Tijelo teksta Char"/>
    <w:link w:val="Tijeloteksta"/>
    <w:rsid w:val="000F5B5D"/>
    <w:rPr>
      <w:sz w:val="22"/>
    </w:rPr>
  </w:style>
  <w:style w:styleId="SlijeenaHiperveza" w:type="character">
    <w:name w:val="FollowedHyperlink"/>
    <w:uiPriority w:val="99"/>
    <w:unhideWhenUsed/>
    <w:rsid w:val="000F5B5D"/>
    <w:rPr>
      <w:color w:val="800080"/>
      <w:u w:val="single"/>
    </w:rPr>
  </w:style>
  <w:style w:customStyle="true" w:styleId="PodnojeChar" w:type="character">
    <w:name w:val="Podnožje Char"/>
    <w:link w:val="Podnoje"/>
    <w:rsid w:val="000F5B5D"/>
  </w:style>
  <w:style w:styleId="Bezproreda" w:type="paragraph">
    <w:name w:val="No Spacing"/>
    <w:uiPriority w:val="99"/>
    <w:qFormat/>
    <w:rsid w:val="00AB025F"/>
    <w:pPr>
      <w:spacing w:after="80"/>
    </w:pPr>
    <w:rPr>
      <w:rFonts w:hAnsi="Calibri" w:ascii="Calibri"/>
      <w:sz w:val="22"/>
      <w:szCs w:val="22"/>
      <w:lang w:eastAsia="en-US"/>
    </w:rPr>
  </w:style>
  <w:style w:customStyle="true" w:styleId="Standard" w:type="paragraph">
    <w:name w:val="Standard"/>
    <w:rsid w:val="00AB025F"/>
    <w:pPr>
      <w:widowControl w:val="false"/>
      <w:suppressAutoHyphens/>
      <w:autoSpaceDN w:val="false"/>
      <w:textAlignment w:val="baseline"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uiPriority w:val="59"/>
    <w:rsid w:val="00A1054B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8D286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D286E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D286E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D286E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D286E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Table Grid" w:uiPriority="59"/>
    <w:lsdException w:name="Placeholder Text" w:semiHidden="1" w:uiPriority="99"/>
    <w:lsdException w:name="No Spacing" w:qFormat="1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61EC5"/>
    <w:pPr>
      <w:widowControl w:val="0"/>
      <w:overflowPunct w:val="0"/>
      <w:autoSpaceDE w:val="0"/>
      <w:autoSpaceDN w:val="0"/>
      <w:adjustRightInd w:val="0"/>
      <w:textAlignment w:val="baseline"/>
    </w:pPr>
  </w:style>
  <w:style w:styleId="Naslov1" w:type="paragraph">
    <w:name w:val="heading 1"/>
    <w:basedOn w:val="Normal"/>
    <w:next w:val="Normal"/>
    <w:link w:val="Naslov1Char"/>
    <w:qFormat/>
    <w:rsid w:val="000F5B5D"/>
    <w:pPr>
      <w:keepNext/>
      <w:widowControl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9A6E93"/>
    <w:pPr>
      <w:keepNext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261EC5"/>
    <w:pPr>
      <w:jc w:val="center"/>
    </w:pPr>
    <w:rPr>
      <w:b/>
      <w:sz w:val="22"/>
    </w:rPr>
  </w:style>
  <w:style w:styleId="Zaglavlje" w:type="paragraph">
    <w:name w:val="header"/>
    <w:basedOn w:val="Normal"/>
    <w:rsid w:val="00D834D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34D2"/>
  </w:style>
  <w:style w:styleId="Tekstbalonia" w:type="paragraph">
    <w:name w:val="Balloon Text"/>
    <w:basedOn w:val="Normal"/>
    <w:semiHidden/>
    <w:rsid w:val="003E3640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524FED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rsid w:val="00953A35"/>
    <w:rPr>
      <w:color w:val="0000FF"/>
      <w:u w:val="single"/>
    </w:rPr>
  </w:style>
  <w:style w:customStyle="1" w:styleId="TableContents" w:type="paragraph">
    <w:name w:val="Table Contents"/>
    <w:basedOn w:val="Normal"/>
    <w:rsid w:val="002B2DAC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Odlomakpopisa" w:type="paragraph">
    <w:name w:val="List Paragraph"/>
    <w:basedOn w:val="Normal"/>
    <w:uiPriority w:val="34"/>
    <w:qFormat/>
    <w:rsid w:val="006D51EF"/>
    <w:pPr>
      <w:widowControl/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</w:rPr>
  </w:style>
  <w:style w:customStyle="1" w:styleId="Naslov1Char" w:type="character">
    <w:name w:val="Naslov 1 Char"/>
    <w:link w:val="Naslov1"/>
    <w:rsid w:val="000F5B5D"/>
    <w:rPr>
      <w:rFonts w:ascii="Arial" w:cs="Arial" w:hAnsi="Arial"/>
      <w:b/>
      <w:bCs/>
      <w:kern w:val="32"/>
      <w:sz w:val="32"/>
      <w:szCs w:val="32"/>
    </w:rPr>
  </w:style>
  <w:style w:styleId="Tekstkomentara" w:type="paragraph">
    <w:name w:val="annotation text"/>
    <w:basedOn w:val="Normal"/>
    <w:link w:val="TekstkomentaraChar"/>
    <w:rsid w:val="000F5B5D"/>
    <w:pPr>
      <w:widowControl/>
    </w:pPr>
  </w:style>
  <w:style w:customStyle="1" w:styleId="TekstkomentaraChar" w:type="character">
    <w:name w:val="Tekst komentara Char"/>
    <w:basedOn w:val="Zadanifontodlomka"/>
    <w:link w:val="Tekstkomentara"/>
    <w:rsid w:val="000F5B5D"/>
  </w:style>
  <w:style w:styleId="Tijeloteksta3" w:type="paragraph">
    <w:name w:val="Body Text 3"/>
    <w:basedOn w:val="Normal"/>
    <w:link w:val="Tijeloteksta3Char"/>
    <w:rsid w:val="000F5B5D"/>
    <w:pPr>
      <w:widowControl/>
      <w:jc w:val="center"/>
    </w:pPr>
    <w:rPr>
      <w:b/>
    </w:rPr>
  </w:style>
  <w:style w:customStyle="1" w:styleId="Tijeloteksta3Char" w:type="character">
    <w:name w:val="Tijelo teksta 3 Char"/>
    <w:link w:val="Tijeloteksta3"/>
    <w:rsid w:val="000F5B5D"/>
    <w:rPr>
      <w:b/>
    </w:rPr>
  </w:style>
  <w:style w:styleId="Tijeloteksta" w:type="paragraph">
    <w:name w:val="Body Text"/>
    <w:basedOn w:val="Normal"/>
    <w:link w:val="TijelotekstaChar"/>
    <w:rsid w:val="000F5B5D"/>
    <w:pPr>
      <w:widowControl/>
      <w:spacing w:after="120"/>
    </w:pPr>
    <w:rPr>
      <w:sz w:val="22"/>
    </w:rPr>
  </w:style>
  <w:style w:customStyle="1" w:styleId="TijelotekstaChar" w:type="character">
    <w:name w:val="Tijelo teksta Char"/>
    <w:link w:val="Tijeloteksta"/>
    <w:rsid w:val="000F5B5D"/>
    <w:rPr>
      <w:sz w:val="22"/>
    </w:rPr>
  </w:style>
  <w:style w:styleId="SlijeenaHiperveza" w:type="character">
    <w:name w:val="FollowedHyperlink"/>
    <w:uiPriority w:val="99"/>
    <w:unhideWhenUsed/>
    <w:rsid w:val="000F5B5D"/>
    <w:rPr>
      <w:color w:val="800080"/>
      <w:u w:val="single"/>
    </w:rPr>
  </w:style>
  <w:style w:customStyle="1" w:styleId="PodnojeChar" w:type="character">
    <w:name w:val="Podnožje Char"/>
    <w:link w:val="Podnoje"/>
    <w:rsid w:val="000F5B5D"/>
  </w:style>
  <w:style w:styleId="Bezproreda" w:type="paragraph">
    <w:name w:val="No Spacing"/>
    <w:uiPriority w:val="99"/>
    <w:qFormat/>
    <w:rsid w:val="00AB025F"/>
    <w:pPr>
      <w:spacing w:after="80"/>
    </w:pPr>
    <w:rPr>
      <w:rFonts w:ascii="Calibri" w:hAnsi="Calibri"/>
      <w:sz w:val="22"/>
      <w:szCs w:val="22"/>
      <w:lang w:eastAsia="en-US"/>
    </w:rPr>
  </w:style>
  <w:style w:customStyle="1" w:styleId="Standard" w:type="paragraph">
    <w:name w:val="Standard"/>
    <w:rsid w:val="00AB025F"/>
    <w:pPr>
      <w:widowControl w:val="0"/>
      <w:suppressAutoHyphens/>
      <w:autoSpaceDN w:val="0"/>
      <w:textAlignment w:val="baseline"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uiPriority w:val="59"/>
    <w:rsid w:val="00A1054B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8D286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D286E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D286E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D286E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D286E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07263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14866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85638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4283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7333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88981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1366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7681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svibnja 2019.</izvorni_sadrzaj>
    <derivirana_varijabla naziv="DomainObject.DatumDonosenjaOdluke_1">10.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St-2509/2018-27</izvorni_sadrzaj>
    <derivirana_varijabla naziv="DomainObject.Oznaka_1">St-2509/2018-27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2509</izvorni_sadrzaj>
    <derivirana_varijabla naziv="DomainObject.Predmet.Broj_1">2509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listopada 2018.</izvorni_sadrzaj>
    <derivirana_varijabla naziv="DomainObject.Predmet.DatumOsnivanja_1">4.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St-2509/2018</izvorni_sadrzaj>
    <derivirana_varijabla naziv="DomainObject.Predmet.OznakaBroj_1">St-2509/2018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L</izvorni_sadrzaj>
    <derivirana_varijabla naziv="DomainObject.Predmet.PrimjedbaSuca_1">L</derivirana_varijabla>
  </DomainObject.Predmet.PrimjedbaSuca>
  <DomainObject.Predmet.ProtustrankaFormated>
    <izvorni_sadrzaj>  ZLATNA LINIJA d.o.o. zastupanog po punomoćniku Gašpar Četta; GORAN JUJNOVIĆ LUČIĆ</izvorni_sadrzaj>
    <derivirana_varijabla naziv="DomainObject.Predmet.ProtustrankaFormated_1">  ZLATNA LINIJA d.o.o. zastupanog po punomoćniku Gašpar Četta; GORAN JUJNOVIĆ LUČIĆ</derivirana_varijabla>
  </DomainObject.Predmet.ProtustrankaFormated>
  <DomainObject.Predmet.ProtustrankaFormatedOIB>
    <izvorni_sadrzaj>  ZLATNA LINIJA d.o.o., OIB 76671727281 zastupanog po punomoćniku Gašpar Četta; GORAN JUJNOVIĆ LUČIĆ</izvorni_sadrzaj>
    <derivirana_varijabla naziv="DomainObject.Predmet.ProtustrankaFormatedOIB_1">  ZLATNA LINIJA d.o.o., OIB 76671727281 zastupanog po punomoćniku Gašpar Četta; GORAN JUJNOVIĆ LUČIĆ</derivirana_varijabla>
  </DomainObject.Predmet.ProtustrankaFormatedOIB>
  <DomainObject.Predmet.ProtustrankaFormatedWithAdress>
    <izvorni_sadrzaj> ZLATNA LINIJA d.o.o., Katalinić-Jeretova 18, 10000 Zagreb zastupanog po punomoćniku Gašpar Četta; GORAN JUJNOVIĆ LUČIĆ</izvorni_sadrzaj>
    <derivirana_varijabla naziv="DomainObject.Predmet.ProtustrankaFormatedWithAdress_1"> ZLATNA LINIJA d.o.o., Katalinić-Jeretova 18, 10000 Zagreb zastupanog po punomoćniku Gašpar Četta; GORAN JUJNOVIĆ LUČIĆ</derivirana_varijabla>
  </DomainObject.Predmet.ProtustrankaFormatedWithAdress>
  <DomainObject.Predmet.ProtustrankaFormatedWithAdressOIB>
    <izvorni_sadrzaj> ZLATNA LINIJA d.o.o., OIB 76671727281, Katalinić-Jeretova 18, 10000 Zagreb zastupanog po punomoćniku Gašpar Četta; GORAN JUJNOVIĆ LUČIĆ</izvorni_sadrzaj>
    <derivirana_varijabla naziv="DomainObject.Predmet.ProtustrankaFormatedWithAdressOIB_1"> ZLATNA LINIJA d.o.o., OIB 76671727281, Katalinić-Jeretova 18, 10000 Zagreb zastupanog po punomoćniku Gašpar Četta; GORAN JUJNOVIĆ LUČIĆ</derivirana_varijabla>
  </DomainObject.Predmet.ProtustrankaFormatedWithAdressOIB>
  <DomainObject.Predmet.ProtustrankaWithAdress>
    <izvorni_sadrzaj>ZLATNA LINIJA d.o.o. Katalinić-Jeretova 18, 10000 Zagreb</izvorni_sadrzaj>
    <derivirana_varijabla naziv="DomainObject.Predmet.ProtustrankaWithAdress_1">ZLATNA LINIJA d.o.o. Katalinić-Jeretova 18, 10000 Zagreb</derivirana_varijabla>
  </DomainObject.Predmet.ProtustrankaWithAdress>
  <DomainObject.Predmet.ProtustrankaWithAdressOIB>
    <izvorni_sadrzaj>ZLATNA LINIJA d.o.o., OIB 76671727281, Katalinić-Jeretova 18, 10000 Zagreb</izvorni_sadrzaj>
    <derivirana_varijabla naziv="DomainObject.Predmet.ProtustrankaWithAdressOIB_1">ZLATNA LINIJA d.o.o., OIB 76671727281, Katalinić-Jeretova 18, 10000 Zagreb</derivirana_varijabla>
  </DomainObject.Predmet.ProtustrankaWithAdressOIB>
  <DomainObject.Predmet.ProtustrankaNazivFormated>
    <izvorni_sadrzaj>ZLATNA LINIJA d.o.o.</izvorni_sadrzaj>
    <derivirana_varijabla naziv="DomainObject.Predmet.ProtustrankaNazivFormated_1">ZLATNA LINIJA d.o.o.</derivirana_varijabla>
  </DomainObject.Predmet.ProtustrankaNazivFormated>
  <DomainObject.Predmet.ProtustrankaNazivFormatedOIB>
    <izvorni_sadrzaj>ZLATNA LINIJA d.o.o., OIB 76671727281</izvorni_sadrzaj>
    <derivirana_varijabla naziv="DomainObject.Predmet.ProtustrankaNazivFormatedOIB_1">ZLATNA LINIJA d.o.o., OIB 76671727281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ZLATNA LINIJA d.o.o.</izvorni_sadrzaj>
    <derivirana_varijabla naziv="DomainObject.Predmet.StrankaFormated_1">  ZLATNA LINIJA d.o.o.</derivirana_varijabla>
  </DomainObject.Predmet.StrankaFormated>
  <DomainObject.Predmet.StrankaFormatedOIB>
    <izvorni_sadrzaj>  ZLATNA LINIJA d.o.o., OIB 76671727281</izvorni_sadrzaj>
    <derivirana_varijabla naziv="DomainObject.Predmet.StrankaFormatedOIB_1">  ZLATNA LINIJA d.o.o., OIB 76671727281</derivirana_varijabla>
  </DomainObject.Predmet.StrankaFormatedOIB>
  <DomainObject.Predmet.StrankaFormatedWithAdress>
    <izvorni_sadrzaj> ZLATNA LINIJA d.o.o., Katalinić-Jeretova 18, 10000 Zagreb</izvorni_sadrzaj>
    <derivirana_varijabla naziv="DomainObject.Predmet.StrankaFormatedWithAdress_1"> ZLATNA LINIJA d.o.o., Katalinić-Jeretova 18, 10000 Zagreb</derivirana_varijabla>
  </DomainObject.Predmet.StrankaFormatedWithAdress>
  <DomainObject.Predmet.StrankaFormatedWithAdressOIB>
    <izvorni_sadrzaj> ZLATNA LINIJA d.o.o., OIB 76671727281, Katalinić-Jeretova 18, 10000 Zagreb</izvorni_sadrzaj>
    <derivirana_varijabla naziv="DomainObject.Predmet.StrankaFormatedWithAdressOIB_1"> ZLATNA LINIJA d.o.o., OIB 76671727281, Katalinić-Jeretova 18, 10000 Zagreb</derivirana_varijabla>
  </DomainObject.Predmet.StrankaFormatedWithAdressOIB>
  <DomainObject.Predmet.StrankaWithAdress>
    <izvorni_sadrzaj>ZLATNA LINIJA d.o.o. Katalinić-Jeretova 18,10000 Zagreb</izvorni_sadrzaj>
    <derivirana_varijabla naziv="DomainObject.Predmet.StrankaWithAdress_1">ZLATNA LINIJA d.o.o. Katalinić-Jeretova 18,10000 Zagreb</derivirana_varijabla>
  </DomainObject.Predmet.StrankaWithAdress>
  <DomainObject.Predmet.StrankaWithAdressOIB>
    <izvorni_sadrzaj>ZLATNA LINIJA d.o.o., OIB 76671727281, Katalinić-Jeretova 18,10000 Zagreb</izvorni_sadrzaj>
    <derivirana_varijabla naziv="DomainObject.Predmet.StrankaWithAdressOIB_1">ZLATNA LINIJA d.o.o., OIB 76671727281, Katalinić-Jeretova 18,10000 Zagreb</derivirana_varijabla>
  </DomainObject.Predmet.StrankaWithAdressOIB>
  <DomainObject.Predmet.StrankaNazivFormated>
    <izvorni_sadrzaj>ZLATNA LINIJA d.o.o.</izvorni_sadrzaj>
    <derivirana_varijabla naziv="DomainObject.Predmet.StrankaNazivFormated_1">ZLATNA LINIJA d.o.o.</derivirana_varijabla>
  </DomainObject.Predmet.StrankaNazivFormated>
  <DomainObject.Predmet.StrankaNazivFormatedOIB>
    <izvorni_sadrzaj>ZLATNA LINIJA d.o.o., OIB 76671727281</izvorni_sadrzaj>
    <derivirana_varijabla naziv="DomainObject.Predmet.StrankaNazivFormatedOIB_1">ZLATNA LINIJA d.o.o., OIB 76671727281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ZLATNA LINIJA d.o.o.</item>
    </izvorni_sadrzaj>
    <derivirana_varijabla naziv="DomainObject.Predmet.StrankaListFormated_1">
      <item>ZLATNA LINIJA d.o.o.</item>
    </derivirana_varijabla>
  </DomainObject.Predmet.StrankaListFormated>
  <DomainObject.Predmet.StrankaListFormatedOIB>
    <izvorni_sadrzaj>
      <item>ZLATNA LINIJA d.o.o., OIB 76671727281</item>
    </izvorni_sadrzaj>
    <derivirana_varijabla naziv="DomainObject.Predmet.StrankaListFormatedOIB_1">
      <item>ZLATNA LINIJA d.o.o., OIB 76671727281</item>
    </derivirana_varijabla>
  </DomainObject.Predmet.StrankaListFormatedOIB>
  <DomainObject.Predmet.StrankaListFormatedWithAdress>
    <izvorni_sadrzaj>
      <item>ZLATNA LINIJA d.o.o., Katalinić-Jeretova 18, 10000 Zagreb</item>
    </izvorni_sadrzaj>
    <derivirana_varijabla naziv="DomainObject.Predmet.StrankaListFormatedWithAdress_1">
      <item>ZLATNA LINIJA d.o.o., Katalinić-Jeretova 18, 10000 Zagreb</item>
    </derivirana_varijabla>
  </DomainObject.Predmet.StrankaListFormatedWithAdress>
  <DomainObject.Predmet.StrankaListFormatedWithAdressOIB>
    <izvorni_sadrzaj>
      <item>ZLATNA LINIJA d.o.o., OIB 76671727281, Katalinić-Jeretova 18, 10000 Zagreb</item>
    </izvorni_sadrzaj>
    <derivirana_varijabla naziv="DomainObject.Predmet.StrankaListFormatedWithAdressOIB_1">
      <item>ZLATNA LINIJA d.o.o., OIB 76671727281, Katalinić-Jeretova 18, 10000 Zagreb</item>
    </derivirana_varijabla>
  </DomainObject.Predmet.StrankaListFormatedWithAdressOIB>
  <DomainObject.Predmet.StrankaListNazivFormated>
    <izvorni_sadrzaj>
      <item>ZLATNA LINIJA d.o.o.</item>
    </izvorni_sadrzaj>
    <derivirana_varijabla naziv="DomainObject.Predmet.StrankaListNazivFormated_1">
      <item>ZLATNA LINIJA d.o.o.</item>
    </derivirana_varijabla>
  </DomainObject.Predmet.StrankaListNazivFormated>
  <DomainObject.Predmet.StrankaListNazivFormatedOIB>
    <izvorni_sadrzaj>
      <item>ZLATNA LINIJA d.o.o., OIB 76671727281</item>
    </izvorni_sadrzaj>
    <derivirana_varijabla naziv="DomainObject.Predmet.StrankaListNazivFormatedOIB_1">
      <item>ZLATNA LINIJA d.o.o., OIB 76671727281</item>
    </derivirana_varijabla>
  </DomainObject.Predmet.StrankaListNazivFormatedOIB>
  <DomainObject.Predmet.ProtuStrankaListFormated>
    <izvorni_sadrzaj>
      <item>ZLATNA LINIJA d.o.o. zastupanog po punomoćniku Gašpar Četta; GORAN JUJNOVIĆ LUČIĆ</item>
    </izvorni_sadrzaj>
    <derivirana_varijabla naziv="DomainObject.Predmet.ProtuStrankaListFormated_1">
      <item>ZLATNA LINIJA d.o.o. zastupanog po punomoćniku Gašpar Četta; GORAN JUJNOVIĆ LUČIĆ</item>
    </derivirana_varijabla>
  </DomainObject.Predmet.ProtuStrankaListFormated>
  <DomainObject.Predmet.ProtuStrankaListFormatedOIB>
    <izvorni_sadrzaj>
      <item>ZLATNA LINIJA d.o.o., OIB 76671727281 zastupanog po punomoćniku Gašpar Četta; GORAN JUJNOVIĆ LUČIĆ</item>
    </izvorni_sadrzaj>
    <derivirana_varijabla naziv="DomainObject.Predmet.ProtuStrankaListFormatedOIB_1">
      <item>ZLATNA LINIJA d.o.o., OIB 76671727281 zastupanog po punomoćniku Gašpar Četta; GORAN JUJNOVIĆ LUČIĆ</item>
    </derivirana_varijabla>
  </DomainObject.Predmet.ProtuStrankaListFormatedOIB>
  <DomainObject.Predmet.ProtuStrankaListFormatedWithAdress>
    <izvorni_sadrzaj>
      <item>ZLATNA LINIJA d.o.o., Katalinić-Jeretova 18, 10000 Zagreb zastupanog po punomoćniku Gašpar Četta; GORAN JUJNOVIĆ LUČIĆ</item>
    </izvorni_sadrzaj>
    <derivirana_varijabla naziv="DomainObject.Predmet.ProtuStrankaListFormatedWithAdress_1">
      <item>ZLATNA LINIJA d.o.o., Katalinić-Jeretova 18, 10000 Zagreb zastupanog po punomoćniku Gašpar Četta; GORAN JUJNOVIĆ LUČIĆ</item>
    </derivirana_varijabla>
  </DomainObject.Predmet.ProtuStrankaListFormatedWithAdress>
  <DomainObject.Predmet.ProtuStrankaListFormatedWithAdressOIB>
    <izvorni_sadrzaj>
      <item>ZLATNA LINIJA d.o.o., OIB 76671727281, Katalinić-Jeretova 18, 10000 Zagreb zastupanog po punomoćniku Gašpar Četta; GORAN JUJNOVIĆ LUČIĆ</item>
    </izvorni_sadrzaj>
    <derivirana_varijabla naziv="DomainObject.Predmet.ProtuStrankaListFormatedWithAdressOIB_1">
      <item>ZLATNA LINIJA d.o.o., OIB 76671727281, Katalinić-Jeretova 18, 10000 Zagreb zastupanog po punomoćniku Gašpar Četta; GORAN JUJNOVIĆ LUČIĆ</item>
    </derivirana_varijabla>
  </DomainObject.Predmet.ProtuStrankaListFormatedWithAdressOIB>
  <DomainObject.Predmet.ProtuStrankaListNazivFormated>
    <izvorni_sadrzaj>
      <item>ZLATNA LINIJA d.o.o.</item>
    </izvorni_sadrzaj>
    <derivirana_varijabla naziv="DomainObject.Predmet.ProtuStrankaListNazivFormated_1">
      <item>ZLATNA LINIJA d.o.o.</item>
    </derivirana_varijabla>
  </DomainObject.Predmet.ProtuStrankaListNazivFormated>
  <DomainObject.Predmet.ProtuStrankaListNazivFormatedOIB>
    <izvorni_sadrzaj>
      <item>ZLATNA LINIJA d.o.o., OIB 76671727281</item>
    </izvorni_sadrzaj>
    <derivirana_varijabla naziv="DomainObject.Predmet.ProtuStrankaListNazivFormatedOIB_1">
      <item>ZLATNA LINIJA d.o.o., OIB 76671727281</item>
    </derivirana_varijabla>
  </DomainObject.Predmet.ProtuStrankaListNazivFormatedOIB>
  <DomainObject.Predmet.OstaliListFormated>
    <izvorni_sadrzaj>
      <item>Gašpar Četta punomoćnik sudionika u postupku ZLATNA LINIJA d.o.o.</item>
      <item>GORAN JUJNOVIĆ LUČIĆ punomoćnik sudionika u postupku ZLATNA LINIJA d.o.o.</item>
      <item>VUKIĆ, JELUŠIĆ, ŠULINA, STANKOVIĆ, JURCAN &amp; JABUKA odvjetničko društvo s ograničenom odgovornošću</item>
    </izvorni_sadrzaj>
    <derivirana_varijabla naziv="DomainObject.Predmet.OstaliListFormated_1">
      <item>Gašpar Četta punomoćnik sudionika u postupku ZLATNA LINIJA d.o.o.</item>
      <item>GORAN JUJNOVIĆ LUČIĆ punomoćnik sudionika u postupku ZLATNA LINIJA d.o.o.</item>
      <item>VUKIĆ, JELUŠIĆ, ŠULINA, STANKOVIĆ, JURCAN &amp; JABUKA odvjetničko društvo s ograničenom odgovornošću</item>
    </derivirana_varijabla>
  </DomainObject.Predmet.OstaliListFormated>
  <DomainObject.Predmet.OstaliListFormatedOIB>
    <izvorni_sadrzaj>
      <item>Gašpar Četta, OIB 87510166896 punomoćnik sudionika u postupku ZLATNA LINIJA d.o.o.</item>
      <item>GORAN JUJNOVIĆ LUČIĆ punomoćnik sudionika u postupku ZLATNA LINIJA d.o.o.</item>
      <item>VUKIĆ, JELUŠIĆ, ŠULINA, STANKOVIĆ, JURCAN &amp; JABUKA odvjetničko društvo s ograničenom odgovornošću, OIB 01394705384</item>
    </izvorni_sadrzaj>
    <derivirana_varijabla naziv="DomainObject.Predmet.OstaliListFormatedOIB_1">
      <item>Gašpar Četta, OIB 87510166896 punomoćnik sudionika u postupku ZLATNA LINIJA d.o.o.</item>
      <item>GORAN JUJNOVIĆ LUČIĆ punomoćnik sudionika u postupku ZLATNA LINIJA d.o.o.</item>
      <item>VUKIĆ, JELUŠIĆ, ŠULINA, STANKOVIĆ, JURCAN &amp; JABUKA odvjetničko društvo s ograničenom odgovornošću, OIB 01394705384</item>
    </derivirana_varijabla>
  </DomainObject.Predmet.OstaliListFormatedOIB>
  <DomainObject.Predmet.OstaliListFormatedWithAdress>
    <izvorni_sadrzaj>
      <item>Gašpar Četta, Mušalež 105b, 52440 Mušalež punomoćnik sudionika u postupku ZLATNA LINIJA d.o.o.</item>
      <item>GORAN JUJNOVIĆ LUČIĆ, Strojarska cesta 20/XXII, 10000 Zagreb punomoćnik sudionika u postupku ZLATNA LINIJA d.o.o.</item>
      <item>VUKIĆ, JELUŠIĆ, ŠULINA, STANKOVIĆ, JURCAN &amp; JABUKA odvjetničko društvo s ograničenom odgovornošću, Nikole Tesle 9, 51000 Rijeka</item>
    </izvorni_sadrzaj>
    <derivirana_varijabla naziv="DomainObject.Predmet.OstaliListFormatedWithAdress_1">
      <item>Gašpar Četta, Mušalež 105b, 52440 Mušalež punomoćnik sudionika u postupku ZLATNA LINIJA d.o.o.</item>
      <item>GORAN JUJNOVIĆ LUČIĆ, Strojarska cesta 20/XXII, 10000 Zagreb punomoćnik sudionika u postupku ZLATNA LINIJA d.o.o.</item>
      <item>VUKIĆ, JELUŠIĆ, ŠULINA, STANKOVIĆ, JURCAN &amp; JABUKA odvjetničko društvo s ograničenom odgovornošću, Nikole Tesle 9, 51000 Rijeka</item>
    </derivirana_varijabla>
  </DomainObject.Predmet.OstaliListFormatedWithAdress>
  <DomainObject.Predmet.OstaliListFormatedWithAdressOIB>
    <izvorni_sadrzaj>
      <item>Gašpar Četta, OIB 87510166896, Mušalež 105b, 52440 Mušalež punomoćnik sudionika u postupku ZLATNA LINIJA d.o.o.</item>
      <item>GORAN JUJNOVIĆ LUČIĆ, Strojarska cesta 20/XXII, 10000 Zagreb punomoćnik sudionika u postupku ZLATNA LINIJA d.o.o.</item>
      <item>VUKIĆ, JELUŠIĆ, ŠULINA, STANKOVIĆ, JURCAN &amp; JABUKA odvjetničko društvo s ograničenom odgovornošću, OIB 01394705384, Nikole Tesle 9, 51000 Rijeka</item>
    </izvorni_sadrzaj>
    <derivirana_varijabla naziv="DomainObject.Predmet.OstaliListFormatedWithAdressOIB_1">
      <item>Gašpar Četta, OIB 87510166896, Mušalež 105b, 52440 Mušalež punomoćnik sudionika u postupku ZLATNA LINIJA d.o.o.</item>
      <item>GORAN JUJNOVIĆ LUČIĆ, Strojarska cesta 20/XXII, 10000 Zagreb punomoćnik sudionika u postupku ZLATNA LINIJA d.o.o.</item>
      <item>VUKIĆ, JELUŠIĆ, ŠULINA, STANKOVIĆ, JURCAN &amp; JABUKA odvjetničko društvo s ograničenom odgovornošću, OIB 01394705384, Nikole Tesle 9, 51000 Rijeka</item>
    </derivirana_varijabla>
  </DomainObject.Predmet.OstaliListFormatedWithAdressOIB>
  <DomainObject.Predmet.OstaliListNazivFormated>
    <izvorni_sadrzaj>
      <item>Gašpar Četta</item>
      <item>GORAN JUJNOVIĆ LUČIĆ</item>
      <item>VUKIĆ, JELUŠIĆ, ŠULINA, STANKOVIĆ, JURCAN &amp; JABUKA odvjetničko društvo s ograničenom odgovornošću</item>
    </izvorni_sadrzaj>
    <derivirana_varijabla naziv="DomainObject.Predmet.OstaliListNazivFormated_1">
      <item>Gašpar Četta</item>
      <item>GORAN JUJNOVIĆ LUČIĆ</item>
      <item>VUKIĆ, JELUŠIĆ, ŠULINA, STANKOVIĆ, JURCAN &amp; JABUKA odvjetničko društvo s ograničenom odgovornošću</item>
    </derivirana_varijabla>
  </DomainObject.Predmet.OstaliListNazivFormated>
  <DomainObject.Predmet.OstaliListNazivFormatedOIB>
    <izvorni_sadrzaj>
      <item>Gašpar Četta, OIB 87510166896</item>
      <item>GORAN JUJNOVIĆ LUČIĆ</item>
      <item>VUKIĆ, JELUŠIĆ, ŠULINA, STANKOVIĆ, JURCAN &amp; JABUKA odvjetničko društvo s ograničenom odgovornošću, OIB 01394705384</item>
    </izvorni_sadrzaj>
    <derivirana_varijabla naziv="DomainObject.Predmet.OstaliListNazivFormatedOIB_1">
      <item>Gašpar Četta, OIB 87510166896</item>
      <item>GORAN JUJNOVIĆ LUČIĆ</item>
      <item>VUKIĆ, JELUŠIĆ, ŠULINA, STANKOVIĆ, JURCAN &amp; JABUKA odvjetničko društvo s ograničenom odgovornošću, OIB 01394705384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svibnja 2019.</izvorni_sadrzaj>
    <derivirana_varijabla naziv="DomainObject.Datum_1">10. svibnja 2019.</derivirana_varijabla>
  </DomainObject.Datum>
  <DomainObject.PoslovniBrojDokumenta>
    <izvorni_sadrzaj>St-2509/2018-27</izvorni_sadrzaj>
    <derivirana_varijabla naziv="DomainObject.PoslovniBrojDokumenta_1">St-2509/2018-27</derivirana_varijabla>
  </DomainObject.PoslovniBrojDokumenta>
  <DomainObject.Predmet.StrankaIDrugi>
    <izvorni_sadrzaj>ZLATNA LINIJA d.o.o.</izvorni_sadrzaj>
    <derivirana_varijabla naziv="DomainObject.Predmet.StrankaIDrugi_1">ZLATNA LINIJA d.o.o.</derivirana_varijabla>
  </DomainObject.Predmet.StrankaIDrugi>
  <DomainObject.Predmet.ProtustrankaIDrugi>
    <izvorni_sadrzaj>ZLATNA LINIJA d.o.o.</izvorni_sadrzaj>
    <derivirana_varijabla naziv="DomainObject.Predmet.ProtustrankaIDrugi_1">ZLATNA LINIJA d.o.o.</derivirana_varijabla>
  </DomainObject.Predmet.ProtustrankaIDrugi>
  <DomainObject.Predmet.StrankaIDrugiAdressOIB>
    <izvorni_sadrzaj>ZLATNA LINIJA d.o.o., OIB 76671727281, Katalinić-Jeretova 18, 10000 Zagreb</izvorni_sadrzaj>
    <derivirana_varijabla naziv="DomainObject.Predmet.StrankaIDrugiAdressOIB_1">ZLATNA LINIJA d.o.o., OIB 76671727281, Katalinić-Jeretova 18, 10000 Zagreb</derivirana_varijabla>
  </DomainObject.Predmet.StrankaIDrugiAdressOIB>
  <DomainObject.Predmet.ProtustrankaIDrugiAdressOIB>
    <izvorni_sadrzaj>ZLATNA LINIJA d.o.o., OIB 76671727281, Katalinić-Jeretova 18, 10000 Zagreb</izvorni_sadrzaj>
    <derivirana_varijabla naziv="DomainObject.Predmet.ProtustrankaIDrugiAdressOIB_1">ZLATNA LINIJA d.o.o., OIB 76671727281, Katalinić-Jeretova 18,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ZLATNA LINIJA d.o.o.</item>
      <item>ZLATNA LINIJA d.o.o.</item>
      <item>Gašpar Četta</item>
      <item>GORAN JUJNOVIĆ LUČIĆ</item>
      <item>VUKIĆ, JELUŠIĆ, ŠULINA, STANKOVIĆ, JURCAN &amp; JABUKA odvjetničko društvo s ograničenom odgovornošću</item>
    </izvorni_sadrzaj>
    <derivirana_varijabla naziv="DomainObject.Predmet.SudioniciListNaziv_1">
      <item>ZLATNA LINIJA d.o.o.</item>
      <item>ZLATNA LINIJA d.o.o.</item>
      <item>Gašpar Četta</item>
      <item>GORAN JUJNOVIĆ LUČIĆ</item>
      <item>VUKIĆ, JELUŠIĆ, ŠULINA, STANKOVIĆ, JURCAN &amp; JABUKA odvjetničko društvo s ograničenom odgovornošću</item>
    </derivirana_varijabla>
  </DomainObject.Predmet.SudioniciListNaziv>
  <DomainObject.Predmet.SudioniciListAdressOIB>
    <izvorni_sadrzaj>
      <item>ZLATNA LINIJA d.o.o., OIB 76671727281, Katalinić-Jeretova 18,10000 Zagreb</item>
      <item>ZLATNA LINIJA d.o.o., OIB 76671727281, Katalinić-Jeretova 18,10000 Zagreb</item>
      <item>Gašpar Četta, OIB 87510166896, Mušalež 105b,52440 Mušalež</item>
      <item>GORAN JUJNOVIĆ LUČIĆ, Strojarska cesta 20/XXII,10000 Zagreb</item>
      <item>VUKIĆ, JELUŠIĆ, ŠULINA, STANKOVIĆ, JURCAN &amp; JABUKA odvjetničko društvo s ograničenom odgovornošću, OIB 01394705384, Nikole Tesle 9,51000 Rijeka</item>
    </izvorni_sadrzaj>
    <derivirana_varijabla naziv="DomainObject.Predmet.SudioniciListAdressOIB_1">
      <item>ZLATNA LINIJA d.o.o., OIB 76671727281, Katalinić-Jeretova 18,10000 Zagreb</item>
      <item>ZLATNA LINIJA d.o.o., OIB 76671727281, Katalinić-Jeretova 18,10000 Zagreb</item>
      <item>Gašpar Četta, OIB 87510166896, Mušalež 105b,52440 Mušalež</item>
      <item>GORAN JUJNOVIĆ LUČIĆ, Strojarska cesta 20/XXII,10000 Zagreb</item>
      <item>VUKIĆ, JELUŠIĆ, ŠULINA, STANKOVIĆ, JURCAN &amp; JABUKA odvjetničko društvo s ograničenom odgovornošću, OIB 01394705384, Nikole Tesle 9,51000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76671727281</item>
      <item>, OIB 76671727281</item>
      <item>, OIB 87510166896</item>
      <item>, OIB null</item>
      <item>, OIB 01394705384</item>
    </izvorni_sadrzaj>
    <derivirana_varijabla naziv="DomainObject.Predmet.SudioniciListNazivOIB_1">
      <item>, OIB 76671727281</item>
      <item>, OIB 76671727281</item>
      <item>, OIB 87510166896</item>
      <item>, OIB null</item>
      <item>, OIB 01394705384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Vanda Kovačević Gelenčer, OIB 48951193011, A. Mihanovića 1/3 Virovitica</item>
    </izvorni_sadrzaj>
    <derivirana_varijabla naziv="DomainObject.Predmet.StecajniUpraviteljiListAddressOIB_1">
      <item>Vanda Kovačević Gelenčer, OIB 48951193011, A. Mihanovića 1/3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BC08777-26E6-45FC-A5EA-25AFEAE402C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704</properties:Words>
  <properties:Characters>3929</properties:Characters>
  <properties:Lines>92</properties:Lines>
  <properties:Paragraphs>28</properties:Paragraphs>
  <properties:TotalTime>29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4707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2019-05-10T12:37:00Z</dcterms:created>
  <dc:creator>ilukac</dc:creator>
  <cp:lastModifiedBy>Monika Grbac</cp:lastModifiedBy>
  <cp:lastPrinted>2017-05-11T12:19:00Z</cp:lastPrinted>
  <dcterms:modified xmlns:xsi="http://www.w3.org/2001/XMLSchema-instance" xsi:type="dcterms:W3CDTF">2019-05-10T13:09:00Z</dcterms:modified>
  <cp:revision>28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St-2509/2018-27 / Odluka - Rješenje o uskraćivanju potvrde predstečajnoga sporazuma i obustava postupka (st-2509-18.docx)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