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0761" w14:paraId="26c0761" w:rsidRDefault="00FE7467" w:rsidP="00FE7467" w:rsidR="00FE7467" w:rsidRPr="009B1298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9B1298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7467" w:rsidP="00FE7467" w:rsidR="00FE7467" w:rsidRPr="009B1298">
      <w:pPr>
        <w:rPr>
          <w:szCs w:val="24"/>
        </w:rPr>
      </w:pPr>
      <w:r w:rsidRPr="009B1298">
        <w:rPr>
          <w:szCs w:val="24"/>
        </w:rPr>
        <w:t xml:space="preserve">     REPUBLIKA HRVATSKA</w:t>
      </w:r>
    </w:p>
    <w:p w:rsidRDefault="00FE7467" w:rsidP="00FE7467" w:rsidR="00FE7467" w:rsidRPr="009B1298">
      <w:pPr>
        <w:rPr>
          <w:szCs w:val="24"/>
        </w:rPr>
      </w:pPr>
      <w:r w:rsidRPr="009B1298">
        <w:rPr>
          <w:szCs w:val="24"/>
        </w:rPr>
        <w:t>TRGOVAČKI SUD U ZAGREBU</w:t>
      </w:r>
    </w:p>
    <w:p w:rsidRDefault="00FE7467" w:rsidP="00FE7467" w:rsidR="00FE7467" w:rsidRPr="009B1298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9B1298">
        <w:rPr>
          <w:szCs w:val="24"/>
        </w:rPr>
        <w:t xml:space="preserve">        Zagreb, Amruševa 2/II.</w:t>
      </w:r>
      <w:r w:rsidRPr="009B1298">
        <w:rPr>
          <w:rFonts w:eastAsia="Times New Roman"/>
          <w:szCs w:val="24"/>
          <w:lang w:eastAsia="hr-HR"/>
        </w:rPr>
        <w:tab/>
      </w:r>
    </w:p>
    <w:p w:rsidRDefault="00FE7467" w:rsidP="00FE7467" w:rsidR="00FE7467" w:rsidRPr="009B1298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>Poslovni broj: 21. St-8489/15</w:t>
      </w:r>
    </w:p>
    <w:p w:rsidRDefault="00FE7467" w:rsidP="00FE7467" w:rsidR="00FE7467" w:rsidRPr="009B1298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jc w:val="center"/>
        <w:rPr>
          <w:rFonts w:eastAsia="Times New Roman"/>
          <w:szCs w:val="24"/>
          <w:lang w:eastAsia="hr-HR" w:val="en-GB"/>
        </w:rPr>
      </w:pPr>
      <w:r w:rsidRPr="009B1298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jc w:val="center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>R J E Š E N J E</w:t>
      </w:r>
    </w:p>
    <w:p w:rsidRDefault="00FE7467" w:rsidP="00FE7467" w:rsidR="00FE7467" w:rsidRPr="009B1298">
      <w:pPr>
        <w:jc w:val="center"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G.P. OGRC d.o.o., Zagreb, Vlaška 81A, OIB: 77081413624, dana </w:t>
      </w:r>
      <w:r w:rsidR="009B1298" w:rsidRPr="009B1298">
        <w:rPr>
          <w:rFonts w:eastAsia="Times New Roman"/>
          <w:szCs w:val="24"/>
          <w:lang w:eastAsia="hr-HR"/>
        </w:rPr>
        <w:t xml:space="preserve">6. lipnja </w:t>
      </w:r>
      <w:r w:rsidRPr="009B1298">
        <w:rPr>
          <w:rFonts w:eastAsia="Times New Roman"/>
          <w:szCs w:val="24"/>
          <w:lang w:eastAsia="hr-HR"/>
        </w:rPr>
        <w:t xml:space="preserve">2016. </w:t>
      </w: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jc w:val="center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>r i j e š i o    j e</w:t>
      </w:r>
    </w:p>
    <w:p w:rsidRDefault="00FE7467" w:rsidP="00FE7467" w:rsidR="00FE7467" w:rsidRPr="009B1298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ab/>
        <w:t xml:space="preserve">I. Otvara se stečajni postupak nad dužnikom G.P. OGRC d.o.o., Zagreb, Vlaška 81A, OIB: 77081413624. Stečajni postupak otvoren je </w:t>
      </w:r>
      <w:r w:rsidR="009B1298" w:rsidRPr="009B1298">
        <w:rPr>
          <w:rFonts w:eastAsia="Times New Roman"/>
          <w:szCs w:val="24"/>
          <w:lang w:eastAsia="hr-HR"/>
        </w:rPr>
        <w:t xml:space="preserve">6. lipnja </w:t>
      </w:r>
      <w:r w:rsidRPr="009B1298">
        <w:rPr>
          <w:rFonts w:eastAsia="Times New Roman"/>
          <w:szCs w:val="24"/>
          <w:lang w:eastAsia="hr-HR"/>
        </w:rPr>
        <w:t>2016. u 15,00 sati, kada je ovo rješenje objavljeno na mrežnoj stranici e-Oglasna ploča ovog suda.</w:t>
      </w:r>
    </w:p>
    <w:p w:rsidRDefault="00FE7467" w:rsidP="00FE7467" w:rsidR="00FE7467" w:rsidRPr="009B129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9B1298">
        <w:rPr>
          <w:rFonts w:eastAsia="Times New Roman"/>
          <w:szCs w:val="24"/>
          <w:lang w:eastAsia="hr-HR"/>
        </w:rPr>
        <w:tab/>
        <w:t>II. Za stečajnog upravitelja imenuje se Davor Ivančić, Čakovec, Ivana pl. Zajca 17, OIB: 21146522885.</w:t>
      </w:r>
    </w:p>
    <w:p w:rsidRDefault="00FE7467" w:rsidP="00FE7467" w:rsidR="00FE7467" w:rsidRPr="009B1298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9B1298">
        <w:rPr>
          <w:rFonts w:eastAsia="Times New Roman"/>
          <w:szCs w:val="24"/>
          <w:lang w:eastAsia="hr-HR" w:val="en-GB"/>
        </w:rPr>
        <w:t xml:space="preserve"> </w:t>
      </w:r>
      <w:r w:rsidRPr="009B1298">
        <w:rPr>
          <w:rFonts w:eastAsia="Times New Roman"/>
          <w:szCs w:val="24"/>
          <w:lang w:eastAsia="hr-HR"/>
        </w:rPr>
        <w:t>G.P. OGRC d.o.o., Zagreb, Vlaška 81A, OIB: 77081413624.</w:t>
      </w:r>
    </w:p>
    <w:p w:rsidRDefault="00FE7467" w:rsidP="00FE7467" w:rsidR="00FE7467" w:rsidRPr="009B1298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ind w:left="360"/>
        <w:jc w:val="center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>Obrazloženje</w:t>
      </w: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G.P. OGRC d.o.o., Zagreb, Vlaška 81A, OIB: 77081413624, temeljem odredbe čl. 444. st. 1. Stečajnog zakona (Narodne novine, broj: 71/2015., dalje u tekstu: SZ).</w:t>
      </w: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color w:val="FF0000"/>
          <w:szCs w:val="24"/>
          <w:lang w:eastAsia="hr-HR"/>
        </w:rPr>
        <w:tab/>
      </w:r>
      <w:r w:rsidRPr="009B1298">
        <w:rPr>
          <w:rFonts w:eastAsia="Times New Roman"/>
          <w:szCs w:val="24"/>
          <w:lang w:eastAsia="hr-HR"/>
        </w:rPr>
        <w:t xml:space="preserve">Oglasom od 19.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9B1298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ind w:firstLine="720"/>
        <w:jc w:val="both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FE7467" w:rsidP="00FE7467" w:rsidR="00FE7467" w:rsidRPr="009B1298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jc w:val="center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 xml:space="preserve">U Zagrebu </w:t>
      </w:r>
      <w:r w:rsidR="009B1298" w:rsidRPr="009B1298">
        <w:rPr>
          <w:rFonts w:eastAsia="Times New Roman"/>
          <w:szCs w:val="24"/>
          <w:lang w:eastAsia="hr-HR"/>
        </w:rPr>
        <w:t xml:space="preserve">6. lipnja </w:t>
      </w:r>
      <w:r w:rsidRPr="009B1298">
        <w:rPr>
          <w:rFonts w:eastAsia="Times New Roman"/>
          <w:szCs w:val="24"/>
          <w:lang w:eastAsia="hr-HR"/>
        </w:rPr>
        <w:t>2016.</w:t>
      </w:r>
    </w:p>
    <w:p w:rsidRDefault="00FE7467" w:rsidP="00FE7467" w:rsidR="00FE7467" w:rsidRPr="009B1298">
      <w:pPr>
        <w:jc w:val="center"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jc w:val="center"/>
        <w:rPr>
          <w:rFonts w:eastAsia="Times New Roman"/>
          <w:szCs w:val="24"/>
        </w:rPr>
      </w:pPr>
      <w:r w:rsidRPr="009B1298">
        <w:rPr>
          <w:rFonts w:eastAsia="Times New Roman"/>
          <w:szCs w:val="24"/>
          <w:lang w:eastAsia="hr-HR"/>
        </w:rPr>
        <w:t xml:space="preserve">      </w:t>
      </w:r>
      <w:r w:rsidRPr="009B1298">
        <w:rPr>
          <w:rFonts w:eastAsia="Times New Roman"/>
          <w:szCs w:val="24"/>
          <w:lang w:eastAsia="hr-HR"/>
        </w:rPr>
        <w:tab/>
      </w:r>
      <w:r w:rsidRPr="009B1298">
        <w:rPr>
          <w:rFonts w:eastAsia="Times New Roman"/>
          <w:szCs w:val="24"/>
          <w:lang w:eastAsia="hr-HR"/>
        </w:rPr>
        <w:tab/>
      </w:r>
      <w:r w:rsidRPr="009B1298">
        <w:rPr>
          <w:rFonts w:eastAsia="Times New Roman"/>
          <w:szCs w:val="24"/>
          <w:lang w:eastAsia="hr-HR"/>
        </w:rPr>
        <w:tab/>
      </w:r>
      <w:r w:rsidRPr="009B1298">
        <w:rPr>
          <w:rFonts w:eastAsia="Times New Roman"/>
          <w:szCs w:val="24"/>
          <w:lang w:eastAsia="hr-HR"/>
        </w:rPr>
        <w:tab/>
      </w:r>
      <w:r w:rsidRPr="009B1298">
        <w:rPr>
          <w:rFonts w:eastAsia="Times New Roman"/>
          <w:szCs w:val="24"/>
          <w:lang w:eastAsia="hr-HR"/>
        </w:rPr>
        <w:tab/>
      </w:r>
      <w:r w:rsidRPr="009B1298">
        <w:rPr>
          <w:rFonts w:eastAsia="Times New Roman"/>
          <w:szCs w:val="24"/>
          <w:lang w:eastAsia="hr-HR"/>
        </w:rPr>
        <w:tab/>
      </w:r>
      <w:r w:rsidRPr="009B1298">
        <w:rPr>
          <w:rFonts w:eastAsia="Times New Roman"/>
          <w:szCs w:val="24"/>
          <w:lang w:eastAsia="hr-HR"/>
        </w:rPr>
        <w:tab/>
      </w:r>
      <w:r w:rsidRPr="009B1298">
        <w:rPr>
          <w:rFonts w:eastAsia="Times New Roman"/>
          <w:szCs w:val="24"/>
          <w:lang w:eastAsia="hr-HR"/>
        </w:rPr>
        <w:tab/>
      </w:r>
      <w:r w:rsidRPr="009B1298">
        <w:rPr>
          <w:rFonts w:eastAsia="Times New Roman"/>
          <w:szCs w:val="24"/>
          <w:lang w:eastAsia="hr-HR"/>
        </w:rPr>
        <w:tab/>
      </w:r>
      <w:r w:rsidRPr="009B1298">
        <w:rPr>
          <w:rFonts w:eastAsia="Times New Roman"/>
          <w:szCs w:val="24"/>
          <w:lang w:eastAsia="hr-HR"/>
        </w:rPr>
        <w:tab/>
        <w:t xml:space="preserve">        </w:t>
      </w:r>
      <w:r w:rsidRPr="009B1298">
        <w:rPr>
          <w:rFonts w:eastAsia="Times New Roman"/>
          <w:szCs w:val="24"/>
        </w:rPr>
        <w:t>Sutkinja:</w:t>
      </w:r>
    </w:p>
    <w:p w:rsidRDefault="00FE7467" w:rsidP="00FE7467" w:rsidR="00FE7467" w:rsidRPr="009B1298">
      <w:pPr>
        <w:jc w:val="right"/>
        <w:rPr>
          <w:rFonts w:eastAsia="Times New Roman"/>
          <w:szCs w:val="24"/>
        </w:rPr>
      </w:pPr>
      <w:r w:rsidRPr="009B1298">
        <w:rPr>
          <w:rFonts w:eastAsia="Times New Roman"/>
          <w:szCs w:val="24"/>
        </w:rPr>
        <w:t>Ivana Manestar</w:t>
      </w:r>
    </w:p>
    <w:p w:rsidRDefault="00FE7467" w:rsidP="00FE7467" w:rsidR="00FE7467" w:rsidRPr="009B1298">
      <w:pPr>
        <w:jc w:val="both"/>
        <w:rPr>
          <w:rFonts w:eastAsia="Times New Roman"/>
          <w:szCs w:val="24"/>
        </w:rPr>
      </w:pPr>
      <w:r w:rsidRPr="009B1298">
        <w:rPr>
          <w:rFonts w:eastAsia="Times New Roman"/>
          <w:szCs w:val="24"/>
        </w:rPr>
        <w:tab/>
      </w:r>
    </w:p>
    <w:p w:rsidRDefault="00FE7467" w:rsidP="00FE7467" w:rsidR="00FE7467" w:rsidRPr="009B1298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jc w:val="right"/>
        <w:rPr>
          <w:rFonts w:eastAsia="Times New Roman"/>
          <w:szCs w:val="24"/>
        </w:rPr>
      </w:pPr>
    </w:p>
    <w:p w:rsidRDefault="00FE7467" w:rsidP="00FE7467" w:rsidR="00FE7467" w:rsidRPr="009B1298">
      <w:pPr>
        <w:jc w:val="both"/>
        <w:rPr>
          <w:rFonts w:eastAsia="Times New Roman"/>
          <w:szCs w:val="24"/>
        </w:rPr>
      </w:pPr>
      <w:r w:rsidRPr="009B1298">
        <w:rPr>
          <w:rFonts w:eastAsia="Times New Roman"/>
          <w:szCs w:val="24"/>
        </w:rPr>
        <w:t>UPUTA O PRAVNOM LIJEKU:</w:t>
      </w: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FE7467" w:rsidP="00FE7467" w:rsidR="00FE7467" w:rsidRPr="009B1298">
      <w:pPr>
        <w:jc w:val="both"/>
        <w:rPr>
          <w:rFonts w:eastAsia="Times New Roman"/>
          <w:i/>
          <w:szCs w:val="24"/>
          <w:lang w:eastAsia="hr-HR"/>
        </w:rPr>
      </w:pP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>DNA:</w:t>
      </w: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>- podnositelju zahtjeva: FINA-i</w:t>
      </w: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>- dužniku</w:t>
      </w: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>- stečajnom upravitelju</w:t>
      </w: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>- ŽDO Zagreb</w:t>
      </w: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>- sudskom registru – elektronski i neposredno po pravomoćnosti</w:t>
      </w: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>- mrežna stranica e-Oglasne ploče, 8 dana</w:t>
      </w:r>
    </w:p>
    <w:p w:rsidRDefault="00FE7467" w:rsidP="00FE7467" w:rsidR="00FE7467" w:rsidRPr="009B1298">
      <w:pPr>
        <w:jc w:val="both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>- nadležnoj poreznoj upravi</w:t>
      </w:r>
    </w:p>
    <w:p w:rsidRDefault="00FE7467" w:rsidP="00FE7467" w:rsidR="00FE7467">
      <w:pPr>
        <w:jc w:val="both"/>
        <w:rPr>
          <w:rFonts w:eastAsia="Times New Roman"/>
          <w:szCs w:val="24"/>
          <w:lang w:eastAsia="hr-HR"/>
        </w:rPr>
      </w:pPr>
      <w:r w:rsidRPr="009B1298">
        <w:rPr>
          <w:rFonts w:eastAsia="Times New Roman"/>
          <w:szCs w:val="24"/>
          <w:lang w:eastAsia="hr-HR"/>
        </w:rPr>
        <w:t>- Ministarstvu pravosuđa</w:t>
      </w:r>
    </w:p>
    <w:p w:rsidRDefault="00FE7467" w:rsidP="00FE7467" w:rsidR="00FE7467"/>
    <w:p w:rsidRDefault="00131E95" w:rsidR="00131E95"/>
    <w:sectPr w:rsidSect="00FE7467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7467" w:rsidP="00FE7467" w:rsidR="00FE7467">
      <w:r>
        <w:separator/>
      </w:r>
    </w:p>
  </w:endnote>
  <w:endnote w:id="0" w:type="continuationSeparator">
    <w:p w:rsidRDefault="00FE7467" w:rsidP="00FE7467" w:rsidR="00FE7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7467" w:rsidP="00FE7467" w:rsidR="00FE7467">
      <w:r>
        <w:separator/>
      </w:r>
    </w:p>
  </w:footnote>
  <w:footnote w:id="0" w:type="continuationSeparator">
    <w:p w:rsidRDefault="00FE7467" w:rsidP="00FE7467" w:rsidR="00FE7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2985369"/>
      <w:docPartObj>
        <w:docPartGallery w:val="Page Numbers (Top of Page)"/>
        <w:docPartUnique/>
      </w:docPartObj>
    </w:sdtPr>
    <w:sdtEndPr/>
    <w:sdtContent>
      <w:p w:rsidRDefault="00FE7467" w:rsidR="00FE746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E2D">
          <w:rPr>
            <w:noProof/>
          </w:rPr>
          <w:t>2</w:t>
        </w:r>
        <w:r>
          <w:fldChar w:fldCharType="end"/>
        </w:r>
      </w:p>
      <w:p w:rsidRDefault="00FE7467" w:rsidP="00FE7467" w:rsidR="00FE7467">
        <w:pPr>
          <w:pStyle w:val="Zaglavlje"/>
          <w:jc w:val="right"/>
        </w:pPr>
        <w:r>
          <w:t>Poslovni broj: 21. St-8489/15</w:t>
        </w:r>
      </w:p>
    </w:sdtContent>
  </w:sdt>
  <w:p w:rsidRDefault="00FE7467" w:rsidR="00FE746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742"/>
    <w:rsid w:val="001032F4"/>
    <w:rsid w:val="00131E95"/>
    <w:rsid w:val="0019711A"/>
    <w:rsid w:val="00197F24"/>
    <w:rsid w:val="001A1D04"/>
    <w:rsid w:val="00214742"/>
    <w:rsid w:val="00320E2D"/>
    <w:rsid w:val="00457EF8"/>
    <w:rsid w:val="007A1913"/>
    <w:rsid w:val="0085059C"/>
    <w:rsid w:val="00950F54"/>
    <w:rsid w:val="009B1298"/>
    <w:rsid w:val="009D3B13"/>
    <w:rsid w:val="00A53DC3"/>
    <w:rsid w:val="00B4105F"/>
    <w:rsid w:val="00C81BCE"/>
    <w:rsid w:val="00CA63C1"/>
    <w:rsid w:val="00D05353"/>
    <w:rsid w:val="00D90085"/>
    <w:rsid w:val="00FD7BF6"/>
    <w:rsid w:val="00FE7467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7467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E7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7467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E7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E7467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FE7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E7467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320E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E2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E2D"/>
    <w:rPr>
      <w:rFonts w:eastAsia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E2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E2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7467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E7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7467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E7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E7467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FE7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E7467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320E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E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E2D"/>
    <w:rPr>
      <w:rFonts w:eastAsia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E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E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4934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8489</izvorni_sadrzaj>
    <derivirana_varijabla naziv="DomainObject.Predmet.Broj_1">8489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St-8489/2015</izvorni_sadrzaj>
    <derivirana_varijabla naziv="DomainObject.Predmet.OznakaBroj_1">St-8489/2015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G.P. OGRC d.o.o.</izvorni_sadrzaj>
    <derivirana_varijabla naziv="DomainObject.Predmet.ProtustrankaFormated_1">  G.P. OGRC d.o.o.</derivirana_varijabla>
  </DomainObject.Predmet.ProtustrankaFormated>
  <DomainObject.Predmet.ProtustrankaFormatedOIB>
    <izvorni_sadrzaj>  G.P. OGRC d.o.o., OIB 77081413624</izvorni_sadrzaj>
    <derivirana_varijabla naziv="DomainObject.Predmet.ProtustrankaFormatedOIB_1">  G.P. OGRC d.o.o., OIB 77081413624</derivirana_varijabla>
  </DomainObject.Predmet.ProtustrankaFormatedOIB>
  <DomainObject.Predmet.ProtustrankaFormatedWithAdress>
    <izvorni_sadrzaj> G.P. OGRC d.o.o., Vlaška 81a, 10000 Zagreb</izvorni_sadrzaj>
    <derivirana_varijabla naziv="DomainObject.Predmet.ProtustrankaFormatedWithAdress_1"> G.P. OGRC d.o.o., Vlaška 81a, 10000 Zagreb</derivirana_varijabla>
  </DomainObject.Predmet.ProtustrankaFormatedWithAdress>
  <DomainObject.Predmet.ProtustrankaFormatedWithAdressOIB>
    <izvorni_sadrzaj> G.P. OGRC d.o.o., OIB 77081413624, Vlaška 81a, 10000 Zagreb</izvorni_sadrzaj>
    <derivirana_varijabla naziv="DomainObject.Predmet.ProtustrankaFormatedWithAdressOIB_1"> G.P. OGRC d.o.o., OIB 77081413624, Vlaška 81a, 10000 Zagreb</derivirana_varijabla>
  </DomainObject.Predmet.ProtustrankaFormatedWithAdressOIB>
  <DomainObject.Predmet.ProtustrankaWithAdress>
    <izvorni_sadrzaj>G.P. OGRC d.o.o. Vlaška 81a, 10000 Zagreb</izvorni_sadrzaj>
    <derivirana_varijabla naziv="DomainObject.Predmet.ProtustrankaWithAdress_1">G.P. OGRC d.o.o. Vlaška 81a, 10000 Zagreb</derivirana_varijabla>
  </DomainObject.Predmet.ProtustrankaWithAdress>
  <DomainObject.Predmet.ProtustrankaWithAdressOIB>
    <izvorni_sadrzaj>G.P. OGRC d.o.o., OIB 77081413624, Vlaška 81a, 10000 Zagreb</izvorni_sadrzaj>
    <derivirana_varijabla naziv="DomainObject.Predmet.ProtustrankaWithAdressOIB_1">G.P. OGRC d.o.o., OIB 77081413624, Vlaška 81a, 10000 Zagreb</derivirana_varijabla>
  </DomainObject.Predmet.ProtustrankaWithAdressOIB>
  <DomainObject.Predmet.ProtustrankaNazivFormated>
    <izvorni_sadrzaj>G.P. OGRC d.o.o.</izvorni_sadrzaj>
    <derivirana_varijabla naziv="DomainObject.Predmet.ProtustrankaNazivFormated_1">G.P. OGRC d.o.o.</derivirana_varijabla>
  </DomainObject.Predmet.ProtustrankaNazivFormated>
  <DomainObject.Predmet.ProtustrankaNazivFormatedOIB>
    <izvorni_sadrzaj>G.P. OGRC d.o.o., OIB 77081413624</izvorni_sadrzaj>
    <derivirana_varijabla naziv="DomainObject.Predmet.ProtustrankaNazivFormatedOIB_1">G.P. OGRC d.o.o., OIB 77081413624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G.P. OGRC d.o.o.</item>
    </izvorni_sadrzaj>
    <derivirana_varijabla naziv="DomainObject.Predmet.ProtuStrankaListFormated_1">
      <item>G.P. OGRC d.o.o.</item>
    </derivirana_varijabla>
  </DomainObject.Predmet.ProtuStrankaListFormated>
  <DomainObject.Predmet.ProtuStrankaListFormatedOIB>
    <izvorni_sadrzaj>
      <item>G.P. OGRC d.o.o., OIB 77081413624</item>
    </izvorni_sadrzaj>
    <derivirana_varijabla naziv="DomainObject.Predmet.ProtuStrankaListFormatedOIB_1">
      <item>G.P. OGRC d.o.o., OIB 77081413624</item>
    </derivirana_varijabla>
  </DomainObject.Predmet.ProtuStrankaListFormatedOIB>
  <DomainObject.Predmet.ProtuStrankaListFormatedWithAdress>
    <izvorni_sadrzaj>
      <item>G.P. OGRC d.o.o., Vlaška 81a, 10000 Zagreb</item>
    </izvorni_sadrzaj>
    <derivirana_varijabla naziv="DomainObject.Predmet.ProtuStrankaListFormatedWithAdress_1">
      <item>G.P. OGRC d.o.o., Vlaška 81a, 10000 Zagreb</item>
    </derivirana_varijabla>
  </DomainObject.Predmet.ProtuStrankaListFormatedWithAdress>
  <DomainObject.Predmet.ProtuStrankaListFormatedWithAdressOIB>
    <izvorni_sadrzaj>
      <item>G.P. OGRC d.o.o., OIB 77081413624, Vlaška 81a, 10000 Zagreb</item>
    </izvorni_sadrzaj>
    <derivirana_varijabla naziv="DomainObject.Predmet.ProtuStrankaListFormatedWithAdressOIB_1">
      <item>G.P. OGRC d.o.o., OIB 77081413624, Vlaška 81a, 10000 Zagreb</item>
    </derivirana_varijabla>
  </DomainObject.Predmet.ProtuStrankaListFormatedWithAdressOIB>
  <DomainObject.Predmet.ProtuStrankaListNazivFormated>
    <izvorni_sadrzaj>
      <item>G.P. OGRC d.o.o.</item>
    </izvorni_sadrzaj>
    <derivirana_varijabla naziv="DomainObject.Predmet.ProtuStrankaListNazivFormated_1">
      <item>G.P. OGRC d.o.o.</item>
    </derivirana_varijabla>
  </DomainObject.Predmet.ProtuStrankaListNazivFormated>
  <DomainObject.Predmet.ProtuStrankaListNazivFormatedOIB>
    <izvorni_sadrzaj>
      <item>G.P. OGRC d.o.o., OIB 77081413624</item>
    </izvorni_sadrzaj>
    <derivirana_varijabla naziv="DomainObject.Predmet.ProtuStrankaListNazivFormatedOIB_1">
      <item>G.P. OGRC d.o.o., OIB 77081413624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G.P. OGRC d.o.o.</izvorni_sadrzaj>
    <derivirana_varijabla naziv="DomainObject.Predmet.ProtustrankaIDrugi_1">G.P. OGRC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G.P. OGRC d.o.o., OIB 77081413624, Vlaška 81a, 10000 Zagreb</izvorni_sadrzaj>
    <derivirana_varijabla naziv="DomainObject.Predmet.ProtustrankaIDrugiAdressOIB_1">G.P. OGRC d.o.o., OIB 77081413624, Vlaška 81a,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G.P. OGRC d.o.o.</item>
    </izvorni_sadrzaj>
    <derivirana_varijabla naziv="DomainObject.Predmet.SudioniciListNaziv_1">
      <item>FINA Regionalni centar Zagreb</item>
      <item>G.P. OGRC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G.P. OGRC d.o.o., OIB 77081413624, Vlaška 81a,10000 Zagreb</item>
    </izvorni_sadrzaj>
    <derivirana_varijabla naziv="DomainObject.Predmet.SudioniciListAdressOIB_1">
      <item>FINA Regionalni centar Zagreb, OIB 85821130368, Trg svibanjskih žrtava 1995. 1,10000 Zagreb</item>
      <item>G.P. OGRC d.o.o., OIB 77081413624, Vlaška 81a,10000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77081413624</item>
    </izvorni_sadrzaj>
    <derivirana_varijabla naziv="DomainObject.Predmet.SudioniciListNazivOIB_1">
      <item>, OIB 85821130368</item>
      <item>, OIB 77081413624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505</properties:Words>
  <properties:Characters>2727</properties:Characters>
  <properties:Lines>94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2016-05-18T15:39:00Z</dcterms:created>
  <dc:creator>Ivana Manestar</dc:creator>
  <dc:description/>
  <cp:keywords/>
  <cp:lastModifiedBy>Goran Plavšić</cp:lastModifiedBy>
  <cp:lastPrinted>2016-06-06T11:56:00Z</cp:lastPrinted>
  <dcterms:modified xmlns:xsi="http://www.w3.org/2001/XMLSchema-instance" xsi:type="dcterms:W3CDTF">2016-06-06T11:56:00Z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