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045e0" w14:paraId="16045e0" w:rsidRDefault="00B4356A" w:rsidR="00B4356A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1266A3" w:rsidP="00B03B51" w:rsidR="00D5014E">
      <w:pPr>
        <w:rPr>
          <w:sz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5pt;visibility:visible;mso-wrap-style:square" type="#_x0000_t75">
            <v:imagedata r:id="rId9" o:title=""/>
          </v:shape>
        </w:pict>
      </w:r>
    </w:p>
    <w:p w:rsidRDefault="00983E5A" w:rsidR="00731054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0232" w:rsidR="00EB1C75" w:rsidRPr="00EB1C75">
        <w:tc>
          <w:tcPr>
            <w:tcW w:type="dxa" w:w="3060"/>
          </w:tcPr>
          <w:p w:rsidRDefault="00EB1C75" w:rsidP="00460232" w:rsidR="00EB1C75" w:rsidRPr="00EB1C75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  <w:szCs w:val="24"/>
              </w:rPr>
            </w:pPr>
            <w:r w:rsidRPr="00EB1C75">
              <w:rPr>
                <w:rFonts w:hAnsi="Times New Roman" w:ascii="Times New Roman"/>
                <w:b w:val="false"/>
                <w:bCs/>
                <w:i w:val="false"/>
                <w:szCs w:val="24"/>
              </w:rPr>
              <w:t>REPUBLIKA HRVATSKA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Trgovački sud u Zagrebu</w:t>
            </w:r>
          </w:p>
          <w:p w:rsidRDefault="00EB1C75" w:rsidP="00460232" w:rsidR="00EB1C75" w:rsidRPr="00EB1C75">
            <w:pPr>
              <w:jc w:val="center"/>
              <w:rPr>
                <w:sz w:val="24"/>
                <w:szCs w:val="24"/>
              </w:rPr>
            </w:pPr>
            <w:r w:rsidRPr="00EB1C75">
              <w:rPr>
                <w:sz w:val="24"/>
                <w:szCs w:val="24"/>
              </w:rPr>
              <w:t>Zagreb, Amruševa 2/II</w:t>
            </w:r>
          </w:p>
        </w:tc>
      </w:tr>
    </w:tbl>
    <w:p w:rsidRDefault="00983E5A" w:rsidP="00EB1C75" w:rsidR="00983E5A">
      <w:pPr>
        <w:rPr>
          <w:sz w:val="24"/>
        </w:rPr>
      </w:pPr>
    </w:p>
    <w:p w:rsidRDefault="00983E5A" w:rsidR="00983E5A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</w:p>
    <w:p w:rsidRDefault="00EB1C75" w:rsidP="00EB1C75" w:rsidR="00731054">
      <w:pPr>
        <w:ind w:firstLine="720" w:left="5040"/>
        <w:jc w:val="center"/>
        <w:rPr>
          <w:sz w:val="24"/>
        </w:rPr>
      </w:pPr>
      <w:r w:rsidRPr="00EB1C75">
        <w:rPr>
          <w:sz w:val="24"/>
        </w:rPr>
        <w:t xml:space="preserve">            40. St-</w:t>
      </w:r>
      <w:r w:rsidR="00557F6C">
        <w:rPr>
          <w:sz w:val="24"/>
        </w:rPr>
        <w:t>634</w:t>
      </w:r>
      <w:r w:rsidR="000C629D">
        <w:rPr>
          <w:sz w:val="24"/>
        </w:rPr>
        <w:t>/12</w:t>
      </w:r>
    </w:p>
    <w:p w:rsidRDefault="004277AA" w:rsidP="004277AA" w:rsidR="004277AA" w:rsidRPr="00EB1C75">
      <w:pPr>
        <w:ind w:firstLine="720" w:left="5040"/>
        <w:jc w:val="center"/>
        <w:rPr>
          <w:sz w:val="24"/>
        </w:rPr>
      </w:pPr>
    </w:p>
    <w:p w:rsidRDefault="004277AA" w:rsidR="004277AA" w:rsidRPr="00566A25">
      <w:pPr>
        <w:jc w:val="center"/>
        <w:rPr>
          <w:sz w:val="24"/>
        </w:rPr>
      </w:pPr>
      <w:r w:rsidRPr="00566A25">
        <w:rPr>
          <w:sz w:val="24"/>
        </w:rPr>
        <w:t xml:space="preserve">R E P U B L I K A  H R V A T S K A </w:t>
      </w:r>
    </w:p>
    <w:p w:rsidRDefault="00D5014E" w:rsidR="00983E5A" w:rsidRPr="00566A25">
      <w:pPr>
        <w:jc w:val="center"/>
        <w:rPr>
          <w:sz w:val="24"/>
        </w:rPr>
      </w:pPr>
      <w:r w:rsidRPr="00566A25">
        <w:rPr>
          <w:sz w:val="24"/>
        </w:rPr>
        <w:t>R J E Š E NJ E</w:t>
      </w:r>
    </w:p>
    <w:p w:rsidRDefault="00D5014E" w:rsidR="00D5014E">
      <w:pPr>
        <w:jc w:val="center"/>
        <w:rPr>
          <w:b/>
          <w:sz w:val="24"/>
        </w:rPr>
      </w:pPr>
    </w:p>
    <w:p w:rsidRDefault="00566A25" w:rsidR="00566A25">
      <w:pPr>
        <w:jc w:val="center"/>
        <w:rPr>
          <w:b/>
          <w:sz w:val="24"/>
        </w:rPr>
      </w:pPr>
    </w:p>
    <w:p w:rsidRDefault="00983E5A" w:rsidR="00983E5A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ZAGREBU, </w:t>
      </w:r>
      <w:r w:rsidR="00294459">
        <w:rPr>
          <w:sz w:val="24"/>
        </w:rPr>
        <w:t>po sucu  Anti Galiću, kao stečajnom sucu,</w:t>
      </w:r>
      <w:r>
        <w:rPr>
          <w:sz w:val="24"/>
        </w:rPr>
        <w:t xml:space="preserve"> </w:t>
      </w:r>
      <w:r w:rsidR="00294459">
        <w:rPr>
          <w:sz w:val="24"/>
        </w:rPr>
        <w:t>postupajući po prijedlogu predlagatelja</w:t>
      </w:r>
      <w:r w:rsidR="000C629D">
        <w:rPr>
          <w:sz w:val="24"/>
        </w:rPr>
        <w:t xml:space="preserve"> </w:t>
      </w:r>
      <w:r w:rsidR="00557F6C">
        <w:rPr>
          <w:sz w:val="24"/>
        </w:rPr>
        <w:t xml:space="preserve">DENIS ERCEG  iz Šibenika, Njegošev trg 2e, </w:t>
      </w:r>
      <w:r w:rsidR="000C629D">
        <w:rPr>
          <w:sz w:val="24"/>
        </w:rPr>
        <w:t xml:space="preserve">u </w:t>
      </w:r>
      <w:r w:rsidR="00923E8B">
        <w:rPr>
          <w:sz w:val="24"/>
        </w:rPr>
        <w:t xml:space="preserve"> stečajnom postupku nad dužnikom </w:t>
      </w:r>
      <w:r w:rsidR="00557F6C">
        <w:rPr>
          <w:sz w:val="24"/>
        </w:rPr>
        <w:t xml:space="preserve">ORBIS HOLDING </w:t>
      </w:r>
      <w:r w:rsidR="000C629D">
        <w:rPr>
          <w:sz w:val="24"/>
        </w:rPr>
        <w:t xml:space="preserve">d.o.o., Zagreb, </w:t>
      </w:r>
      <w:r w:rsidR="00557F6C">
        <w:rPr>
          <w:sz w:val="24"/>
        </w:rPr>
        <w:t>Ivana Lučića 2a</w:t>
      </w:r>
      <w:r w:rsidR="000C629D">
        <w:rPr>
          <w:sz w:val="24"/>
        </w:rPr>
        <w:t xml:space="preserve">, </w:t>
      </w:r>
      <w:r w:rsidR="003D4EF9">
        <w:rPr>
          <w:sz w:val="24"/>
        </w:rPr>
        <w:t xml:space="preserve">dana </w:t>
      </w:r>
      <w:r w:rsidR="00566A25">
        <w:rPr>
          <w:sz w:val="24"/>
        </w:rPr>
        <w:t>26.kolovoza</w:t>
      </w:r>
      <w:r w:rsidR="003D4EF9">
        <w:rPr>
          <w:sz w:val="24"/>
        </w:rPr>
        <w:t xml:space="preserve"> 201</w:t>
      </w:r>
      <w:r w:rsidR="00B03B51">
        <w:rPr>
          <w:sz w:val="24"/>
        </w:rPr>
        <w:t>5</w:t>
      </w:r>
      <w:r w:rsidR="003D4EF9">
        <w:rPr>
          <w:sz w:val="24"/>
        </w:rPr>
        <w:t>.</w:t>
      </w:r>
      <w:r w:rsidR="00923E8B">
        <w:rPr>
          <w:sz w:val="24"/>
        </w:rPr>
        <w:t xml:space="preserve"> </w:t>
      </w:r>
    </w:p>
    <w:p w:rsidRDefault="00294459" w:rsidR="00294459">
      <w:pPr>
        <w:ind w:firstLine="720"/>
        <w:jc w:val="both"/>
        <w:rPr>
          <w:sz w:val="24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4277AA" w:rsidP="004277AA" w:rsidR="004277AA">
      <w:pPr>
        <w:jc w:val="both"/>
        <w:rPr>
          <w:sz w:val="24"/>
        </w:rPr>
      </w:pPr>
      <w:r>
        <w:rPr>
          <w:sz w:val="24"/>
        </w:rPr>
        <w:tab/>
        <w:t>I     U ovoj pravnoj stvari postupak se nastavlja</w:t>
      </w:r>
    </w:p>
    <w:p w:rsidRDefault="004277AA" w:rsidP="004277AA" w:rsidR="004277AA">
      <w:pPr>
        <w:jc w:val="both"/>
        <w:rPr>
          <w:sz w:val="24"/>
        </w:rPr>
      </w:pPr>
    </w:p>
    <w:p w:rsidRDefault="004277AA" w:rsidP="004277AA" w:rsidR="00294459">
      <w:pPr>
        <w:ind w:firstLine="709"/>
        <w:jc w:val="both"/>
        <w:rPr>
          <w:sz w:val="24"/>
        </w:rPr>
      </w:pPr>
      <w:r>
        <w:rPr>
          <w:sz w:val="24"/>
        </w:rPr>
        <w:t>I</w:t>
      </w:r>
      <w:r w:rsidR="00983E5A">
        <w:rPr>
          <w:sz w:val="24"/>
        </w:rPr>
        <w:t xml:space="preserve">I     </w:t>
      </w:r>
      <w:r w:rsidR="00294459">
        <w:rPr>
          <w:sz w:val="24"/>
        </w:rPr>
        <w:t>Određuje</w:t>
      </w:r>
      <w:r w:rsidR="00983E5A">
        <w:rPr>
          <w:sz w:val="24"/>
        </w:rPr>
        <w:t xml:space="preserve"> se </w:t>
      </w:r>
      <w:r w:rsidR="00294459">
        <w:rPr>
          <w:sz w:val="24"/>
        </w:rPr>
        <w:t xml:space="preserve">prekid </w:t>
      </w:r>
      <w:r w:rsidR="00983E5A">
        <w:rPr>
          <w:sz w:val="24"/>
        </w:rPr>
        <w:t>postupk</w:t>
      </w:r>
      <w:r w:rsidR="00294459">
        <w:rPr>
          <w:sz w:val="24"/>
        </w:rPr>
        <w:t>a</w:t>
      </w:r>
      <w:r w:rsidR="00983E5A">
        <w:rPr>
          <w:sz w:val="24"/>
        </w:rPr>
        <w:t xml:space="preserve"> u ovoj pravnoj stvari</w:t>
      </w:r>
      <w:r w:rsidR="00294459">
        <w:rPr>
          <w:sz w:val="24"/>
        </w:rPr>
        <w:t>.</w:t>
      </w:r>
      <w:r w:rsidR="00983E5A">
        <w:rPr>
          <w:sz w:val="24"/>
        </w:rPr>
        <w:t xml:space="preserve"> </w:t>
      </w:r>
    </w:p>
    <w:p w:rsidRDefault="004277AA" w:rsidP="004277AA" w:rsidR="004277AA">
      <w:pPr>
        <w:ind w:firstLine="709"/>
        <w:jc w:val="both"/>
        <w:rPr>
          <w:sz w:val="24"/>
        </w:rPr>
      </w:pPr>
    </w:p>
    <w:p w:rsidRDefault="004277AA" w:rsidP="004277AA" w:rsidR="004277AA">
      <w:pPr>
        <w:ind w:firstLine="709"/>
        <w:jc w:val="both"/>
        <w:rPr>
          <w:sz w:val="24"/>
        </w:rPr>
      </w:pPr>
      <w:r>
        <w:rPr>
          <w:sz w:val="24"/>
        </w:rPr>
        <w:t>III    Postupak će se nastaviti po pravomoćnosti odluke o prijedlogu dužnika od 3.listopada 2012. u postupku predstečajne nagodbe koji se provodi pred nagodbenim vijećem FINA-e Regionalni centar Zagreb</w:t>
      </w:r>
    </w:p>
    <w:p w:rsidRDefault="00654600" w:rsidR="00654600">
      <w:pPr>
        <w:jc w:val="center"/>
        <w:rPr>
          <w:sz w:val="24"/>
        </w:rPr>
      </w:pPr>
    </w:p>
    <w:p w:rsidRDefault="00731054" w:rsidR="00731054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731054" w:rsidR="00731054">
      <w:pPr>
        <w:jc w:val="center"/>
        <w:rPr>
          <w:sz w:val="24"/>
        </w:rPr>
      </w:pPr>
    </w:p>
    <w:p w:rsidRDefault="00566A25" w:rsidP="00731054" w:rsidR="004277AA" w:rsidRPr="004277AA">
      <w:pPr>
        <w:ind w:firstLine="720"/>
        <w:jc w:val="both"/>
        <w:rPr>
          <w:sz w:val="24"/>
          <w:u w:val="single"/>
        </w:rPr>
      </w:pPr>
      <w:r>
        <w:rPr>
          <w:sz w:val="24"/>
          <w:u w:val="single"/>
        </w:rPr>
        <w:t>U</w:t>
      </w:r>
      <w:r w:rsidR="004277AA" w:rsidRPr="004277AA">
        <w:rPr>
          <w:sz w:val="24"/>
          <w:u w:val="single"/>
        </w:rPr>
        <w:t xml:space="preserve"> odnosu na toč I rješenja</w:t>
      </w:r>
    </w:p>
    <w:p w:rsidRDefault="00566A25" w:rsidP="00731054" w:rsidR="00566A25">
      <w:pPr>
        <w:ind w:firstLine="720"/>
        <w:jc w:val="both"/>
        <w:rPr>
          <w:sz w:val="24"/>
        </w:rPr>
      </w:pPr>
    </w:p>
    <w:p w:rsidRDefault="00731054" w:rsidP="00731054" w:rsidR="006A235E">
      <w:pPr>
        <w:ind w:firstLine="720"/>
        <w:jc w:val="both"/>
        <w:rPr>
          <w:sz w:val="24"/>
        </w:rPr>
      </w:pPr>
      <w:r>
        <w:rPr>
          <w:sz w:val="24"/>
        </w:rPr>
        <w:t>Predlagatelj</w:t>
      </w:r>
      <w:r w:rsidR="00557F6C">
        <w:rPr>
          <w:sz w:val="24"/>
        </w:rPr>
        <w:t xml:space="preserve"> DENIS ERCEG  iz Šibenika, Njegošev trg 2 podnio</w:t>
      </w:r>
      <w:r w:rsidR="00272B34">
        <w:rPr>
          <w:sz w:val="24"/>
        </w:rPr>
        <w:t xml:space="preserve"> je ovom sudu dana </w:t>
      </w:r>
      <w:r w:rsidR="00557F6C">
        <w:rPr>
          <w:sz w:val="24"/>
        </w:rPr>
        <w:t xml:space="preserve">6. lipnja </w:t>
      </w:r>
      <w:r w:rsidR="00272B34">
        <w:rPr>
          <w:sz w:val="24"/>
        </w:rPr>
        <w:t>2012.</w:t>
      </w:r>
      <w:r w:rsidR="00EF330D">
        <w:rPr>
          <w:sz w:val="24"/>
        </w:rPr>
        <w:t xml:space="preserve"> prijedlog za otvaranje stečajnog postupka nad dužnikom</w:t>
      </w:r>
      <w:r w:rsidR="00EB1C75" w:rsidRPr="00EB1C75">
        <w:rPr>
          <w:sz w:val="24"/>
        </w:rPr>
        <w:t xml:space="preserve"> </w:t>
      </w:r>
      <w:r w:rsidR="00557F6C">
        <w:rPr>
          <w:sz w:val="24"/>
        </w:rPr>
        <w:t>ORBIS HOLDING d.o.o., Zagreb, Ivana Lučića 2a.</w:t>
      </w:r>
    </w:p>
    <w:p w:rsidRDefault="004277AA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>Pravomoćnim rješenjem ovog suda od 12.srpnja 2012.</w:t>
      </w:r>
      <w:r w:rsidR="00566A25">
        <w:rPr>
          <w:sz w:val="24"/>
        </w:rPr>
        <w:t xml:space="preserve"> </w:t>
      </w:r>
      <w:r>
        <w:rPr>
          <w:sz w:val="24"/>
        </w:rPr>
        <w:t xml:space="preserve">određen je prekid postupka u ovoj pravnoj stvari do pravomoćnosti odluke o prijedlogu Republika Hrvatska, Ministarstvo financija, Porezna uprava, u stečajnom postupku nad dužnikom ORBIS HOLDING d.o.o., Zagreb, Ivana Lučića 2a, pod poslovnim brojem ovog suda St-568/12, zatim po pravomoćnosti odluke o prijedlogu MUSCULI d.o.o. iz Zagreba, Ivana Lučića 2a,  u </w:t>
      </w:r>
      <w:r>
        <w:rPr>
          <w:sz w:val="24"/>
        </w:rPr>
        <w:lastRenderedPageBreak/>
        <w:t>stečajnom postupku nad dužnikom ORBIS HOLDING d.o.o., Zagreb, Ivana Lučića 2a, pod poslovnim brojem ovog suda St-630/12.</w:t>
      </w:r>
    </w:p>
    <w:p w:rsidRDefault="004277AA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>Uvidom u ICMS sustav suda utvrđeno je kako slijedi:</w:t>
      </w:r>
    </w:p>
    <w:p w:rsidRDefault="004277AA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>-pravomoćnim rješenjem poslovni broj ST-568/12 obustavljen je postupak nad dužnikom,</w:t>
      </w:r>
    </w:p>
    <w:p w:rsidRDefault="004277AA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>-pravomoćnim rješenjem broj St-630/12 nastavljen je postupak nad dužnikom (novi broj St-171/13),</w:t>
      </w:r>
    </w:p>
    <w:p w:rsidRDefault="00566A25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>-p</w:t>
      </w:r>
      <w:r w:rsidR="004277AA">
        <w:rPr>
          <w:sz w:val="24"/>
        </w:rPr>
        <w:t xml:space="preserve">ravomoćnim rješenjem broj St-171/13 </w:t>
      </w:r>
      <w:r>
        <w:rPr>
          <w:sz w:val="24"/>
        </w:rPr>
        <w:t xml:space="preserve">od </w:t>
      </w:r>
      <w:r w:rsidR="00897D51">
        <w:rPr>
          <w:sz w:val="24"/>
        </w:rPr>
        <w:t xml:space="preserve">30.travnja 2015. </w:t>
      </w:r>
      <w:r w:rsidR="004277AA">
        <w:rPr>
          <w:sz w:val="24"/>
        </w:rPr>
        <w:t>odbačen je prijedlog za otvaranje stečajnog postupka nad dužnikom.</w:t>
      </w:r>
    </w:p>
    <w:p w:rsidRDefault="004277AA" w:rsidP="00731054" w:rsidR="004277AA">
      <w:pPr>
        <w:ind w:firstLine="720"/>
        <w:jc w:val="both"/>
        <w:rPr>
          <w:sz w:val="24"/>
        </w:rPr>
      </w:pPr>
    </w:p>
    <w:p w:rsidRDefault="004277AA" w:rsidP="00731054" w:rsidR="004277AA">
      <w:pPr>
        <w:ind w:firstLine="720"/>
        <w:jc w:val="both"/>
        <w:rPr>
          <w:sz w:val="24"/>
        </w:rPr>
      </w:pPr>
      <w:r>
        <w:rPr>
          <w:sz w:val="24"/>
        </w:rPr>
        <w:t xml:space="preserve">Temeljem naprijed navedenog </w:t>
      </w:r>
      <w:r w:rsidR="00897D51">
        <w:rPr>
          <w:sz w:val="24"/>
        </w:rPr>
        <w:t xml:space="preserve">stekli su se uvjeti za nastavak ovog postupka, slijedom čega je </w:t>
      </w:r>
      <w:r>
        <w:rPr>
          <w:sz w:val="24"/>
        </w:rPr>
        <w:t>rješeno  kao pod toč I.</w:t>
      </w:r>
    </w:p>
    <w:p w:rsidRDefault="00566A25" w:rsidP="00566A25" w:rsidR="00566A25">
      <w:pPr>
        <w:jc w:val="both"/>
        <w:rPr>
          <w:sz w:val="24"/>
        </w:rPr>
      </w:pPr>
      <w:r>
        <w:rPr>
          <w:sz w:val="24"/>
        </w:rPr>
        <w:tab/>
      </w:r>
    </w:p>
    <w:p w:rsidRDefault="00897D51" w:rsidP="00566A25" w:rsidR="00897D51">
      <w:pPr>
        <w:jc w:val="both"/>
        <w:rPr>
          <w:sz w:val="24"/>
        </w:rPr>
      </w:pPr>
    </w:p>
    <w:p w:rsidRDefault="00566A25" w:rsidP="00566A25" w:rsidR="00566A25" w:rsidRPr="00566A25">
      <w:pPr>
        <w:jc w:val="both"/>
        <w:rPr>
          <w:sz w:val="24"/>
          <w:u w:val="single"/>
        </w:rPr>
      </w:pPr>
      <w:r w:rsidRPr="00566A25">
        <w:rPr>
          <w:sz w:val="24"/>
        </w:rPr>
        <w:tab/>
      </w:r>
      <w:r w:rsidR="00897D51">
        <w:rPr>
          <w:sz w:val="24"/>
        </w:rPr>
        <w:t>U</w:t>
      </w:r>
      <w:r w:rsidRPr="00566A25">
        <w:rPr>
          <w:sz w:val="24"/>
          <w:u w:val="single"/>
        </w:rPr>
        <w:t xml:space="preserve"> odnosu na toč. I</w:t>
      </w:r>
      <w:r w:rsidR="00897D51">
        <w:rPr>
          <w:sz w:val="24"/>
          <w:u w:val="single"/>
        </w:rPr>
        <w:t>.</w:t>
      </w:r>
      <w:r w:rsidRPr="00566A25">
        <w:rPr>
          <w:sz w:val="24"/>
          <w:u w:val="single"/>
        </w:rPr>
        <w:t xml:space="preserve"> i II.rješenja </w:t>
      </w:r>
    </w:p>
    <w:p w:rsidRDefault="00566A25" w:rsidP="00566A25" w:rsidR="00566A25">
      <w:pPr>
        <w:ind w:firstLine="720"/>
        <w:jc w:val="both"/>
        <w:rPr>
          <w:sz w:val="24"/>
        </w:rPr>
      </w:pPr>
    </w:p>
    <w:p w:rsidRDefault="00566A25" w:rsidP="00566A25" w:rsidR="00566A25">
      <w:pPr>
        <w:ind w:firstLine="720"/>
        <w:jc w:val="both"/>
        <w:rPr>
          <w:sz w:val="24"/>
        </w:rPr>
      </w:pPr>
      <w:r>
        <w:rPr>
          <w:sz w:val="24"/>
        </w:rPr>
        <w:t>Uvidom u web stranicu FINA-e utvrđeno je kako je dužnik dana 3.listopada 2012. podnio prijedlog za sklapanje predstečajne nagodbe, te da je rješenjem od 15.siječnja 2013. nagodbeno vijeće FINA-e HR 01 otvorilo nad dužnikom postupak predstečajne nagodbe. Do danas, postupak predstečajne nagodbe nije okončan.</w:t>
      </w:r>
    </w:p>
    <w:p w:rsidRDefault="00566A25" w:rsidP="00566A25" w:rsidR="00566A25">
      <w:pPr>
        <w:ind w:firstLine="720"/>
        <w:jc w:val="both"/>
        <w:rPr>
          <w:sz w:val="24"/>
        </w:rPr>
      </w:pPr>
    </w:p>
    <w:p w:rsidRDefault="00566A25" w:rsidP="00566A25" w:rsidR="00566A25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89. stavak 1. točka 1. Zakona o financijskom poslovanju i predstečajnoj nagodbi </w:t>
      </w:r>
      <w:r>
        <w:rPr>
          <w:sz w:val="24"/>
          <w:szCs w:val="24"/>
        </w:rPr>
        <w:t>N.N. br. 108/12., 144/12.,</w:t>
      </w:r>
      <w:r w:rsidRPr="004B2C72">
        <w:rPr>
          <w:sz w:val="24"/>
          <w:szCs w:val="24"/>
        </w:rPr>
        <w:t xml:space="preserve"> </w:t>
      </w:r>
      <w:r>
        <w:rPr>
          <w:sz w:val="24"/>
          <w:szCs w:val="24"/>
        </w:rPr>
        <w:t>81/13. i 112/13, dalje: ZFPPN)</w:t>
      </w:r>
      <w:r>
        <w:rPr>
          <w:sz w:val="24"/>
        </w:rPr>
        <w:t xml:space="preserve"> (NN 108/12 i 144/12, dalje ZFPPN) ako je protiv dužnika prije stupanja na snagu tog Zakona (1. listopada 2012.) pokrenut stečajni postupak dužnik može prije otvaranja stečajnog postupka vjerovnicima predložiti sklapanje predstečajne nagodbe. </w:t>
      </w:r>
    </w:p>
    <w:p w:rsidRDefault="00566A25" w:rsidP="00566A25" w:rsidR="00566A25">
      <w:pPr>
        <w:jc w:val="both"/>
        <w:rPr>
          <w:sz w:val="24"/>
        </w:rPr>
      </w:pPr>
    </w:p>
    <w:p w:rsidRDefault="00566A25" w:rsidP="00566A25" w:rsidR="00566A25" w:rsidRPr="008166B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U stečajnom se postupku na odgovarajući način primjenjuju pravila parničnog postupak u postupku pred Trgovačkim sudom ( članak 6. Stečajnog zakona - NN br. 44/96, 29/99, 129/00, 123/03, 82/06, 116/10, 25/12 i 133/12, dalje: SZ).</w:t>
      </w:r>
    </w:p>
    <w:p w:rsidRDefault="00566A25" w:rsidP="00566A25" w:rsidR="00566A25">
      <w:pPr>
        <w:ind w:firstLine="720"/>
        <w:jc w:val="both"/>
        <w:rPr>
          <w:sz w:val="24"/>
        </w:rPr>
      </w:pPr>
      <w:r>
        <w:rPr>
          <w:sz w:val="24"/>
        </w:rPr>
        <w:t>Člankom 213. stavak 1. Zakona o parničnom postupku (NN br. 53/91, 91/92, 112/99, 88/01, 117/03, 88/05, 2/07, 84/08, 96/08, 123/08 i 57/11, dalje ZPP) propisano je da će sud odrediti prekid postupka i ako je odlučio da sam ne rješava o prethodnom pitanju (članka 12.).</w:t>
      </w:r>
    </w:p>
    <w:p w:rsidRDefault="00566A25" w:rsidP="00566A25" w:rsidR="00566A25">
      <w:pPr>
        <w:ind w:firstLine="720"/>
        <w:jc w:val="both"/>
        <w:rPr>
          <w:sz w:val="24"/>
        </w:rPr>
      </w:pPr>
      <w:r>
        <w:rPr>
          <w:sz w:val="24"/>
        </w:rPr>
        <w:t xml:space="preserve">Prema članku 215. stavak 4. ZPP-a postupak prekinut iz razloga navedenih u članku 213. ZPP-a nastavit će se kad se pravomoćno završi postupak pred sudom ili drugim nadležnim tijelom ili kad se ustanovi da više ne postoje razlozi da se čeka njegov završetak. </w:t>
      </w:r>
    </w:p>
    <w:p w:rsidRDefault="00566A25" w:rsidP="00566A25" w:rsidR="00566A25">
      <w:pPr>
        <w:ind w:firstLine="720"/>
        <w:jc w:val="both"/>
        <w:rPr>
          <w:sz w:val="24"/>
        </w:rPr>
      </w:pPr>
    </w:p>
    <w:p w:rsidRDefault="00566A25" w:rsidP="00566A25" w:rsidR="00566A25">
      <w:pPr>
        <w:ind w:firstLine="720"/>
        <w:jc w:val="both"/>
        <w:rPr>
          <w:sz w:val="24"/>
        </w:rPr>
      </w:pPr>
      <w:r>
        <w:rPr>
          <w:sz w:val="24"/>
        </w:rPr>
        <w:t xml:space="preserve">Slijedom svega naprijed navedenog kako je u konkretnom slučaju ovaj stečajni postupak pokrenut prijedlogom od 6. lipnja 2012. tj. prije stupanja na snagu ZFPN-a (1.listopad 2012.), te kako je u skladu sa naprijed citiranim člankom 89. stavak 1. točka 1. ZFPN-a dužnik iskoristio </w:t>
      </w:r>
      <w:r w:rsidR="00897D51">
        <w:rPr>
          <w:sz w:val="24"/>
        </w:rPr>
        <w:t>Z</w:t>
      </w:r>
      <w:r>
        <w:rPr>
          <w:sz w:val="24"/>
        </w:rPr>
        <w:t xml:space="preserve">akonsku mogućnost, te pred nadležnim Regionalnim centrom FINA-e pokrenuo postupak predstečajne nagodbe, a kako je odluka u tom postupku prethodno pitanje za daljnji tijek ovog stečajnog postupka to je temeljem naprijed citiranog članka 213. stavak 1. i članka 215. stavak 4. ZPP-a, a u vezi članka 6. SZ-a riješeno kao u izreci.  </w:t>
      </w:r>
    </w:p>
    <w:p w:rsidRDefault="00A04D30" w:rsidR="00A04D30">
      <w:pPr>
        <w:ind w:firstLine="720"/>
        <w:jc w:val="both"/>
        <w:rPr>
          <w:sz w:val="24"/>
        </w:rPr>
      </w:pPr>
    </w:p>
    <w:p w:rsidRDefault="00983E5A" w:rsidR="00983E5A">
      <w:pPr>
        <w:ind w:firstLine="720"/>
        <w:jc w:val="both"/>
        <w:rPr>
          <w:sz w:val="16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897D51">
        <w:rPr>
          <w:sz w:val="24"/>
        </w:rPr>
        <w:t>26.kolovoza</w:t>
      </w:r>
      <w:r w:rsidR="00272B34">
        <w:rPr>
          <w:sz w:val="24"/>
        </w:rPr>
        <w:t xml:space="preserve"> 201</w:t>
      </w:r>
      <w:r w:rsidR="00897D51">
        <w:rPr>
          <w:sz w:val="24"/>
        </w:rPr>
        <w:t>5</w:t>
      </w:r>
      <w:r w:rsidR="00272B34">
        <w:rPr>
          <w:sz w:val="24"/>
        </w:rPr>
        <w:t>.</w:t>
      </w:r>
    </w:p>
    <w:p w:rsidRDefault="00983E5A" w:rsidR="00983E5A">
      <w:pPr>
        <w:jc w:val="center"/>
        <w:rPr>
          <w:sz w:val="24"/>
        </w:rPr>
      </w:pPr>
    </w:p>
    <w:p w:rsidRDefault="00654600" w:rsidR="00654600">
      <w:pPr>
        <w:jc w:val="center"/>
        <w:rPr>
          <w:sz w:val="24"/>
        </w:rPr>
      </w:pPr>
    </w:p>
    <w:p w:rsidRDefault="00983E5A" w:rsidP="00731054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731054" w:rsidR="005D6857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DB71D6">
        <w:rPr>
          <w:sz w:val="24"/>
        </w:rPr>
        <w:t xml:space="preserve"> </w:t>
      </w:r>
      <w:r w:rsidR="00827702">
        <w:rPr>
          <w:sz w:val="24"/>
        </w:rPr>
        <w:t>v.r.</w:t>
      </w:r>
    </w:p>
    <w:p w:rsidRDefault="00827702" w:rsidP="00731054" w:rsidR="00827702">
      <w:pPr>
        <w:jc w:val="right"/>
        <w:rPr>
          <w:sz w:val="24"/>
        </w:rPr>
      </w:pPr>
    </w:p>
    <w:p w:rsidRDefault="00827702" w:rsidP="00731054" w:rsidR="00827702">
      <w:pPr>
        <w:jc w:val="right"/>
        <w:rPr>
          <w:sz w:val="24"/>
        </w:rPr>
      </w:pPr>
      <w:r>
        <w:rPr>
          <w:sz w:val="24"/>
        </w:rPr>
        <w:t>Za točnost otpravka:</w:t>
      </w:r>
    </w:p>
    <w:p w:rsidRDefault="00827702" w:rsidP="00731054" w:rsidR="00827702">
      <w:pPr>
        <w:jc w:val="right"/>
        <w:rPr>
          <w:sz w:val="24"/>
        </w:rPr>
      </w:pPr>
      <w:r>
        <w:rPr>
          <w:sz w:val="24"/>
        </w:rPr>
        <w:t xml:space="preserve">Ivanka Lukač </w:t>
      </w:r>
    </w:p>
    <w:p w:rsidRDefault="009A6F47" w:rsidP="00731054" w:rsidR="009A6F47">
      <w:pPr>
        <w:jc w:val="right"/>
        <w:rPr>
          <w:sz w:val="24"/>
        </w:rPr>
      </w:pPr>
    </w:p>
    <w:p w:rsidRDefault="004B7172" w:rsidR="004B7172">
      <w:pPr>
        <w:jc w:val="both"/>
        <w:rPr>
          <w:sz w:val="24"/>
        </w:rPr>
      </w:pPr>
    </w:p>
    <w:p w:rsidRDefault="00654600" w:rsidR="00654600">
      <w:pPr>
        <w:jc w:val="both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983E5A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731054">
        <w:rPr>
          <w:sz w:val="24"/>
        </w:rPr>
        <w:t>.</w:t>
      </w:r>
      <w:r>
        <w:rPr>
          <w:sz w:val="24"/>
        </w:rPr>
        <w:t xml:space="preserve"> </w:t>
      </w:r>
    </w:p>
    <w:p w:rsidRDefault="00983E5A" w:rsidR="00983E5A">
      <w:pPr>
        <w:jc w:val="both"/>
        <w:rPr>
          <w:sz w:val="24"/>
        </w:rPr>
      </w:pPr>
    </w:p>
    <w:p w:rsidRDefault="008C656E" w:rsidR="008C656E">
      <w:pPr>
        <w:jc w:val="both"/>
        <w:rPr>
          <w:sz w:val="24"/>
        </w:rPr>
      </w:pPr>
    </w:p>
    <w:p w:rsidRDefault="008C656E" w:rsidR="008C656E">
      <w:pPr>
        <w:jc w:val="both"/>
        <w:rPr>
          <w:sz w:val="24"/>
        </w:rPr>
      </w:pPr>
      <w:r>
        <w:rPr>
          <w:sz w:val="24"/>
        </w:rPr>
        <w:t>DNA:</w:t>
      </w:r>
    </w:p>
    <w:p w:rsidRDefault="008C656E" w:rsidP="00B4356A" w:rsidR="00557F6C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</w:t>
      </w:r>
      <w:r w:rsidR="00557F6C">
        <w:rPr>
          <w:sz w:val="24"/>
        </w:rPr>
        <w:t xml:space="preserve">u na adresu </w:t>
      </w:r>
    </w:p>
    <w:p w:rsidRDefault="00897D51" w:rsidP="00B4356A" w:rsidR="00897D51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dužniku na adresu</w:t>
      </w:r>
    </w:p>
    <w:p w:rsidRDefault="00897D51" w:rsidP="00B4356A" w:rsidR="00B4356A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FINA</w:t>
      </w:r>
    </w:p>
    <w:sectPr w:rsidR="00B4356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591" w:rsidR="00A00591">
      <w:r>
        <w:separator/>
      </w:r>
    </w:p>
  </w:endnote>
  <w:endnote w:id="0" w:type="continuationSeparator">
    <w:p w:rsidRDefault="00A00591" w:rsidR="00A00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591" w:rsidR="00A00591">
      <w:r>
        <w:separator/>
      </w:r>
    </w:p>
  </w:footnote>
  <w:footnote w:id="0" w:type="continuationSeparator">
    <w:p w:rsidRDefault="00A00591" w:rsidR="00A00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7702" w:rsidR="00827702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66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7702" w:rsidR="00827702">
    <w:pPr>
      <w:pStyle w:val="Zaglavlje"/>
      <w:jc w:val="right"/>
    </w:pPr>
    <w:r>
      <w:rPr>
        <w:sz w:val="24"/>
      </w:rPr>
      <w:t xml:space="preserve">40.St-634/12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E7E379E"/>
    <w:multiLevelType w:val="hybridMultilevel"/>
    <w:tmpl w:val="0CA80830"/>
    <w:lvl w:tplc="016E2F12" w:ilvl="0">
      <w:start w:val="40"/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495222D5"/>
    <w:multiLevelType w:val="hybridMultilevel"/>
    <w:tmpl w:val="3F0AE5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E819FF"/>
    <w:multiLevelType w:val="hybridMultilevel"/>
    <w:tmpl w:val="40D0C366"/>
    <w:lvl w:tplc="F42251E6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6FE"/>
    <w:rsid w:val="000146FD"/>
    <w:rsid w:val="00052E8B"/>
    <w:rsid w:val="00090F67"/>
    <w:rsid w:val="000A3A08"/>
    <w:rsid w:val="000C629D"/>
    <w:rsid w:val="000E6B8C"/>
    <w:rsid w:val="001266A3"/>
    <w:rsid w:val="00137A98"/>
    <w:rsid w:val="00153A8A"/>
    <w:rsid w:val="001716A1"/>
    <w:rsid w:val="00272B34"/>
    <w:rsid w:val="00276982"/>
    <w:rsid w:val="00294459"/>
    <w:rsid w:val="00370518"/>
    <w:rsid w:val="003D4EF9"/>
    <w:rsid w:val="003F73C6"/>
    <w:rsid w:val="00400D20"/>
    <w:rsid w:val="004277AA"/>
    <w:rsid w:val="00460232"/>
    <w:rsid w:val="004B7172"/>
    <w:rsid w:val="0052482C"/>
    <w:rsid w:val="00557F6C"/>
    <w:rsid w:val="00566A25"/>
    <w:rsid w:val="005C649B"/>
    <w:rsid w:val="005D07B6"/>
    <w:rsid w:val="005D6857"/>
    <w:rsid w:val="00616930"/>
    <w:rsid w:val="00651A23"/>
    <w:rsid w:val="00654600"/>
    <w:rsid w:val="006A235E"/>
    <w:rsid w:val="006F31BD"/>
    <w:rsid w:val="00731054"/>
    <w:rsid w:val="00741D33"/>
    <w:rsid w:val="008166B4"/>
    <w:rsid w:val="00817164"/>
    <w:rsid w:val="00820FE7"/>
    <w:rsid w:val="00827702"/>
    <w:rsid w:val="00897D51"/>
    <w:rsid w:val="008C656E"/>
    <w:rsid w:val="008F49AE"/>
    <w:rsid w:val="00900EF3"/>
    <w:rsid w:val="00915D92"/>
    <w:rsid w:val="00923E8B"/>
    <w:rsid w:val="00945B0E"/>
    <w:rsid w:val="00983E5A"/>
    <w:rsid w:val="009866F0"/>
    <w:rsid w:val="009A6F47"/>
    <w:rsid w:val="009F2CAA"/>
    <w:rsid w:val="00A00591"/>
    <w:rsid w:val="00A04D30"/>
    <w:rsid w:val="00A40753"/>
    <w:rsid w:val="00AB1EAD"/>
    <w:rsid w:val="00AD0149"/>
    <w:rsid w:val="00B03B51"/>
    <w:rsid w:val="00B250CC"/>
    <w:rsid w:val="00B4356A"/>
    <w:rsid w:val="00B45A04"/>
    <w:rsid w:val="00BE7714"/>
    <w:rsid w:val="00D139AA"/>
    <w:rsid w:val="00D5014E"/>
    <w:rsid w:val="00D5700F"/>
    <w:rsid w:val="00DB71D6"/>
    <w:rsid w:val="00DD0A82"/>
    <w:rsid w:val="00E44448"/>
    <w:rsid w:val="00EB1C75"/>
    <w:rsid w:val="00ED4E7C"/>
    <w:rsid w:val="00ED7085"/>
    <w:rsid w:val="00EF330D"/>
    <w:rsid w:val="00F2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6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A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2015.</izvorni_sadrzaj>
    <derivirana_varijabla naziv="DomainObject.DatumDonosenjaOdluke_1">26.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otvarnje stečajnog postupka</izvorni_sadrzaj>
    <derivirana_varijabla naziv="DomainObject.Predmet.Opis_1">Prijedlog za otvarnje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St-634/2012</izvorni_sadrzaj>
    <derivirana_varijabla naziv="DomainObject.Predmet.OznakaBroj_1">St-634/2012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40.St-568/2012,67.St-630/2012,53.St-637/2012, 67.ST-171/2013
66. ST-1673/13, ST-2099/13</izvorni_sadrzaj>
    <derivirana_varijabla naziv="DomainObject.Predmet.PrimjedbaSuca_1">40.St-568/2012,67.St-630/2012,53.St-637/2012, 67.ST-171/2013
66. ST-1673/13, ST-2099/13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ORBIS HOLDING d.o.o.</izvorni_sadrzaj>
    <derivirana_varijabla naziv="DomainObject.Predmet.ProtustrankaFormated_1">  ORBIS HOLDING d.o.o.</derivirana_varijabla>
  </DomainObject.Predmet.ProtustrankaFormated>
  <DomainObject.Predmet.ProtustrankaFormatedOIB>
    <izvorni_sadrzaj>  ORBIS HOLDING d.o.o., OIB 18315544469</izvorni_sadrzaj>
    <derivirana_varijabla naziv="DomainObject.Predmet.ProtustrankaFormatedOIB_1">  ORBIS HOLDING d.o.o., OIB 18315544469</derivirana_varijabla>
  </DomainObject.Predmet.ProtustrankaFormatedOIB>
  <DomainObject.Predmet.ProtustrankaFormatedWithAdress>
    <izvorni_sadrzaj> ORBIS HOLDING d.o.o., I.Lučića 2/A, 10000 Zagreb</izvorni_sadrzaj>
    <derivirana_varijabla naziv="DomainObject.Predmet.ProtustrankaFormatedWithAdress_1"> ORBIS HOLDING d.o.o., I.Lučića 2/A, 10000 Zagreb</derivirana_varijabla>
  </DomainObject.Predmet.ProtustrankaFormatedWithAdress>
  <DomainObject.Predmet.ProtustrankaFormatedWithAdressOIB>
    <izvorni_sadrzaj> ORBIS HOLDING d.o.o., OIB 18315544469, I.Lučića 2/A, 10000 Zagreb</izvorni_sadrzaj>
    <derivirana_varijabla naziv="DomainObject.Predmet.ProtustrankaFormatedWithAdressOIB_1"> ORBIS HOLDING d.o.o., OIB 18315544469, I.Lučića 2/A, 10000 Zagreb</derivirana_varijabla>
  </DomainObject.Predmet.ProtustrankaFormatedWithAdressOIB>
  <DomainObject.Predmet.ProtustrankaWithAdress>
    <izvorni_sadrzaj>ORBIS HOLDING d.o.o. I.Lučića 2/A, 10000 Zagreb</izvorni_sadrzaj>
    <derivirana_varijabla naziv="DomainObject.Predmet.ProtustrankaWithAdress_1">ORBIS HOLDING d.o.o. I.Lučića 2/A, 10000 Zagreb</derivirana_varijabla>
  </DomainObject.Predmet.ProtustrankaWithAdress>
  <DomainObject.Predmet.ProtustrankaWithAdressOIB>
    <izvorni_sadrzaj>ORBIS HOLDING d.o.o., OIB 18315544469, I.Lučića 2/A, 10000 Zagreb</izvorni_sadrzaj>
    <derivirana_varijabla naziv="DomainObject.Predmet.ProtustrankaWithAdressOIB_1">ORBIS HOLDING d.o.o., OIB 18315544469, I.Lučića 2/A, 10000 Zagreb</derivirana_varijabla>
  </DomainObject.Predmet.ProtustrankaWithAdressOIB>
  <DomainObject.Predmet.ProtustrankaNazivFormated>
    <izvorni_sadrzaj>ORBIS HOLDING d.o.o.</izvorni_sadrzaj>
    <derivirana_varijabla naziv="DomainObject.Predmet.ProtustrankaNazivFormated_1">ORBIS HOLDING d.o.o.</derivirana_varijabla>
  </DomainObject.Predmet.ProtustrankaNazivFormated>
  <DomainObject.Predmet.ProtustrankaNazivFormatedOIB>
    <izvorni_sadrzaj>ORBIS HOLDING d.o.o., OIB 18315544469</izvorni_sadrzaj>
    <derivirana_varijabla naziv="DomainObject.Predmet.ProtustrankaNazivFormatedOIB_1">ORBIS HOLDING d.o.o., OIB 18315544469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ERCEG</izvorni_sadrzaj>
    <derivirana_varijabla naziv="DomainObject.Predmet.StrankaFormated_1">  DENIS ERCEG</derivirana_varijabla>
  </DomainObject.Predmet.StrankaFormated>
  <DomainObject.Predmet.StrankaFormatedOIB>
    <izvorni_sadrzaj>  DENIS ERCEG</izvorni_sadrzaj>
    <derivirana_varijabla naziv="DomainObject.Predmet.StrankaFormatedOIB_1">  DENIS ERCEG</derivirana_varijabla>
  </DomainObject.Predmet.StrankaFormatedOIB>
  <DomainObject.Predmet.StrankaFormatedWithAdress>
    <izvorni_sadrzaj> DENIS ERCEG, NJEGOŠEV TRG 2E, 22000 Šibenik</izvorni_sadrzaj>
    <derivirana_varijabla naziv="DomainObject.Predmet.StrankaFormatedWithAdress_1"> DENIS ERCEG, NJEGOŠEV TRG 2E, 22000 Šibenik</derivirana_varijabla>
  </DomainObject.Predmet.StrankaFormatedWithAdress>
  <DomainObject.Predmet.StrankaFormatedWithAdressOIB>
    <izvorni_sadrzaj> DENIS ERCEG, NJEGOŠEV TRG 2E, 22000 Šibenik</izvorni_sadrzaj>
    <derivirana_varijabla naziv="DomainObject.Predmet.StrankaFormatedWithAdressOIB_1"> DENIS ERCEG, NJEGOŠEV TRG 2E, 22000 Šibenik</derivirana_varijabla>
  </DomainObject.Predmet.StrankaFormatedWithAdressOIB>
  <DomainObject.Predmet.StrankaWithAdress>
    <izvorni_sadrzaj>DENIS ERCEG NJEGOŠEV TRG 2E,22000 Šibenik</izvorni_sadrzaj>
    <derivirana_varijabla naziv="DomainObject.Predmet.StrankaWithAdress_1">DENIS ERCEG NJEGOŠEV TRG 2E,22000 Šibenik</derivirana_varijabla>
  </DomainObject.Predmet.StrankaWithAdress>
  <DomainObject.Predmet.StrankaWithAdressOIB>
    <izvorni_sadrzaj>DENIS ERCEG, NJEGOŠEV TRG 2E,22000 Šibenik</izvorni_sadrzaj>
    <derivirana_varijabla naziv="DomainObject.Predmet.StrankaWithAdressOIB_1">DENIS ERCEG, NJEGOŠEV TRG 2E,22000 Šibenik</derivirana_varijabla>
  </DomainObject.Predmet.StrankaWithAdressOIB>
  <DomainObject.Predmet.StrankaNazivFormated>
    <izvorni_sadrzaj>DENIS ERCEG</izvorni_sadrzaj>
    <derivirana_varijabla naziv="DomainObject.Predmet.StrankaNazivFormated_1">DENIS ERCEG</derivirana_varijabla>
  </DomainObject.Predmet.StrankaNazivFormated>
  <DomainObject.Predmet.StrankaNazivFormatedOIB>
    <izvorni_sadrzaj>DENIS ERCEG</izvorni_sadrzaj>
    <derivirana_varijabla naziv="DomainObject.Predmet.StrankaNazivFormatedOIB_1">DENIS ERCEG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DENIS ERCEG</item>
    </izvorni_sadrzaj>
    <derivirana_varijabla naziv="DomainObject.Predmet.StrankaListFormated_1">
      <item>DENIS ERCEG</item>
    </derivirana_varijabla>
  </DomainObject.Predmet.StrankaListFormated>
  <DomainObject.Predmet.StrankaListFormatedOIB>
    <izvorni_sadrzaj>
      <item>DENIS ERCEG</item>
    </izvorni_sadrzaj>
    <derivirana_varijabla naziv="DomainObject.Predmet.StrankaListFormatedOIB_1">
      <item>DENIS ERCEG</item>
    </derivirana_varijabla>
  </DomainObject.Predmet.StrankaListFormatedOIB>
  <DomainObject.Predmet.StrankaListFormatedWithAdress>
    <izvorni_sadrzaj>
      <item>DENIS ERCEG, NJEGOŠEV TRG 2E, 22000 Šibenik</item>
    </izvorni_sadrzaj>
    <derivirana_varijabla naziv="DomainObject.Predmet.StrankaListFormatedWithAdress_1">
      <item>DENIS ERCEG, NJEGOŠEV TRG 2E, 22000 Šibenik</item>
    </derivirana_varijabla>
  </DomainObject.Predmet.StrankaListFormatedWithAdress>
  <DomainObject.Predmet.StrankaListFormatedWithAdressOIB>
    <izvorni_sadrzaj>
      <item>DENIS ERCEG, NJEGOŠEV TRG 2E, 22000 Šibenik</item>
    </izvorni_sadrzaj>
    <derivirana_varijabla naziv="DomainObject.Predmet.StrankaListFormatedWithAdressOIB_1">
      <item>DENIS ERCEG, NJEGOŠEV TRG 2E, 22000 Šibenik</item>
    </derivirana_varijabla>
  </DomainObject.Predmet.StrankaListFormatedWithAdressOIB>
  <DomainObject.Predmet.StrankaListNazivFormated>
    <izvorni_sadrzaj>
      <item>DENIS ERCEG</item>
    </izvorni_sadrzaj>
    <derivirana_varijabla naziv="DomainObject.Predmet.StrankaListNazivFormated_1">
      <item>DENIS ERCEG</item>
    </derivirana_varijabla>
  </DomainObject.Predmet.StrankaListNazivFormated>
  <DomainObject.Predmet.StrankaListNazivFormatedOIB>
    <izvorni_sadrzaj>
      <item>DENIS ERCEG</item>
    </izvorni_sadrzaj>
    <derivirana_varijabla naziv="DomainObject.Predmet.StrankaListNazivFormatedOIB_1">
      <item>DENIS ERCEG</item>
    </derivirana_varijabla>
  </DomainObject.Predmet.StrankaListNazivFormatedOIB>
  <DomainObject.Predmet.ProtuStrankaListFormated>
    <izvorni_sadrzaj>
      <item>ORBIS HOLDING d.o.o.</item>
    </izvorni_sadrzaj>
    <derivirana_varijabla naziv="DomainObject.Predmet.ProtuStrankaListFormated_1">
      <item>ORBIS HOLDING d.o.o.</item>
    </derivirana_varijabla>
  </DomainObject.Predmet.ProtuStrankaListFormated>
  <DomainObject.Predmet.ProtuStrankaListFormatedOIB>
    <izvorni_sadrzaj>
      <item>ORBIS HOLDING d.o.o., OIB 18315544469</item>
    </izvorni_sadrzaj>
    <derivirana_varijabla naziv="DomainObject.Predmet.ProtuStrankaListFormatedOIB_1">
      <item>ORBIS HOLDING d.o.o., OIB 18315544469</item>
    </derivirana_varijabla>
  </DomainObject.Predmet.ProtuStrankaListFormatedOIB>
  <DomainObject.Predmet.ProtuStrankaListFormatedWithAdress>
    <izvorni_sadrzaj>
      <item>ORBIS HOLDING d.o.o., I.Lučića 2/A, 10000 Zagreb</item>
    </izvorni_sadrzaj>
    <derivirana_varijabla naziv="DomainObject.Predmet.ProtuStrankaListFormatedWithAdress_1">
      <item>ORBIS HOLDING d.o.o., I.Lučića 2/A, 10000 Zagreb</item>
    </derivirana_varijabla>
  </DomainObject.Predmet.ProtuStrankaListFormatedWithAdress>
  <DomainObject.Predmet.ProtuStrankaListFormatedWithAdressOIB>
    <izvorni_sadrzaj>
      <item>ORBIS HOLDING d.o.o., OIB 18315544469, I.Lučića 2/A, 10000 Zagreb</item>
    </izvorni_sadrzaj>
    <derivirana_varijabla naziv="DomainObject.Predmet.ProtuStrankaListFormatedWithAdressOIB_1">
      <item>ORBIS HOLDING d.o.o., OIB 18315544469, I.Lučića 2/A, 10000 Zagreb</item>
    </derivirana_varijabla>
  </DomainObject.Predmet.ProtuStrankaListFormatedWithAdressOIB>
  <DomainObject.Predmet.ProtuStrankaListNazivFormated>
    <izvorni_sadrzaj>
      <item>ORBIS HOLDING d.o.o.</item>
    </izvorni_sadrzaj>
    <derivirana_varijabla naziv="DomainObject.Predmet.ProtuStrankaListNazivFormated_1">
      <item>ORBIS HOLDING d.o.o.</item>
    </derivirana_varijabla>
  </DomainObject.Predmet.ProtuStrankaListNazivFormated>
  <DomainObject.Predmet.ProtuStrankaListNazivFormatedOIB>
    <izvorni_sadrzaj>
      <item>ORBIS HOLDING d.o.o., OIB 18315544469</item>
    </izvorni_sadrzaj>
    <derivirana_varijabla naziv="DomainObject.Predmet.ProtuStrankaListNazivFormatedOIB_1">
      <item>ORBIS HOLDING d.o.o., OIB 18315544469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2015.</izvorni_sadrzaj>
    <derivirana_varijabla naziv="DomainObject.Datum_1">26.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ERCEG</izvorni_sadrzaj>
    <derivirana_varijabla naziv="DomainObject.Predmet.StrankaIDrugi_1">DENIS ERCEG</derivirana_varijabla>
  </DomainObject.Predmet.StrankaIDrugi>
  <DomainObject.Predmet.ProtustrankaIDrugi>
    <izvorni_sadrzaj>ORBIS HOLDING d.o.o.</izvorni_sadrzaj>
    <derivirana_varijabla naziv="DomainObject.Predmet.ProtustrankaIDrugi_1">ORBIS HOLDING d.o.o.</derivirana_varijabla>
  </DomainObject.Predmet.ProtustrankaIDrugi>
  <DomainObject.Predmet.StrankaIDrugiAdressOIB>
    <izvorni_sadrzaj>DENIS ERCEG, NJEGOŠEV TRG 2E, 22000 Šibenik</izvorni_sadrzaj>
    <derivirana_varijabla naziv="DomainObject.Predmet.StrankaIDrugiAdressOIB_1">DENIS ERCEG, NJEGOŠEV TRG 2E, 22000 Šibenik</derivirana_varijabla>
  </DomainObject.Predmet.StrankaIDrugiAdressOIB>
  <DomainObject.Predmet.ProtustrankaIDrugiAdressOIB>
    <izvorni_sadrzaj>ORBIS HOLDING d.o.o., OIB 18315544469, I.Lučića 2/A, 10000 Zagreb</izvorni_sadrzaj>
    <derivirana_varijabla naziv="DomainObject.Predmet.ProtustrankaIDrugiAdressOIB_1">ORBIS HOLDING d.o.o., OIB 18315544469, I.Lučića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ERCEG</item>
      <item>ORBIS HOLDING d.o.o.</item>
    </izvorni_sadrzaj>
    <derivirana_varijabla naziv="DomainObject.Predmet.SudioniciListNaziv_1">
      <item>DENIS ERCEG</item>
      <item>ORBIS HOLDING d.o.o.</item>
    </derivirana_varijabla>
  </DomainObject.Predmet.SudioniciListNaziv>
  <DomainObject.Predmet.SudioniciListAdressOIB>
    <izvorni_sadrzaj>
      <item>DENIS ERCEG, NJEGOŠEV TRG 2E,22000 Šibenik</item>
      <item>ORBIS HOLDING d.o.o., OIB 18315544469, I.Lučića 2/A,10000 Zagreb</item>
    </izvorni_sadrzaj>
    <derivirana_varijabla naziv="DomainObject.Predmet.SudioniciListAdressOIB_1">
      <item>DENIS ERCEG, NJEGOŠEV TRG 2E,22000 Šibenik</item>
      <item>ORBIS HOLDING d.o.o., OIB 18315544469, I.Lučića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18315544469</item>
    </izvorni_sadrzaj>
    <derivirana_varijabla naziv="DomainObject.Predmet.SudioniciListNazivOIB_1">
      <item>, OIB null</item>
      <item>, OIB 18315544469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687</properties:Words>
  <properties:Characters>3711</properties:Characters>
  <properties:Lines>112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2015-08-26T11:49:00Z</dcterms:created>
  <dc:creator>Ante</dc:creator>
  <cp:lastModifiedBy>Ivanka Lukač</cp:lastModifiedBy>
  <cp:lastPrinted>2012-07-12T07:34:00Z</cp:lastPrinted>
  <dcterms:modified xmlns:xsi="http://www.w3.org/2001/XMLSchema-instance" xsi:type="dcterms:W3CDTF">2015-08-26T11:53:00Z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