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a6eb" w14:paraId="29da6eb" w:rsidRDefault="00523322" w:rsidP="00523322" w:rsidR="00523322">
      <w:pPr>
        <w:pStyle w:val="Zaglavlje"/>
        <w:jc w:val="right"/>
        <w15:collapsed w:val="false"/>
      </w:pPr>
      <w:bookmarkStart w:name="_GoBack" w:id="0"/>
      <w:bookmarkEnd w:id="0"/>
      <w:r w:rsidRPr="00FD1ABE">
        <w:t>8 St-124/13-47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604FCD" w:rsidP="00951A1B" w:rsidR="00604FCD">
      <w:pPr>
        <w:jc w:val="center"/>
      </w:pPr>
    </w:p>
    <w:p w:rsidRDefault="00FD1ABE" w:rsidP="00523322" w:rsidR="00DC2D6E">
      <w:pPr>
        <w:ind w:firstLine="720"/>
        <w:jc w:val="both"/>
      </w:pPr>
      <w:r w:rsidRPr="00FD1ABE">
        <w:t>Trgovački sud u Rijeci po sutkinji</w:t>
      </w:r>
      <w:r>
        <w:t xml:space="preserve"> tog suda</w:t>
      </w:r>
      <w:r w:rsidRPr="00FD1ABE">
        <w:t xml:space="preserve"> Emi Brdovčak, u stečajnom postupku nad dužnikom ADRIAS GRADITELJSTVO d.o.o. u stečaju, Crikvenica, Vin</w:t>
      </w:r>
      <w:r>
        <w:t>odolska 20, OIB: 64139962107, 29. srpnja</w:t>
      </w:r>
      <w:r w:rsidRPr="00FD1ABE">
        <w:t xml:space="preserve"> 2016.,</w:t>
      </w:r>
    </w:p>
    <w:p w:rsidRDefault="00523322" w:rsidP="0058716C" w:rsidR="00523322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523322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</w:p>
    <w:p w:rsidRDefault="00FD1ABE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5. listopad</w:t>
      </w:r>
      <w:r w:rsidR="00B00775">
        <w:rPr>
          <w:b/>
        </w:rPr>
        <w:t>a</w:t>
      </w:r>
      <w:r w:rsidR="00DC2D6E">
        <w:rPr>
          <w:b/>
        </w:rPr>
        <w:t xml:space="preserve"> </w:t>
      </w:r>
      <w:r w:rsidR="00604FCD">
        <w:rPr>
          <w:b/>
        </w:rPr>
        <w:t>2016. u 10</w:t>
      </w:r>
      <w:r w:rsidR="006B3750">
        <w:rPr>
          <w:b/>
        </w:rPr>
        <w:t>:30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6B3750" w:rsidR="00951A1B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51A1B" w:rsidP="00951A1B" w:rsidR="00D102B0">
      <w:pPr>
        <w:pStyle w:val="Tijeloteksta"/>
        <w:ind w:firstLine="720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FD1ABE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Vjerovnik REPUBLIKA HRVATSKA, podnio je prijavu svoje tražbine</w:t>
      </w:r>
      <w:r w:rsidR="00604FCD">
        <w:rPr>
          <w:lang w:eastAsia="en-US"/>
        </w:rPr>
        <w:t xml:space="preserve"> nakon isteka </w:t>
      </w:r>
      <w:r>
        <w:rPr>
          <w:lang w:eastAsia="en-US"/>
        </w:rPr>
        <w:t>roka za njen</w:t>
      </w:r>
      <w:r w:rsidR="003A3049">
        <w:rPr>
          <w:lang w:eastAsia="en-US"/>
        </w:rPr>
        <w:t>o prijavljivanje, ali u roku od tri mjeseca nakon prvog ispitnog ročišta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S obzirom na navedeno, sukladno odredbi čl. 176. st. 2. Stečajnog zakona („Narodne novine“ broj  44/96, 29/99, 129/00, 123/03, 82/06, 116/10, 25/12 i 133/12; dalje: SZ) određeno je posebno ispitno r</w:t>
      </w:r>
      <w:r w:rsidR="00FD1ABE">
        <w:rPr>
          <w:lang w:eastAsia="en-US"/>
        </w:rPr>
        <w:t>očište radi ispitivanja navedene tražbine.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Pod</w:t>
      </w:r>
      <w:r w:rsidR="00FD1ABE">
        <w:rPr>
          <w:lang w:eastAsia="en-US"/>
        </w:rPr>
        <w:t>redno se napominje da vjerovnik koji je naknadno podnio</w:t>
      </w:r>
      <w:r w:rsidR="0056792B">
        <w:rPr>
          <w:lang w:eastAsia="en-US"/>
        </w:rPr>
        <w:t xml:space="preserve"> prijavu tr</w:t>
      </w:r>
      <w:r w:rsidR="00FD1ABE">
        <w:rPr>
          <w:lang w:eastAsia="en-US"/>
        </w:rPr>
        <w:t>ažbina nije</w:t>
      </w:r>
      <w:r w:rsidR="0056792B">
        <w:rPr>
          <w:lang w:eastAsia="en-US"/>
        </w:rPr>
        <w:t xml:space="preserve"> pozvan</w:t>
      </w:r>
      <w:r>
        <w:rPr>
          <w:lang w:eastAsia="en-US"/>
        </w:rPr>
        <w:t xml:space="preserve"> na uplatu predujma u smislu odredbe čl. 176. st. 2. SZ-a jer se poziv</w:t>
      </w:r>
      <w:r w:rsidR="00FD1ABE">
        <w:rPr>
          <w:lang w:eastAsia="en-US"/>
        </w:rPr>
        <w:t xml:space="preserve"> za posebno ispitno ročište od 5. listopada 2016</w:t>
      </w:r>
      <w:r>
        <w:rPr>
          <w:lang w:eastAsia="en-US"/>
        </w:rPr>
        <w:t>. objavljuje na mrežnoj stranici e-oglasna ploča sudova sukladno odredbi čl. 441. st. 2.</w:t>
      </w:r>
      <w:r w:rsidR="00604FCD">
        <w:rPr>
          <w:lang w:eastAsia="en-US"/>
        </w:rPr>
        <w:t xml:space="preserve"> u vezi sa čl. 12.</w:t>
      </w:r>
      <w:r>
        <w:rPr>
          <w:lang w:eastAsia="en-US"/>
        </w:rPr>
        <w:t xml:space="preserve"> Stečajnog zakona („Narodne novine“ broj</w:t>
      </w:r>
      <w:r w:rsidR="00FD1ABE">
        <w:rPr>
          <w:lang w:eastAsia="en-US"/>
        </w:rPr>
        <w:t xml:space="preserve"> </w:t>
      </w:r>
      <w:r>
        <w:rPr>
          <w:lang w:eastAsia="en-US"/>
        </w:rPr>
        <w:t xml:space="preserve">71/15) zbog čega ne nastaje trošak takve objave. Osim toga, određivanjem posebnog ispitnog ročišta u ovom slučaju ne nastaju ni posebni troškovi stečajnog upravitelja ili drugi troškovi. 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FD1ABE" w:rsidP="003A3049" w:rsidR="003A3049">
      <w:pPr>
        <w:pStyle w:val="Tijeloteksta"/>
        <w:ind w:firstLine="720"/>
        <w:jc w:val="center"/>
        <w:rPr>
          <w:lang w:eastAsia="en-US"/>
        </w:rPr>
      </w:pPr>
      <w:r>
        <w:rPr>
          <w:lang w:eastAsia="en-US"/>
        </w:rPr>
        <w:t>U Rijeci 29. sr</w:t>
      </w:r>
      <w:r w:rsidR="00604FCD">
        <w:rPr>
          <w:lang w:eastAsia="en-US"/>
        </w:rPr>
        <w:t>pnja</w:t>
      </w:r>
      <w:r w:rsidR="003A3049">
        <w:rPr>
          <w:lang w:eastAsia="en-US"/>
        </w:rPr>
        <w:t xml:space="preserve"> 2016.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DB7962" w:rsidP="00523322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 xml:space="preserve">      S</w:t>
      </w:r>
      <w:r w:rsidR="003A3049">
        <w:rPr>
          <w:lang w:eastAsia="en-US"/>
        </w:rPr>
        <w:t>utkinja</w:t>
      </w:r>
    </w:p>
    <w:p w:rsidRDefault="00523322" w:rsidP="00523322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 xml:space="preserve">  </w:t>
      </w:r>
      <w:r w:rsidR="003A3049">
        <w:rPr>
          <w:lang w:eastAsia="en-US"/>
        </w:rPr>
        <w:t>Ema Brdovčak</w:t>
      </w:r>
    </w:p>
    <w:p w:rsidRDefault="003A3049" w:rsidP="003A3049" w:rsidR="003A3049">
      <w:pPr>
        <w:pStyle w:val="Tijeloteksta"/>
        <w:rPr>
          <w:lang w:eastAsia="en-US"/>
        </w:rPr>
      </w:pPr>
    </w:p>
    <w:p w:rsidRDefault="00523322" w:rsidP="003A3049" w:rsidR="00523322">
      <w:pPr>
        <w:pStyle w:val="Tijeloteksta"/>
        <w:ind w:firstLine="720"/>
        <w:rPr>
          <w:lang w:eastAsia="en-US"/>
        </w:rPr>
      </w:pPr>
    </w:p>
    <w:p w:rsidRDefault="00523322" w:rsidP="003A3049" w:rsidR="00523322">
      <w:pPr>
        <w:pStyle w:val="Tijeloteksta"/>
        <w:ind w:firstLine="720"/>
        <w:rPr>
          <w:lang w:eastAsia="en-US"/>
        </w:rPr>
      </w:pPr>
    </w:p>
    <w:p w:rsidRDefault="00523322" w:rsidP="003A3049" w:rsidR="00523322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UPUTA O PRAVNOM LIJEKU: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Protiv ovog rješenja dopuštena je žalba. Žalba se podnosi u roku od 8 dana od primitka rješenja u dva primjerka, a o žalbi odlučuje Visoki trgovački sud Republike Hrvatske.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Default="00523322" w:rsidP="003A3049" w:rsidR="00523322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DNA: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1.</w:t>
      </w:r>
      <w:r>
        <w:rPr>
          <w:lang w:eastAsia="en-US"/>
        </w:rPr>
        <w:tab/>
        <w:t>stečajnom upravitelju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  <w:t xml:space="preserve">e-oglasna ploča </w:t>
      </w:r>
    </w:p>
    <w:p w:rsidRDefault="00FD1ABE" w:rsidP="003A3049" w:rsidR="00D03520">
      <w:pPr>
        <w:pStyle w:val="Tijeloteksta"/>
        <w:ind w:firstLine="720"/>
        <w:rPr>
          <w:lang w:eastAsia="en-US"/>
        </w:rPr>
      </w:pPr>
      <w:r>
        <w:rPr>
          <w:lang w:eastAsia="en-US"/>
        </w:rPr>
        <w:t>3.</w:t>
      </w:r>
      <w:r>
        <w:rPr>
          <w:lang w:eastAsia="en-US"/>
        </w:rPr>
        <w:tab/>
        <w:t>ŽDO Rijeka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B639DE" w:rsidR="00B639DE"/>
    <w:sectPr w:rsidSect="00523322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81C" w:rsidR="00DF181C">
      <w:r>
        <w:separator/>
      </w:r>
    </w:p>
  </w:endnote>
  <w:endnote w:id="0" w:type="continuationSeparator">
    <w:p w:rsidRDefault="00DF181C" w:rsidR="00D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B1EBD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81C" w:rsidR="00DF181C">
      <w:r>
        <w:separator/>
      </w:r>
    </w:p>
  </w:footnote>
  <w:footnote w:id="0" w:type="continuationSeparator">
    <w:p w:rsidRDefault="00DF181C" w:rsidR="00D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ABE" w:rsidR="00FD1ABE">
    <w:pPr>
      <w:pStyle w:val="Zaglavlje"/>
    </w:pPr>
    <w:r>
      <w:tab/>
    </w:r>
    <w:r>
      <w:tab/>
      <w:t>8 St-124/13-47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4A48" w:rsidP="00A45EAD" w:rsidR="00354A48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54A48" w:rsidP="00210E4E" w:rsidR="00354A48" w:rsidRPr="00354A48">
    <w:pPr>
      <w:rPr>
        <w:sz w:val="20"/>
        <w:szCs w:val="20"/>
      </w:rPr>
    </w:pPr>
    <w:r w:rsidRPr="00354A48">
      <w:rPr>
        <w:rFonts w:eastAsia="MS Mincho"/>
        <w:sz w:val="20"/>
        <w:szCs w:val="20"/>
      </w:rPr>
      <w:t>REPUBLIKA HRVATSKA</w:t>
    </w:r>
  </w:p>
  <w:p w:rsidRDefault="00354A48" w:rsidP="00210E4E" w:rsidR="00354A48" w:rsidRPr="00354A48">
    <w:pPr>
      <w:rPr>
        <w:sz w:val="20"/>
        <w:szCs w:val="20"/>
      </w:rPr>
    </w:pPr>
    <w:r w:rsidRPr="00354A48">
      <w:rPr>
        <w:rFonts w:eastAsia="MS Mincho"/>
        <w:sz w:val="20"/>
        <w:szCs w:val="20"/>
      </w:rPr>
      <w:t>TRGOVAČKI SUD U RIJECI</w:t>
    </w:r>
  </w:p>
  <w:p w:rsidRDefault="00354A48" w:rsidP="00A45EAD" w:rsidR="00354A48" w:rsidRPr="00354A48">
    <w:pPr>
      <w:rPr>
        <w:rFonts w:eastAsia="MS Mincho"/>
        <w:sz w:val="20"/>
        <w:szCs w:val="20"/>
      </w:rPr>
    </w:pPr>
    <w:r w:rsidRPr="00354A4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221551"/>
    <w:rsid w:val="00347BB4"/>
    <w:rsid w:val="00354A48"/>
    <w:rsid w:val="003A3049"/>
    <w:rsid w:val="003B1EBD"/>
    <w:rsid w:val="00411040"/>
    <w:rsid w:val="004501AC"/>
    <w:rsid w:val="004921B3"/>
    <w:rsid w:val="004A514F"/>
    <w:rsid w:val="004B7F3F"/>
    <w:rsid w:val="004D3914"/>
    <w:rsid w:val="004E5469"/>
    <w:rsid w:val="004F022B"/>
    <w:rsid w:val="004F7C2D"/>
    <w:rsid w:val="005071FA"/>
    <w:rsid w:val="00523322"/>
    <w:rsid w:val="005336AC"/>
    <w:rsid w:val="005454CF"/>
    <w:rsid w:val="00562330"/>
    <w:rsid w:val="0056792B"/>
    <w:rsid w:val="0058716C"/>
    <w:rsid w:val="005E269F"/>
    <w:rsid w:val="00604FCD"/>
    <w:rsid w:val="00646AD8"/>
    <w:rsid w:val="00665504"/>
    <w:rsid w:val="006B3750"/>
    <w:rsid w:val="006D4A54"/>
    <w:rsid w:val="006E4475"/>
    <w:rsid w:val="00700893"/>
    <w:rsid w:val="007141AF"/>
    <w:rsid w:val="00761B11"/>
    <w:rsid w:val="00790408"/>
    <w:rsid w:val="007A52BF"/>
    <w:rsid w:val="007A6843"/>
    <w:rsid w:val="007B3F07"/>
    <w:rsid w:val="007C2F7F"/>
    <w:rsid w:val="007C5A47"/>
    <w:rsid w:val="007F4588"/>
    <w:rsid w:val="00807812"/>
    <w:rsid w:val="008B05F8"/>
    <w:rsid w:val="009222E0"/>
    <w:rsid w:val="009459B8"/>
    <w:rsid w:val="00951A1B"/>
    <w:rsid w:val="0098464C"/>
    <w:rsid w:val="00A54D1F"/>
    <w:rsid w:val="00AC1E43"/>
    <w:rsid w:val="00AD73F6"/>
    <w:rsid w:val="00B00775"/>
    <w:rsid w:val="00B51066"/>
    <w:rsid w:val="00B639DE"/>
    <w:rsid w:val="00B92D2F"/>
    <w:rsid w:val="00BB6AEF"/>
    <w:rsid w:val="00BC657A"/>
    <w:rsid w:val="00BD44BB"/>
    <w:rsid w:val="00BD7721"/>
    <w:rsid w:val="00C33C93"/>
    <w:rsid w:val="00C8630B"/>
    <w:rsid w:val="00D03520"/>
    <w:rsid w:val="00D102B0"/>
    <w:rsid w:val="00DB06B8"/>
    <w:rsid w:val="00DB7962"/>
    <w:rsid w:val="00DC2D6E"/>
    <w:rsid w:val="00DF181C"/>
    <w:rsid w:val="00E25608"/>
    <w:rsid w:val="00E65737"/>
    <w:rsid w:val="00FA032A"/>
    <w:rsid w:val="00FD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1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1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E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</izvorni_sadrzaj>
    <derivirana_varijabla naziv="DomainObject.Predmet.OstaliListFormated_1">
      <item>Zvonimir Gašparović</item>
      <item>Đorđe Perković</item>
    </derivirana_varijabla>
  </DomainObject.Predmet.OstaliListFormated>
  <DomainObject.Predmet.OstaliListFormatedOIB>
    <izvorni_sadrzaj>
      <item>Zvonimir Gašparović, OIB 16190241558</item>
      <item>Đorđe Perković</item>
    </izvorni_sadrzaj>
    <derivirana_varijabla naziv="DomainObject.Predmet.OstaliListFormatedOIB_1">
      <item>Zvonimir Gašparović, OIB 16190241558</item>
      <item>Đorđe Perković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</izvorni_sadrzaj>
    <derivirana_varijabla naziv="DomainObject.Predmet.OstaliListFormatedWithAdress_1">
      <item>Zvonimir Gašparović, Kotorska 12, 51260 Crikvenica</item>
      <item>Đorđe Perković, Trg Sv. Jurja 2, 23250 Pag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</izvorni_sadrzaj>
    <derivirana_varijabla naziv="DomainObject.Predmet.OstaliListFormatedWithAdressOIB_1">
      <item>Zvonimir Gašparović, OIB 16190241558, Kotorska 12, 51260 Crikvenica</item>
      <item>Đorđe Perković, Trg Sv. Jurja 2, 23250 Pag</item>
    </derivirana_varijabla>
  </DomainObject.Predmet.OstaliListFormatedWithAdressOIB>
  <DomainObject.Predmet.OstaliListNazivFormated>
    <izvorni_sadrzaj>
      <item>Zvonimir Gašparović</item>
      <item>Đorđe Perković</item>
    </izvorni_sadrzaj>
    <derivirana_varijabla naziv="DomainObject.Predmet.OstaliListNazivFormated_1">
      <item>Zvonimir Gašparović</item>
      <item>Đorđe Perković</item>
    </derivirana_varijabla>
  </DomainObject.Predmet.OstaliListNazivFormated>
  <DomainObject.Predmet.OstaliListNazivFormatedOIB>
    <izvorni_sadrzaj>
      <item>Zvonimir Gašparović, OIB 16190241558</item>
      <item>Đorđe Perković</item>
    </izvorni_sadrzaj>
    <derivirana_varijabla naziv="DomainObject.Predmet.OstaliListNazivFormatedOIB_1">
      <item>Zvonimir Gašparović, OIB 16190241558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2952A-E8E1-497F-963B-52E69D5C6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1466</properties:Characters>
  <properties:Lines>52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2016-07-29T09:42:00Z</dcterms:created>
  <dc:creator>nmarkovic</dc:creator>
  <cp:lastModifiedBy>Renata Valić</cp:lastModifiedBy>
  <cp:lastPrinted>2016-08-01T08:47:00Z</cp:lastPrinted>
  <dcterms:modified xmlns:xsi="http://www.w3.org/2001/XMLSchema-instance" xsi:type="dcterms:W3CDTF">2016-08-01T08:48:00Z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