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38ca3" w14:paraId="d138ca3" w:rsidRDefault="00FD4B35" w:rsidR="00FD4B35">
      <w:pPr>
        <w:pageBreakBefore/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>
        <w:rPr>
          <w:rFonts w:hAnsi="Times New Roman" w:ascii="Times New Roman"/>
          <w:b/>
        </w:rPr>
        <w:t>Obrazac 20.</w:t>
      </w:r>
    </w:p>
    <w:p w:rsidRDefault="00FD4B35" w:rsidR="00FD4B35">
      <w:pPr>
        <w:jc w:val="center"/>
        <w:rPr>
          <w:rFonts w:hAnsi="Times New Roman" w:ascii="Times New Roman"/>
          <w:b/>
        </w:rPr>
      </w:pPr>
    </w:p>
    <w:p w:rsidRDefault="00FD4B35" w:rsidR="00FD4B35">
      <w:pPr>
        <w:jc w:val="center"/>
        <w:rPr>
          <w:rStyle w:val="Zadanifontodlomka1"/>
          <w:rFonts w:hAnsi="Times New Roman" w:ascii="Times New Roman"/>
          <w:b/>
        </w:rPr>
      </w:pPr>
      <w:r>
        <w:rPr>
          <w:rStyle w:val="Zadanifontodlomka1"/>
          <w:rFonts w:hAnsi="Times New Roman" w:ascii="Times New Roman"/>
          <w:b/>
        </w:rPr>
        <w:t>IZVJEŠĆE STEČAJNOGA UPRAVITELJA O TIJEKU STEČAJNOGA POSTUPKA</w:t>
      </w:r>
    </w:p>
    <w:p w:rsidRDefault="00FD4B35" w:rsidR="00FD4B35">
      <w:pPr>
        <w:jc w:val="center"/>
      </w:pPr>
      <w:r>
        <w:rPr>
          <w:rStyle w:val="Zadanifontodlomka1"/>
          <w:rFonts w:hAnsi="Times New Roman" w:ascii="Times New Roman"/>
          <w:b/>
        </w:rPr>
        <w:t>I STANJU STEČAJNE MASE</w:t>
      </w:r>
    </w:p>
    <w:p w:rsidRDefault="00FD4B35" w:rsidR="00FD4B35">
      <w:pPr>
        <w:jc w:val="center"/>
      </w:pPr>
    </w:p>
    <w:p w:rsidRDefault="00FD4B35" w:rsidR="00FD4B35">
      <w:pPr>
        <w:jc w:val="both"/>
        <w:rPr>
          <w:rStyle w:val="Zadanifontodlomka1"/>
          <w:rFonts w:eastAsia="Times New Roman" w:hAnsi="Times New Roman" w:ascii="Times New Roman"/>
        </w:rPr>
      </w:pPr>
      <w:r>
        <w:rPr>
          <w:rStyle w:val="Zadanifontodlomka1"/>
          <w:rFonts w:eastAsia="Times New Roman" w:hAnsi="Times New Roman" w:ascii="Times New Roman"/>
        </w:rPr>
        <w:t xml:space="preserve">Nadležni trgovački sud  - </w:t>
      </w:r>
      <w:r>
        <w:rPr>
          <w:rStyle w:val="Zadanifontodlomka1"/>
          <w:rFonts w:eastAsia="Times New Roman" w:hAnsi="Times New Roman" w:ascii="Times New Roman"/>
          <w:b/>
        </w:rPr>
        <w:t>TRGOVAČKI SUD U BJELOVARU</w:t>
      </w:r>
    </w:p>
    <w:p w:rsidRDefault="00FD4B35" w:rsidR="00FD4B35">
      <w:pPr>
        <w:jc w:val="both"/>
        <w:rPr>
          <w:rStyle w:val="Zadanifontodlomka1"/>
          <w:rFonts w:eastAsia="Times New Roman" w:hAnsi="Times New Roman" w:ascii="Times New Roman"/>
        </w:rPr>
      </w:pPr>
      <w:r>
        <w:rPr>
          <w:rStyle w:val="Zadanifontodlomka1"/>
          <w:rFonts w:eastAsia="Times New Roman" w:hAnsi="Times New Roman" w:ascii="Times New Roman"/>
        </w:rPr>
        <w:t xml:space="preserve">Poslovni broj spisa - </w:t>
      </w:r>
      <w:r>
        <w:rPr>
          <w:rStyle w:val="Zadanifontodlomka1"/>
          <w:rFonts w:hAnsi="Times New Roman" w:ascii="Times New Roman"/>
          <w:b/>
        </w:rPr>
        <w:t>1 St-404/2017</w:t>
      </w:r>
    </w:p>
    <w:p w:rsidRDefault="00FD4B35" w:rsidR="00FD4B35">
      <w:pPr>
        <w:jc w:val="both"/>
        <w:rPr>
          <w:rStyle w:val="Zadanifontodlomka1"/>
          <w:rFonts w:hAnsi="Times New Roman" w:ascii="Times New Roman"/>
          <w:lang w:val="pt-BR"/>
        </w:rPr>
      </w:pPr>
      <w:r>
        <w:rPr>
          <w:rStyle w:val="Zadanifontodlomka1"/>
          <w:rFonts w:eastAsia="Times New Roman" w:hAnsi="Times New Roman" w:ascii="Times New Roman"/>
        </w:rPr>
        <w:t xml:space="preserve">Dužnik – </w:t>
      </w:r>
      <w:r>
        <w:rPr>
          <w:rStyle w:val="Zadanifontodlomka1"/>
          <w:rFonts w:eastAsia="Times New Roman" w:hAnsi="Times New Roman" w:ascii="Times New Roman"/>
          <w:b/>
        </w:rPr>
        <w:t>MABA-COM</w:t>
      </w:r>
      <w:r>
        <w:rPr>
          <w:rStyle w:val="Zadanifontodlomka1"/>
          <w:rFonts w:eastAsia="Times New Roman" w:hAnsi="Times New Roman" w:ascii="Times New Roman"/>
        </w:rPr>
        <w:t xml:space="preserve"> </w:t>
      </w:r>
      <w:r>
        <w:rPr>
          <w:rStyle w:val="Zadanifontodlomka1"/>
          <w:rFonts w:hAnsi="Times New Roman" w:ascii="Times New Roman"/>
          <w:b/>
          <w:lang w:val="pt-BR"/>
        </w:rPr>
        <w:t>d.o.o. u stečaju</w:t>
      </w:r>
    </w:p>
    <w:p w:rsidRDefault="00FD4B35" w:rsidR="00FD4B35">
      <w:pPr>
        <w:jc w:val="both"/>
        <w:rPr>
          <w:rFonts w:hAnsi="Times New Roman" w:ascii="Times New Roman"/>
        </w:rPr>
      </w:pPr>
      <w:r>
        <w:rPr>
          <w:rStyle w:val="Zadanifontodlomka1"/>
          <w:rFonts w:hAnsi="Times New Roman" w:ascii="Times New Roman"/>
          <w:lang w:val="pt-BR"/>
        </w:rPr>
        <w:t xml:space="preserve">               Grad Sveta Nedelja, Brezje, Brezjanski put 33, OIB: </w:t>
      </w:r>
      <w:r>
        <w:rPr>
          <w:rStyle w:val="Zadanifontodlomka1"/>
          <w:rFonts w:hAnsi="Times New Roman" w:ascii="Times New Roman"/>
        </w:rPr>
        <w:t>43931897225</w:t>
      </w:r>
    </w:p>
    <w:p w:rsidRDefault="00FD4B35" w:rsidR="00FD4B35">
      <w:pPr>
        <w:jc w:val="both"/>
        <w:rPr>
          <w:rFonts w:hAnsi="Times New Roman" w:ascii="Times New Roman"/>
        </w:rPr>
      </w:pPr>
    </w:p>
    <w:p w:rsidRDefault="00FD4B35" w:rsidR="00FD4B35">
      <w:pPr>
        <w:ind w:right="-105"/>
        <w:rPr>
          <w:rStyle w:val="Zadanifontodlomka1"/>
          <w:rFonts w:eastAsia="Times New Roman" w:hAnsi="Times New Roman" w:ascii="Times New Roman"/>
          <w:color w:val="000000"/>
          <w:lang w:val="pl-PL"/>
        </w:rPr>
      </w:pPr>
      <w:r>
        <w:rPr>
          <w:rFonts w:hAnsi="Times New Roman" w:ascii="Times New Roman"/>
          <w:b/>
          <w:bCs/>
          <w:lang w:val="pl-PL"/>
        </w:rPr>
        <w:t>I.    TIJEK STEČAJNOGA POSTUPKA OD 20. KOLOVOZA  DO 20. STUDENOGA 2018.</w:t>
      </w:r>
    </w:p>
    <w:p w:rsidRDefault="00FD4B35" w:rsidR="00FD4B35">
      <w:pPr>
        <w:rPr>
          <w:rFonts w:eastAsia="Times New Roman" w:hAnsi="Times New Roman" w:ascii="Times New Roman"/>
          <w:lang w:val="pl-PL"/>
        </w:rPr>
      </w:pPr>
      <w:r>
        <w:rPr>
          <w:rStyle w:val="Zadanifontodlomka1"/>
          <w:rFonts w:eastAsia="Times New Roman" w:hAnsi="Times New Roman" w:ascii="Times New Roman"/>
          <w:color w:val="000000"/>
          <w:lang w:val="pl-PL"/>
        </w:rPr>
        <w:tab/>
        <w:t xml:space="preserve">Prodaja nekretnina i pokretnina provodila se prikupljanjem pisanih ponuda dana 20. rujna i 17. listopada 2018. Putem javnog bilježnika Borisa Godžirova iz Našica. Na prvoj prodaji prodano je teretno vozilo </w:t>
      </w:r>
      <w:r>
        <w:rPr>
          <w:rStyle w:val="Zadanifontodlomka1"/>
          <w:rFonts w:eastAsia="Times New Roman" w:hAnsi="Times New Roman" w:ascii="Times New Roman"/>
        </w:rPr>
        <w:t xml:space="preserve">IVECO za iznos od 24.000,00 kn s PDV-om kupcu TRAST TRANSPORT d.o.o. iz Novaka Samoborskih, </w:t>
      </w:r>
      <w:proofErr w:type="spellStart"/>
      <w:r>
        <w:rPr>
          <w:rStyle w:val="Zadanifontodlomka1"/>
          <w:rFonts w:eastAsia="Times New Roman" w:hAnsi="Times New Roman" w:ascii="Times New Roman"/>
        </w:rPr>
        <w:t>Vojvodići</w:t>
      </w:r>
      <w:proofErr w:type="spellEnd"/>
      <w:r>
        <w:rPr>
          <w:rStyle w:val="Zadanifontodlomka1"/>
          <w:rFonts w:eastAsia="Times New Roman" w:hAnsi="Times New Roman" w:ascii="Times New Roman"/>
        </w:rPr>
        <w:t xml:space="preserve"> 14, OIB:</w:t>
      </w:r>
      <w:r>
        <w:rPr>
          <w:rStyle w:val="Zadanifontodlomka1"/>
          <w:rFonts w:hAnsi="Times New Roman" w:ascii="Times New Roman"/>
        </w:rPr>
        <w:t xml:space="preserve"> 10760417743.  Stroj za proizvodnju </w:t>
      </w:r>
      <w:proofErr w:type="spellStart"/>
      <w:r>
        <w:rPr>
          <w:rStyle w:val="Zadanifontodlomka1"/>
          <w:rFonts w:hAnsi="Times New Roman" w:ascii="Times New Roman"/>
        </w:rPr>
        <w:t>rolica</w:t>
      </w:r>
      <w:proofErr w:type="spellEnd"/>
      <w:r>
        <w:rPr>
          <w:rStyle w:val="Zadanifontodlomka1"/>
          <w:rFonts w:hAnsi="Times New Roman" w:ascii="Times New Roman"/>
        </w:rPr>
        <w:t xml:space="preserve"> i stroj za pakiranje u </w:t>
      </w:r>
      <w:proofErr w:type="spellStart"/>
      <w:r>
        <w:rPr>
          <w:rStyle w:val="Zadanifontodlomka1"/>
          <w:rFonts w:hAnsi="Times New Roman" w:ascii="Times New Roman"/>
        </w:rPr>
        <w:t>termoskupljajuću</w:t>
      </w:r>
      <w:proofErr w:type="spellEnd"/>
      <w:r>
        <w:rPr>
          <w:rStyle w:val="Zadanifontodlomka1"/>
          <w:rFonts w:hAnsi="Times New Roman" w:ascii="Times New Roman"/>
        </w:rPr>
        <w:t xml:space="preserve"> foliju prodani su za ukupan iznos od 7.002,00 kn kupcu TOMADO PRINT d.o.o. iz Zagreba, Ksaver 160, OIB:43251958326</w:t>
      </w:r>
      <w:r>
        <w:t xml:space="preserve">. </w:t>
      </w:r>
      <w:r>
        <w:rPr>
          <w:rStyle w:val="Zadanifontodlomka1"/>
          <w:rFonts w:hAnsi="Times New Roman" w:ascii="Times New Roman"/>
        </w:rPr>
        <w:t xml:space="preserve"> Sljedeće prikupljanje ponuda uslijedilo je s umanjenjem početne cijene za 20%  no nije bilo zainteresiranih kupaca. Novo prikupljanje ponuda oglašeno je za 5. prosinca 2018.  godine.</w:t>
      </w:r>
      <w:r>
        <w:rPr>
          <w:rStyle w:val="Zadanifontodlomka1"/>
          <w:rFonts w:eastAsia="Times New Roman" w:hAnsi="Times New Roman" w:ascii="Times New Roman"/>
          <w:color w:val="000000"/>
          <w:lang w:val="pl-PL"/>
        </w:rPr>
        <w:tab/>
      </w:r>
      <w:r>
        <w:rPr>
          <w:rStyle w:val="Zadanifontodlomka1"/>
          <w:rFonts w:hAnsi="Times New Roman" w:ascii="Times New Roman"/>
          <w:color w:val="000000"/>
          <w:lang w:val="pl-PL"/>
        </w:rPr>
        <w:t xml:space="preserve"> </w:t>
      </w:r>
    </w:p>
    <w:p w:rsidRDefault="00FD4B35" w:rsidR="00FD4B35">
      <w:pPr>
        <w:rPr>
          <w:rFonts w:eastAsia="Times New Roman" w:hAnsi="Times New Roman" w:ascii="Times New Roman"/>
          <w:lang w:val="pl-PL"/>
        </w:rPr>
      </w:pPr>
      <w:r>
        <w:rPr>
          <w:rFonts w:eastAsia="Times New Roman" w:hAnsi="Times New Roman" w:ascii="Times New Roman"/>
          <w:lang w:val="pl-PL"/>
        </w:rPr>
        <w:tab/>
        <w:t>Zaključenju stečajnog postupka prethodi unovčenje stečajne mase.</w:t>
      </w:r>
    </w:p>
    <w:p w:rsidRDefault="00FD4B35" w:rsidR="00FD4B35">
      <w:pPr>
        <w:rPr>
          <w:rFonts w:eastAsia="Times New Roman" w:hAnsi="Times New Roman" w:ascii="Times New Roman"/>
          <w:lang w:val="pl-PL"/>
        </w:rPr>
      </w:pPr>
    </w:p>
    <w:p w:rsidRDefault="00FD4B35" w:rsidR="00FD4B35">
      <w:pPr>
        <w:rPr>
          <w:rStyle w:val="Zadanifontodlomka1"/>
          <w:rFonts w:hAnsi="Times New Roman" w:ascii="Times New Roman"/>
          <w:lang w:val="pl-PL"/>
        </w:rPr>
      </w:pPr>
      <w:r>
        <w:rPr>
          <w:rFonts w:hAnsi="Times New Roman" w:ascii="Times New Roman"/>
          <w:b/>
          <w:bCs/>
          <w:lang w:val="pl-PL"/>
        </w:rPr>
        <w:t>II.   STANJE STEČAJNE MASE</w:t>
      </w:r>
    </w:p>
    <w:p w:rsidRDefault="00FD4B35" w:rsidR="00FD4B35">
      <w:pPr>
        <w:rPr>
          <w:rStyle w:val="Zadanifontodlomka1"/>
          <w:rFonts w:hAnsi="Times New Roman" w:ascii="Times New Roman"/>
          <w:color w:val="000000"/>
          <w:lang w:val="pl-PL"/>
        </w:rPr>
      </w:pPr>
      <w:r>
        <w:rPr>
          <w:rStyle w:val="Zadanifontodlomka1"/>
          <w:rFonts w:hAnsi="Times New Roman" w:ascii="Times New Roman"/>
          <w:lang w:val="pl-PL"/>
        </w:rPr>
        <w:tab/>
        <w:t>Nekretnine koje čine stečajnu masu upisane su u zemljišnim knjigama Općinskog suda u Novom Zagrebu,</w:t>
      </w:r>
      <w:r>
        <w:rPr>
          <w:rStyle w:val="Zadanifontodlomka1"/>
          <w:rFonts w:hAnsi="Times New Roman" w:ascii="Times New Roman"/>
          <w:color w:val="000000"/>
          <w:lang w:val="pl-PL"/>
        </w:rPr>
        <w:t xml:space="preserve"> Zemljišno-knjižni odjel Samobor, zk.ul. 2612, k.o. Kerestinec, kč.br. 529/25 u naravi zgrada, gospodarsko dvorište ukupne površine 294 čhv:</w:t>
      </w:r>
    </w:p>
    <w:p w:rsidRDefault="00FD4B35" w:rsidR="00FD4B35">
      <w:pPr>
        <w:numPr>
          <w:ilvl w:val="0"/>
          <w:numId w:val="1"/>
        </w:numPr>
        <w:tabs>
          <w:tab w:pos="0" w:val="left"/>
        </w:tabs>
        <w:rPr>
          <w:rStyle w:val="Zadanifontodlomka1"/>
          <w:rFonts w:hAnsi="Times New Roman" w:ascii="Times New Roman"/>
          <w:color w:val="000000"/>
          <w:lang w:val="pl-PL"/>
        </w:rPr>
      </w:pPr>
      <w:r>
        <w:rPr>
          <w:rStyle w:val="Zadanifontodlomka1"/>
          <w:rFonts w:hAnsi="Times New Roman" w:ascii="Times New Roman"/>
          <w:color w:val="000000"/>
          <w:lang w:val="pl-PL"/>
        </w:rPr>
        <w:t xml:space="preserve">50/700 etažno vlasništvo (E-19) 1. Jedno parkirališno mjesto br. 1 u podrumu, ulaz II, površine   </w:t>
      </w:r>
    </w:p>
    <w:p w:rsidRDefault="00FD4B35" w:rsidR="00FD4B35">
      <w:pPr>
        <w:rPr>
          <w:rStyle w:val="Zadanifontodlomka1"/>
          <w:rFonts w:hAnsi="Times New Roman" w:ascii="Times New Roman"/>
          <w:color w:val="000000"/>
          <w:lang w:val="pl-PL"/>
        </w:rPr>
      </w:pPr>
      <w:r>
        <w:rPr>
          <w:rStyle w:val="Zadanifontodlomka1"/>
          <w:rFonts w:hAnsi="Times New Roman" w:ascii="Times New Roman"/>
          <w:color w:val="000000"/>
          <w:lang w:val="pl-PL"/>
        </w:rPr>
        <w:t xml:space="preserve">             13,09 m2, Brezje, Stubička b.b – procijenjena vrijednost 23.100,00 kn</w:t>
      </w:r>
    </w:p>
    <w:p w:rsidRDefault="00FD4B35" w:rsidR="00FD4B35">
      <w:pPr>
        <w:numPr>
          <w:ilvl w:val="0"/>
          <w:numId w:val="1"/>
        </w:numPr>
        <w:tabs>
          <w:tab w:pos="0" w:val="left"/>
        </w:tabs>
        <w:rPr>
          <w:rFonts w:hAnsi="Times New Roman" w:ascii="Times New Roman"/>
          <w:color w:val="000000"/>
          <w:lang w:val="pl-PL"/>
        </w:rPr>
      </w:pPr>
      <w:r>
        <w:rPr>
          <w:rStyle w:val="Zadanifontodlomka1"/>
          <w:rFonts w:hAnsi="Times New Roman" w:ascii="Times New Roman"/>
          <w:color w:val="000000"/>
          <w:lang w:val="pl-PL"/>
        </w:rPr>
        <w:t xml:space="preserve">54/700 etažno vlasništvo (E-23) 1. Jedno parkirališno mjesto br. 5 u podrumu, ulaz II, površine </w:t>
      </w:r>
    </w:p>
    <w:p w:rsidRDefault="00FD4B35" w:rsidR="00FD4B35">
      <w:pPr>
        <w:rPr>
          <w:rStyle w:val="Zadanifontodlomka1"/>
          <w:rFonts w:hAnsi="Times New Roman" w:ascii="Times New Roman"/>
          <w:color w:val="000000"/>
          <w:lang w:val="pl-PL"/>
        </w:rPr>
      </w:pPr>
      <w:r>
        <w:rPr>
          <w:rFonts w:hAnsi="Times New Roman" w:ascii="Times New Roman"/>
          <w:color w:val="000000"/>
          <w:lang w:val="pl-PL"/>
        </w:rPr>
        <w:t xml:space="preserve">             14,09 m2, Brezje, Stubička b.b. - procijenjena vrijednost 24.900,00 kn</w:t>
      </w:r>
    </w:p>
    <w:p w:rsidRDefault="00FD4B35" w:rsidR="00FD4B35">
      <w:pPr>
        <w:rPr>
          <w:rFonts w:hAnsi="Times New Roman" w:ascii="Times New Roman"/>
          <w:lang w:val="pl-PL"/>
        </w:rPr>
      </w:pPr>
      <w:r>
        <w:rPr>
          <w:rStyle w:val="Zadanifontodlomka1"/>
          <w:rFonts w:hAnsi="Times New Roman" w:ascii="Times New Roman"/>
          <w:color w:val="000000"/>
          <w:lang w:val="pl-PL"/>
        </w:rPr>
        <w:t xml:space="preserve">Pokretnine stečajne mase su vozila </w:t>
      </w:r>
      <w:r>
        <w:rPr>
          <w:rStyle w:val="Zadanifontodlomka1"/>
          <w:rFonts w:eastAsia="Times New Roman" w:hAnsi="Times New Roman" w:ascii="Times New Roman"/>
        </w:rPr>
        <w:t xml:space="preserve">MERCEDES 500/KLASA ML, god. 2006., snaga 225 </w:t>
      </w:r>
      <w:proofErr w:type="spellStart"/>
      <w:r>
        <w:rPr>
          <w:rStyle w:val="Zadanifontodlomka1"/>
          <w:rFonts w:eastAsia="Times New Roman" w:hAnsi="Times New Roman" w:ascii="Times New Roman"/>
        </w:rPr>
        <w:t>kWh</w:t>
      </w:r>
      <w:proofErr w:type="spellEnd"/>
      <w:r>
        <w:rPr>
          <w:rStyle w:val="Zadanifontodlomka1"/>
          <w:rFonts w:eastAsia="Times New Roman" w:hAnsi="Times New Roman" w:ascii="Times New Roman"/>
        </w:rPr>
        <w:t xml:space="preserve">,  reg. oznake ZG 8909 EO (procjena 85.000,00 kn) i </w:t>
      </w:r>
      <w:r>
        <w:rPr>
          <w:rStyle w:val="Zadanifontodlomka1"/>
          <w:rFonts w:hAnsi="Times New Roman" w:ascii="Times New Roman"/>
          <w:color w:val="000000"/>
          <w:lang w:val="pl-PL"/>
        </w:rPr>
        <w:t>RENAULT 1.47 CLIO</w:t>
      </w:r>
      <w:r>
        <w:t xml:space="preserve"> </w:t>
      </w:r>
      <w:r>
        <w:rPr>
          <w:rStyle w:val="Zadanifontodlomka1"/>
          <w:rFonts w:hAnsi="Times New Roman" w:ascii="Times New Roman"/>
          <w:color w:val="000000"/>
          <w:lang w:val="pl-PL"/>
        </w:rPr>
        <w:t>god. 2001., snaga 55, br. reg. oznake ZG 6484 A (procjena 4.000,00 kn) na kojima je upisan zalog u korist Republike Hrvatske – Ministarstva financija.</w:t>
      </w:r>
    </w:p>
    <w:p w:rsidRDefault="00FD4B35" w:rsidR="00FD4B35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ab/>
        <w:t xml:space="preserve">U izvještajnom razdoblju namireni su vjerovnici stečajne masę: Erste&amp;Steiermarkische bank d.d. Rijeka – 107,47 kn, Hrvatska pošta – 23,00 kn, Javni bilježnik – 1.330,00 kn, Državni proračun PDV – 8.625,00 što ukupno iznosi 10.085,47  kn.       </w:t>
      </w:r>
    </w:p>
    <w:p w:rsidRDefault="00FD4B35" w:rsidR="00FD4B35">
      <w:pPr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 xml:space="preserve">        </w:t>
      </w:r>
    </w:p>
    <w:tbl>
      <w:tblPr>
        <w:tblW w:type="auto" w:w="0"/>
        <w:tblInd w:type="dxa" w:w="753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3645"/>
        <w:gridCol w:w="2412"/>
      </w:tblGrid>
      <w:tr w:rsidR="00FD4B35">
        <w:tc>
          <w:tcPr>
            <w:tcW w:type="dxa" w:w="364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FD4B35" w:rsidR="00FD4B3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Stanje sredstava 20. kolovoza 2018.</w:t>
            </w:r>
          </w:p>
        </w:tc>
        <w:tc>
          <w:tcPr>
            <w:tcW w:type="dxa" w:w="24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FD4B35" w:rsidR="00FD4B35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2.094,10 kn</w:t>
            </w:r>
          </w:p>
        </w:tc>
      </w:tr>
      <w:tr w:rsidR="00FD4B35">
        <w:tc>
          <w:tcPr>
            <w:tcW w:type="dxa" w:w="364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FD4B35" w:rsidR="00FD4B3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Ukupni primici</w:t>
            </w:r>
          </w:p>
        </w:tc>
        <w:tc>
          <w:tcPr>
            <w:tcW w:type="dxa" w:w="24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FD4B35" w:rsidR="00FD4B35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31.002,00 kn</w:t>
            </w:r>
          </w:p>
        </w:tc>
      </w:tr>
      <w:tr w:rsidR="00FD4B35">
        <w:tc>
          <w:tcPr>
            <w:tcW w:type="dxa" w:w="364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FD4B35" w:rsidR="00FD4B3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Ukupni izdaci</w:t>
            </w:r>
          </w:p>
        </w:tc>
        <w:tc>
          <w:tcPr>
            <w:tcW w:type="dxa" w:w="24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FD4B35" w:rsidR="00FD4B35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10.085,47 kn</w:t>
            </w:r>
          </w:p>
        </w:tc>
      </w:tr>
      <w:tr w:rsidR="00FD4B35">
        <w:tc>
          <w:tcPr>
            <w:tcW w:type="dxa" w:w="364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FD4B35" w:rsidR="00FD4B35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Stanje sredstava 20. studenoga 2018.</w:t>
            </w:r>
          </w:p>
        </w:tc>
        <w:tc>
          <w:tcPr>
            <w:tcW w:type="dxa" w:w="241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auto" w:val="clear"/>
          </w:tcPr>
          <w:p w:rsidRDefault="00FD4B35" w:rsidR="00FD4B35">
            <w:pPr>
              <w:jc w:val="center"/>
              <w:rPr>
                <w:rFonts w:hAnsi="Times New Roman" w:ascii="Times New Roman"/>
                <w:b/>
                <w:bCs/>
                <w:lang w:val="pl-PL"/>
              </w:rPr>
            </w:pPr>
            <w:r>
              <w:rPr>
                <w:rFonts w:hAnsi="Times New Roman" w:ascii="Times New Roman"/>
              </w:rPr>
              <w:t>23.010,63 kn</w:t>
            </w:r>
          </w:p>
        </w:tc>
      </w:tr>
    </w:tbl>
    <w:p w:rsidRDefault="00FD4B35" w:rsidR="00FD4B35">
      <w:pPr>
        <w:rPr>
          <w:rFonts w:hAnsi="Times New Roman" w:ascii="Times New Roman"/>
          <w:b/>
          <w:bCs/>
          <w:lang w:val="pl-PL"/>
        </w:rPr>
      </w:pPr>
    </w:p>
    <w:p w:rsidRDefault="00FD4B35" w:rsidR="00FD4B35">
      <w:pPr>
        <w:rPr>
          <w:rStyle w:val="Zadanifontodlomka1"/>
          <w:rFonts w:hAnsi="Times New Roman" w:ascii="Times New Roman"/>
          <w:lang w:val="pl-PL"/>
        </w:rPr>
      </w:pPr>
      <w:r>
        <w:rPr>
          <w:rFonts w:hAnsi="Times New Roman" w:ascii="Times New Roman"/>
          <w:b/>
          <w:bCs/>
          <w:lang w:val="pl-PL"/>
        </w:rPr>
        <w:t>III. RADNJE KOJE ĆE  SE PODUZETI  U NAREDNOM RAZDOBLJU</w:t>
      </w:r>
    </w:p>
    <w:p w:rsidRDefault="00FD4B35" w:rsidR="00FD4B35">
      <w:pPr>
        <w:rPr>
          <w:rFonts w:hAnsi="Times New Roman" w:ascii="Times New Roman"/>
          <w:lang w:val="pl-PL"/>
        </w:rPr>
      </w:pPr>
      <w:r>
        <w:rPr>
          <w:rStyle w:val="Zadanifontodlomka1"/>
          <w:rFonts w:hAnsi="Times New Roman" w:ascii="Times New Roman"/>
          <w:lang w:val="pl-PL"/>
        </w:rPr>
        <w:tab/>
        <w:t xml:space="preserve">Stečajni postupak  nastavit će se radnjama na </w:t>
      </w:r>
      <w:r>
        <w:rPr>
          <w:rStyle w:val="Zadanifontodlomka1"/>
          <w:rFonts w:hAnsi="Times New Roman" w:ascii="Times New Roman"/>
        </w:rPr>
        <w:t>unovčenju nekretnina i pokretnina.</w:t>
      </w:r>
    </w:p>
    <w:p w:rsidRDefault="00FD4B35" w:rsidR="00FD4B35">
      <w:pPr>
        <w:rPr>
          <w:rFonts w:hAnsi="Times New Roman" w:ascii="Times New Roman"/>
          <w:lang w:val="pl-PL"/>
        </w:rPr>
      </w:pPr>
    </w:p>
    <w:p w:rsidRDefault="00FD4B35" w:rsidR="00FD4B35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Mjesto i datum </w:t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 xml:space="preserve">             Stečajni upravitelj</w:t>
      </w:r>
    </w:p>
    <w:p w:rsidRDefault="00FD4B35" w:rsidP="00C95723" w:rsidR="00FD4B35" w:rsidRPr="00C95723">
      <w:pPr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hAnsi="Times New Roman" w:ascii="Times New Roman"/>
          <w:lang w:val="pl-PL"/>
        </w:rPr>
        <w:t>Našice, 22. studenoga 2018.</w:t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 xml:space="preserve">                          Renata Horvatin</w:t>
      </w:r>
    </w:p>
    <w:sectPr w:rsidR="00FD4B35" w:rsidRPr="00C95723">
      <w:pgSz w:h="16838" w:w="11906"/>
      <w:pgMar w:gutter="0" w:footer="720" w:header="720" w:left="1417" w:bottom="1148" w:right="1279" w:top="855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  <w:pPr>
        <w:tabs>
          <w:tab w:pos="0" w:val="num"/>
        </w:tabs>
        <w:ind w:firstLine="0" w:left="0"/>
      </w:pPr>
      <w:rPr>
        <w:rFonts w:hAnsi="Times New Roman" w:ascii="Times New Roman"/>
      </w:rPr>
    </w:lvl>
    <w:lvl w:ilvl="1">
      <w:start w:val="1"/>
      <w:numFmt w:val="decimal"/>
      <w:suff w:val="nothing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suff w:val="nothing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suff w:val="nothing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suff w:val="nothing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suff w:val="nothing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suff w:val="nothing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suff w:val="nothing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suff w:val="nothing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5723"/>
    <w:rsid w:val="00446A5E"/>
    <w:rsid w:val="005D7685"/>
    <w:rsid w:val="00C95723"/>
    <w:rsid w:val="00F23CCD"/>
    <w:rsid w:val="00FD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  <w:spacing w:lineRule="atLeast" w:line="100" w:after="80"/>
      <w:textAlignment w:val="baseline"/>
    </w:pPr>
    <w:rPr>
      <w:rFonts w:eastAsia="Calibri" w:hAnsi="Calibri" w:ascii="Calibri"/>
      <w:kern w:val="1"/>
      <w:sz w:val="22"/>
      <w:szCs w:val="22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danifontodlomka1" w:type="character">
    <w:name w:val="Zadani font odlomka1"/>
  </w:style>
  <w:style w:customStyle="true" w:styleId="ListLabel1" w:type="character">
    <w:name w:val="ListLabel 1"/>
    <w:rPr>
      <w:rFonts w:cs="Times New Roman"/>
    </w:rPr>
  </w:style>
  <w:style w:customStyle="true" w:styleId="NumberingSymbols" w:type="character">
    <w:name w:val="Numbering Symbols"/>
    <w:rPr>
      <w:rFonts w:hAnsi="Times New Roman" w:ascii="Times New Roman"/>
    </w:rPr>
  </w:style>
  <w:style w:styleId="Hiperveza" w:type="character">
    <w:name w:val="Hyperlink"/>
    <w:rPr>
      <w:color w:val="000080"/>
      <w:u w:val="single"/>
    </w:rPr>
  </w:style>
  <w:style w:customStyle="true" w:styleId="ListLabel3" w:type="character">
    <w:name w:val="ListLabel 3"/>
  </w:style>
  <w:style w:customStyle="true" w:styleId="ListLabel2" w:type="character">
    <w:name w:val="ListLabel 2"/>
    <w:rPr>
      <w:rFonts w:cs="Courier New"/>
    </w:rPr>
  </w:style>
  <w:style w:customStyle="true" w:styleId="WWCharLFO1LVL1" w:type="character">
    <w:name w:val="WW_CharLFO1LVL1"/>
    <w:rPr>
      <w:rFonts w:cs="Times New Roman"/>
    </w:rPr>
  </w:style>
  <w:style w:customStyle="true" w:styleId="WWCharLFO1LVL2" w:type="character">
    <w:name w:val="WW_CharLFO1LVL2"/>
    <w:rPr>
      <w:rFonts w:cs="Times New Roman"/>
    </w:rPr>
  </w:style>
  <w:style w:customStyle="true" w:styleId="WWCharLFO1LVL3" w:type="character">
    <w:name w:val="WW_CharLFO1LVL3"/>
    <w:rPr>
      <w:rFonts w:cs="Times New Roman"/>
    </w:rPr>
  </w:style>
  <w:style w:customStyle="true" w:styleId="WWCharLFO1LVL4" w:type="character">
    <w:name w:val="WW_CharLFO1LVL4"/>
    <w:rPr>
      <w:rFonts w:cs="Times New Roman"/>
    </w:rPr>
  </w:style>
  <w:style w:customStyle="true" w:styleId="WWCharLFO1LVL5" w:type="character">
    <w:name w:val="WW_CharLFO1LVL5"/>
    <w:rPr>
      <w:rFonts w:cs="Times New Roman"/>
    </w:rPr>
  </w:style>
  <w:style w:customStyle="true" w:styleId="WWCharLFO1LVL6" w:type="character">
    <w:name w:val="WW_CharLFO1LVL6"/>
    <w:rPr>
      <w:rFonts w:cs="Times New Roman"/>
    </w:rPr>
  </w:style>
  <w:style w:customStyle="true" w:styleId="WWCharLFO1LVL7" w:type="character">
    <w:name w:val="WW_CharLFO1LVL7"/>
    <w:rPr>
      <w:rFonts w:cs="Times New Roman"/>
    </w:rPr>
  </w:style>
  <w:style w:customStyle="true" w:styleId="WWCharLFO1LVL8" w:type="character">
    <w:name w:val="WW_CharLFO1LVL8"/>
    <w:rPr>
      <w:rFonts w:cs="Times New Roman"/>
    </w:rPr>
  </w:style>
  <w:style w:customStyle="true" w:styleId="WWCharLFO1LVL9" w:type="character">
    <w:name w:val="WW_CharLFO1LVL9"/>
    <w:rPr>
      <w:rFonts w:cs="Times New Roman"/>
    </w:rPr>
  </w:style>
  <w:style w:customStyle="true" w:styleId="WWCharLFO2LVL1" w:type="character">
    <w:name w:val="WW_CharLFO2LVL1"/>
    <w:rPr>
      <w:rFonts w:hAnsi="Times New Roman" w:ascii="Times New Roman"/>
    </w:rPr>
  </w:style>
  <w:style w:customStyle="true" w:styleId="WWCharLFO2LVL2" w:type="character">
    <w:name w:val="WW_CharLFO2LVL2"/>
    <w:rPr>
      <w:rFonts w:cs="Courier New" w:hAnsi="Courier New" w:ascii="Courier New"/>
    </w:rPr>
  </w:style>
  <w:style w:customStyle="true" w:styleId="WWCharLFO2LVL3" w:type="character">
    <w:name w:val="WW_CharLFO2LVL3"/>
    <w:rPr>
      <w:rFonts w:hAnsi="Wingdings" w:ascii="Wingdings"/>
    </w:rPr>
  </w:style>
  <w:style w:customStyle="true" w:styleId="WWCharLFO2LVL4" w:type="character">
    <w:name w:val="WW_CharLFO2LVL4"/>
    <w:rPr>
      <w:rFonts w:hAnsi="Symbol" w:ascii="Symbol"/>
    </w:rPr>
  </w:style>
  <w:style w:customStyle="true" w:styleId="WWCharLFO2LVL5" w:type="character">
    <w:name w:val="WW_CharLFO2LVL5"/>
    <w:rPr>
      <w:rFonts w:cs="Courier New" w:hAnsi="Courier New" w:ascii="Courier New"/>
    </w:rPr>
  </w:style>
  <w:style w:customStyle="true" w:styleId="WWCharLFO2LVL6" w:type="character">
    <w:name w:val="WW_CharLFO2LVL6"/>
    <w:rPr>
      <w:rFonts w:hAnsi="Wingdings" w:ascii="Wingdings"/>
    </w:rPr>
  </w:style>
  <w:style w:customStyle="true" w:styleId="WWCharLFO2LVL7" w:type="character">
    <w:name w:val="WW_CharLFO2LVL7"/>
    <w:rPr>
      <w:rFonts w:hAnsi="Symbol" w:ascii="Symbol"/>
    </w:rPr>
  </w:style>
  <w:style w:customStyle="true" w:styleId="WWCharLFO2LVL8" w:type="character">
    <w:name w:val="WW_CharLFO2LVL8"/>
    <w:rPr>
      <w:rFonts w:cs="Courier New" w:hAnsi="Courier New" w:ascii="Courier New"/>
    </w:rPr>
  </w:style>
  <w:style w:customStyle="true" w:styleId="WWCharLFO2LVL9" w:type="character">
    <w:name w:val="WW_CharLFO2LVL9"/>
    <w:rPr>
      <w:rFonts w:hAnsi="Wingdings" w:ascii="Wingdings"/>
    </w:rPr>
  </w:style>
  <w:style w:customStyle="true" w:styleId="WWCharLFO3LVL1" w:type="character">
    <w:name w:val="WW_CharLFO3LVL1"/>
    <w:rPr>
      <w:rFonts w:hAnsi="Times New Roman" w:ascii="Times New Roman"/>
    </w:rPr>
  </w:style>
  <w:style w:customStyle="true" w:styleId="Normal1" w:type="paragraph">
    <w:name w:val="Normal1"/>
    <w:pPr>
      <w:widowControl w:val="false"/>
      <w:suppressAutoHyphens/>
      <w:spacing w:lineRule="auto" w:line="276" w:after="200"/>
      <w:textAlignment w:val="baseline"/>
    </w:pPr>
    <w:rPr>
      <w:rFonts w:cs="Tahoma" w:eastAsia="SimSun" w:hAnsi="Calibri" w:ascii="Calibri"/>
      <w:kern w:val="1"/>
      <w:sz w:val="22"/>
      <w:szCs w:val="22"/>
      <w:lang w:eastAsia="ar-SA"/>
    </w:rPr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cs="Mangal"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customStyle="true" w:styleId="Odlomakpopisa1" w:type="paragraph">
    <w:name w:val="Odlomak popisa1"/>
    <w:basedOn w:val="Normal"/>
    <w:pPr>
      <w:spacing w:after="0"/>
      <w:ind w:left="720"/>
    </w:pPr>
  </w:style>
  <w:style w:styleId="Tekstrezerviranogmjesta" w:type="character">
    <w:name w:val="Placeholder Text"/>
    <w:basedOn w:val="Zadanifontodlomka"/>
    <w:uiPriority w:val="99"/>
    <w:semiHidden/>
    <w:rsid w:val="005D76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76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685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68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68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  <w:spacing w:after="80" w:line="100" w:lineRule="atLeast"/>
      <w:textAlignment w:val="baseline"/>
    </w:pPr>
    <w:rPr>
      <w:rFonts w:ascii="Calibri" w:eastAsia="Calibri" w:hAnsi="Calibri"/>
      <w:kern w:val="1"/>
      <w:sz w:val="22"/>
      <w:szCs w:val="22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danifontodlomka1" w:type="character">
    <w:name w:val="Zadani font odlomka1"/>
  </w:style>
  <w:style w:customStyle="1" w:styleId="ListLabel1" w:type="character">
    <w:name w:val="ListLabel 1"/>
    <w:rPr>
      <w:rFonts w:cs="Times New Roman"/>
    </w:rPr>
  </w:style>
  <w:style w:customStyle="1" w:styleId="NumberingSymbols" w:type="character">
    <w:name w:val="Numbering Symbols"/>
    <w:rPr>
      <w:rFonts w:ascii="Times New Roman" w:hAnsi="Times New Roman"/>
    </w:rPr>
  </w:style>
  <w:style w:styleId="Hiperveza" w:type="character">
    <w:name w:val="Hyperlink"/>
    <w:rPr>
      <w:color w:val="000080"/>
      <w:u w:val="single"/>
    </w:rPr>
  </w:style>
  <w:style w:customStyle="1" w:styleId="ListLabel3" w:type="character">
    <w:name w:val="ListLabel 3"/>
  </w:style>
  <w:style w:customStyle="1" w:styleId="ListLabel2" w:type="character">
    <w:name w:val="ListLabel 2"/>
    <w:rPr>
      <w:rFonts w:cs="Courier New"/>
    </w:rPr>
  </w:style>
  <w:style w:customStyle="1" w:styleId="WWCharLFO1LVL1" w:type="character">
    <w:name w:val="WW_CharLFO1LVL1"/>
    <w:rPr>
      <w:rFonts w:cs="Times New Roman"/>
    </w:rPr>
  </w:style>
  <w:style w:customStyle="1" w:styleId="WWCharLFO1LVL2" w:type="character">
    <w:name w:val="WW_CharLFO1LVL2"/>
    <w:rPr>
      <w:rFonts w:cs="Times New Roman"/>
    </w:rPr>
  </w:style>
  <w:style w:customStyle="1" w:styleId="WWCharLFO1LVL3" w:type="character">
    <w:name w:val="WW_CharLFO1LVL3"/>
    <w:rPr>
      <w:rFonts w:cs="Times New Roman"/>
    </w:rPr>
  </w:style>
  <w:style w:customStyle="1" w:styleId="WWCharLFO1LVL4" w:type="character">
    <w:name w:val="WW_CharLFO1LVL4"/>
    <w:rPr>
      <w:rFonts w:cs="Times New Roman"/>
    </w:rPr>
  </w:style>
  <w:style w:customStyle="1" w:styleId="WWCharLFO1LVL5" w:type="character">
    <w:name w:val="WW_CharLFO1LVL5"/>
    <w:rPr>
      <w:rFonts w:cs="Times New Roman"/>
    </w:rPr>
  </w:style>
  <w:style w:customStyle="1" w:styleId="WWCharLFO1LVL6" w:type="character">
    <w:name w:val="WW_CharLFO1LVL6"/>
    <w:rPr>
      <w:rFonts w:cs="Times New Roman"/>
    </w:rPr>
  </w:style>
  <w:style w:customStyle="1" w:styleId="WWCharLFO1LVL7" w:type="character">
    <w:name w:val="WW_CharLFO1LVL7"/>
    <w:rPr>
      <w:rFonts w:cs="Times New Roman"/>
    </w:rPr>
  </w:style>
  <w:style w:customStyle="1" w:styleId="WWCharLFO1LVL8" w:type="character">
    <w:name w:val="WW_CharLFO1LVL8"/>
    <w:rPr>
      <w:rFonts w:cs="Times New Roman"/>
    </w:rPr>
  </w:style>
  <w:style w:customStyle="1" w:styleId="WWCharLFO1LVL9" w:type="character">
    <w:name w:val="WW_CharLFO1LVL9"/>
    <w:rPr>
      <w:rFonts w:cs="Times New Roman"/>
    </w:rPr>
  </w:style>
  <w:style w:customStyle="1" w:styleId="WWCharLFO2LVL1" w:type="character">
    <w:name w:val="WW_CharLFO2LVL1"/>
    <w:rPr>
      <w:rFonts w:ascii="Times New Roman" w:hAnsi="Times New Roman"/>
    </w:rPr>
  </w:style>
  <w:style w:customStyle="1" w:styleId="WWCharLFO2LVL2" w:type="character">
    <w:name w:val="WW_CharLFO2LVL2"/>
    <w:rPr>
      <w:rFonts w:ascii="Courier New" w:cs="Courier New" w:hAnsi="Courier New"/>
    </w:rPr>
  </w:style>
  <w:style w:customStyle="1" w:styleId="WWCharLFO2LVL3" w:type="character">
    <w:name w:val="WW_CharLFO2LVL3"/>
    <w:rPr>
      <w:rFonts w:ascii="Wingdings" w:hAnsi="Wingdings"/>
    </w:rPr>
  </w:style>
  <w:style w:customStyle="1" w:styleId="WWCharLFO2LVL4" w:type="character">
    <w:name w:val="WW_CharLFO2LVL4"/>
    <w:rPr>
      <w:rFonts w:ascii="Symbol" w:hAnsi="Symbol"/>
    </w:rPr>
  </w:style>
  <w:style w:customStyle="1" w:styleId="WWCharLFO2LVL5" w:type="character">
    <w:name w:val="WW_CharLFO2LVL5"/>
    <w:rPr>
      <w:rFonts w:ascii="Courier New" w:cs="Courier New" w:hAnsi="Courier New"/>
    </w:rPr>
  </w:style>
  <w:style w:customStyle="1" w:styleId="WWCharLFO2LVL6" w:type="character">
    <w:name w:val="WW_CharLFO2LVL6"/>
    <w:rPr>
      <w:rFonts w:ascii="Wingdings" w:hAnsi="Wingdings"/>
    </w:rPr>
  </w:style>
  <w:style w:customStyle="1" w:styleId="WWCharLFO2LVL7" w:type="character">
    <w:name w:val="WW_CharLFO2LVL7"/>
    <w:rPr>
      <w:rFonts w:ascii="Symbol" w:hAnsi="Symbol"/>
    </w:rPr>
  </w:style>
  <w:style w:customStyle="1" w:styleId="WWCharLFO2LVL8" w:type="character">
    <w:name w:val="WW_CharLFO2LVL8"/>
    <w:rPr>
      <w:rFonts w:ascii="Courier New" w:cs="Courier New" w:hAnsi="Courier New"/>
    </w:rPr>
  </w:style>
  <w:style w:customStyle="1" w:styleId="WWCharLFO2LVL9" w:type="character">
    <w:name w:val="WW_CharLFO2LVL9"/>
    <w:rPr>
      <w:rFonts w:ascii="Wingdings" w:hAnsi="Wingdings"/>
    </w:rPr>
  </w:style>
  <w:style w:customStyle="1" w:styleId="WWCharLFO3LVL1" w:type="character">
    <w:name w:val="WW_CharLFO3LVL1"/>
    <w:rPr>
      <w:rFonts w:ascii="Times New Roman" w:hAnsi="Times New Roman"/>
    </w:rPr>
  </w:style>
  <w:style w:customStyle="1" w:styleId="Normal1" w:type="paragraph">
    <w:name w:val="Normal1"/>
    <w:pPr>
      <w:widowControl w:val="0"/>
      <w:suppressAutoHyphens/>
      <w:spacing w:after="200" w:line="276" w:lineRule="auto"/>
      <w:textAlignment w:val="baseline"/>
    </w:pPr>
    <w:rPr>
      <w:rFonts w:ascii="Calibri" w:cs="Tahoma" w:eastAsia="SimSun" w:hAnsi="Calibri"/>
      <w:kern w:val="1"/>
      <w:sz w:val="22"/>
      <w:szCs w:val="22"/>
      <w:lang w:eastAsia="ar-SA"/>
    </w:rPr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Arial" w:cs="Mang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Mangal"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  <w:sz w:val="24"/>
      <w:szCs w:val="24"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customStyle="1" w:styleId="Odlomakpopisa1" w:type="paragraph">
    <w:name w:val="Odlomak popisa1"/>
    <w:basedOn w:val="Normal"/>
    <w:pPr>
      <w:spacing w:after="0"/>
      <w:ind w:left="720"/>
    </w:pPr>
  </w:style>
  <w:style w:styleId="Tekstrezerviranogmjesta" w:type="character">
    <w:name w:val="Placeholder Text"/>
    <w:basedOn w:val="Zadanifontodlomka"/>
    <w:uiPriority w:val="99"/>
    <w:semiHidden/>
    <w:rsid w:val="005D76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76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685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68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68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2229</properties:Characters>
  <properties:Lines>51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2018-11-28T12:07:00Z</dcterms:created>
  <dc:creator>ADMINIBM</dc:creator>
  <cp:keywords/>
  <cp:lastModifiedBy>Vesna Dragišić</cp:lastModifiedBy>
  <cp:lastPrinted>2018-11-22T15:58:00Z</cp:lastPrinted>
  <dcterms:modified xmlns:xsi="http://www.w3.org/2001/XMLSchema-instance" xsi:type="dcterms:W3CDTF">2018-11-28T12:08:00Z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AppVersion" pid="2" fmtid="{D5CDD505-2E9C-101B-9397-08002B2CF9AE}">
    <vt:lpwstr>12.0000</vt:lpwstr>
  </prop:property>
  <prop:property name="Company" pid="3" fmtid="{D5CDD505-2E9C-101B-9397-08002B2CF9AE}">
    <vt:lpwstr>IBM Corporation</vt:lpwstr>
  </prop:property>
  <prop:property name="DocSecurity" pid="4" fmtid="{D5CDD505-2E9C-101B-9397-08002B2CF9AE}">
    <vt:r8>4.0</vt:r8>
  </prop:property>
  <prop:property name="HyperlinksChanged" pid="5" fmtid="{D5CDD505-2E9C-101B-9397-08002B2CF9AE}">
    <vt:bool>false</vt:bool>
  </prop:property>
  <prop:property name="LinksUpToDate" pid="6" fmtid="{D5CDD505-2E9C-101B-9397-08002B2CF9AE}">
    <vt:bool>false</vt:bool>
  </prop:property>
  <prop:property name="ScaleCrop" pid="7" fmtid="{D5CDD505-2E9C-101B-9397-08002B2CF9AE}">
    <vt:bool>false</vt:bool>
  </prop:property>
  <prop:property name="ShareDoc" pid="8" fmtid="{D5CDD505-2E9C-101B-9397-08002B2CF9AE}">
    <vt:bool>false</vt:bool>
  </prop:property>
  <prop:property name="Saved" pid="9" fmtid="{D5CDD505-2E9C-101B-9397-08002B2CF9AE}">
    <vt:bool>true</vt:bool>
  </prop:property>
  <prop:property name="Naslov" pid="10" fmtid="{D5CDD505-2E9C-101B-9397-08002B2CF9AE}">
    <vt:lpwstr>St-404/2017-26 / Podnesak - Podnesak (2_MABA_COM__22._studenog._studenog)</vt:lpwstr>
  </prop:property>
  <prop:property name="CC_coloring" pid="11" fmtid="{D5CDD505-2E9C-101B-9397-08002B2CF9AE}">
    <vt:bool>false</vt:bool>
  </prop:property>
  <prop:property name="BrojStranica" pid="12" fmtid="{D5CDD505-2E9C-101B-9397-08002B2CF9AE}">
    <vt:i4>1</vt:i4>
  </prop:property>
</prop:Properties>
</file>