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ada6" w14:paraId="bc4ada6" w:rsidRDefault="00BE7E5C" w:rsidP="00BE7E5C" w:rsidR="00BE7E5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BE7E5C" w:rsidP="00BE7E5C" w:rsidR="00BE7E5C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</w:t>
      </w:r>
      <w:r w:rsidR="008A09A0">
        <w:rPr>
          <w:rFonts w:hAnsi="Times New Roman" w:ascii="Times New Roman"/>
          <w:szCs w:val="24"/>
        </w:rPr>
        <w:t>Mirjani Chour Hršak</w:t>
      </w:r>
      <w:r>
        <w:rPr>
          <w:rFonts w:hAnsi="Times New Roman" w:ascii="Times New Roman"/>
          <w:szCs w:val="24"/>
        </w:rPr>
        <w:t xml:space="preserve">, povodom prijedloga predlagatelja Financijske agencije, RC Zagreb, Podružnica Zagreb, Zagreb, Trg svibanjskih žrtva 1995. 1, za otvaranjem stečajnog postupka nad dužnikom </w:t>
      </w:r>
      <w:r w:rsidR="00E62C2B">
        <w:rPr>
          <w:rFonts w:hAnsi="Times New Roman" w:ascii="Times New Roman"/>
          <w:szCs w:val="24"/>
        </w:rPr>
        <w:t>BLANKA LUX d.o.o. za usluge, Karlovac, Trg Josipa Broza 4, OIB: 16268606537</w:t>
      </w:r>
      <w:r w:rsidR="008A09A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dana </w:t>
      </w:r>
      <w:r w:rsidR="008A09A0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8A09A0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8A09A0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 godine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BE7E5C" w:rsidP="00BE7E5C" w:rsidR="00BE7E5C">
      <w:pPr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E62C2B">
        <w:rPr>
          <w:rFonts w:hAnsi="Times New Roman" w:ascii="Times New Roman"/>
          <w:szCs w:val="24"/>
        </w:rPr>
        <w:t>BLANKA LUX d.o.o., Karlovac, Trg Josipa Broza 4, OIB: 16268606537</w:t>
      </w:r>
      <w:r w:rsidR="00E62C2B">
        <w:rPr>
          <w:rFonts w:hAnsi="Times New Roman" w:ascii="Times New Roman"/>
          <w:szCs w:val="24"/>
        </w:rPr>
        <w:t>.</w:t>
      </w:r>
    </w:p>
    <w:p w:rsidRDefault="00E62C2B" w:rsidP="00BE7E5C" w:rsidR="00E62C2B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BE7E5C" w:rsidP="00BE7E5C" w:rsidR="00BE7E5C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 w:rsidRPr="00E62C2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E62C2B">
        <w:rPr>
          <w:rFonts w:hAnsi="Times New Roman" w:ascii="Times New Roman"/>
          <w:szCs w:val="24"/>
        </w:rPr>
        <w:t>Nalaže se osob</w:t>
      </w:r>
      <w:r w:rsidR="008A09A0" w:rsidRPr="00E62C2B">
        <w:rPr>
          <w:rFonts w:hAnsi="Times New Roman" w:ascii="Times New Roman"/>
          <w:szCs w:val="24"/>
        </w:rPr>
        <w:t>i</w:t>
      </w:r>
      <w:r w:rsidRPr="00E62C2B">
        <w:rPr>
          <w:rFonts w:hAnsi="Times New Roman" w:ascii="Times New Roman"/>
          <w:szCs w:val="24"/>
        </w:rPr>
        <w:t xml:space="preserve"> ovlašten</w:t>
      </w:r>
      <w:r w:rsidR="008A09A0" w:rsidRPr="00E62C2B">
        <w:rPr>
          <w:rFonts w:hAnsi="Times New Roman" w:ascii="Times New Roman"/>
          <w:szCs w:val="24"/>
        </w:rPr>
        <w:t>oj</w:t>
      </w:r>
      <w:r w:rsidRPr="00E62C2B">
        <w:rPr>
          <w:rFonts w:hAnsi="Times New Roman" w:ascii="Times New Roman"/>
          <w:szCs w:val="24"/>
        </w:rPr>
        <w:t xml:space="preserve"> za zastupanje dužnika po zakonu </w:t>
      </w:r>
      <w:r w:rsidR="00E62C2B" w:rsidRPr="00E62C2B">
        <w:rPr>
          <w:rFonts w:hAnsi="Times New Roman" w:ascii="Times New Roman"/>
          <w:szCs w:val="24"/>
        </w:rPr>
        <w:t>IRMA RUBIL-JONATAN, Senj, Frana Krste Frankopana 17, OIB: 66597072978</w:t>
      </w:r>
      <w:r w:rsidRPr="00E62C2B">
        <w:rPr>
          <w:rFonts w:hAnsi="Times New Roman" w:ascii="Times New Roman"/>
          <w:szCs w:val="24"/>
        </w:rPr>
        <w:t>, da u roku od 15 dana od dana primitka ovog zaključka podnesu ovome sudu pozivom na gornji broj spisa pisano izvješće o financijskog-gospodarskom stanju kod dužnika u kojem će, između ostalog, navesti činjenice o imovini i obvezama dužnika, konkretno:</w:t>
      </w:r>
    </w:p>
    <w:p w:rsidRDefault="00BE7E5C" w:rsidP="00BE7E5C" w:rsidR="00BE7E5C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prouzročili uskratom davanja ili davanja netočnih ili nepotpunih podataka.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odrediti dovođenje, a i novčano je kazniti u iznosu do 10.000,00 kuna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E7E5C" w:rsidP="00BE7E5C" w:rsidR="00BE7E5C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BE7E5C" w:rsidP="00BE7E5C" w:rsidR="00BE7E5C">
      <w:pPr>
        <w:pStyle w:val="Odlomakpopisa"/>
        <w:rPr>
          <w:rFonts w:hAnsi="Times New Roman" w:ascii="Times New Roman"/>
          <w:szCs w:val="24"/>
        </w:rPr>
      </w:pPr>
    </w:p>
    <w:p w:rsidRDefault="00E62C2B" w:rsidP="00BE7E5C" w:rsidR="00BE7E5C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11</w:t>
      </w:r>
      <w:r w:rsidR="00BE7E5C">
        <w:rPr>
          <w:rFonts w:hAnsi="Times New Roman" w:ascii="Times New Roman"/>
          <w:b/>
          <w:szCs w:val="24"/>
          <w:u w:val="single"/>
        </w:rPr>
        <w:t xml:space="preserve">. </w:t>
      </w:r>
      <w:r w:rsidR="008A09A0">
        <w:rPr>
          <w:rFonts w:hAnsi="Times New Roman" w:ascii="Times New Roman"/>
          <w:b/>
          <w:szCs w:val="24"/>
          <w:u w:val="single"/>
        </w:rPr>
        <w:t>travnja</w:t>
      </w:r>
      <w:r w:rsidR="00BE7E5C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8. godine u 11,15</w:t>
      </w:r>
      <w:r w:rsidR="00BE7E5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Predlagatelj: Financijska agencija, Zagreb, Trg Svibanjskih žrtava 1995. </w:t>
      </w: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E62C2B">
        <w:rPr>
          <w:rFonts w:hAnsi="Times New Roman" w:ascii="Times New Roman"/>
          <w:szCs w:val="24"/>
        </w:rPr>
        <w:t>BLANKA LUX d.o.o., Karlovac, Trg Josipa Broza 4</w:t>
      </w:r>
      <w:r>
        <w:rPr>
          <w:rFonts w:hAnsi="Times New Roman" w:ascii="Times New Roman"/>
          <w:szCs w:val="24"/>
        </w:rPr>
        <w:t>,</w:t>
      </w:r>
    </w:p>
    <w:p w:rsidRDefault="00BE7E5C" w:rsidP="008A09A0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</w:t>
      </w:r>
      <w:r w:rsidR="008A09A0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 xml:space="preserve"> dužnika</w:t>
      </w:r>
      <w:r w:rsidR="008A09A0">
        <w:rPr>
          <w:rFonts w:hAnsi="Times New Roman" w:ascii="Times New Roman"/>
          <w:szCs w:val="24"/>
        </w:rPr>
        <w:t xml:space="preserve"> </w:t>
      </w:r>
      <w:r w:rsidR="00E62C2B">
        <w:rPr>
          <w:rFonts w:hAnsi="Times New Roman" w:ascii="Times New Roman"/>
          <w:szCs w:val="24"/>
        </w:rPr>
        <w:t>Irma Rubil-Jonatan, Senj, Frana Krste Frankopana 17</w:t>
      </w:r>
      <w:r w:rsidR="008A09A0">
        <w:rPr>
          <w:rFonts w:hAnsi="Times New Roman" w:ascii="Times New Roman"/>
          <w:szCs w:val="24"/>
        </w:rPr>
        <w:t>.</w:t>
      </w:r>
    </w:p>
    <w:p w:rsidRDefault="008A09A0" w:rsidP="00BE7E5C" w:rsidR="008A09A0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 (u daljnjem tekstu FINA), temeljem odredbe članka </w:t>
      </w:r>
      <w:r w:rsidR="00E62C2B">
        <w:rPr>
          <w:rFonts w:hAnsi="Times New Roman" w:ascii="Times New Roman"/>
          <w:szCs w:val="24"/>
        </w:rPr>
        <w:t>444</w:t>
      </w:r>
      <w:r>
        <w:rPr>
          <w:rFonts w:hAnsi="Times New Roman" w:ascii="Times New Roman"/>
          <w:szCs w:val="24"/>
        </w:rPr>
        <w:t>. stav</w:t>
      </w:r>
      <w:r w:rsidR="00E62C2B">
        <w:rPr>
          <w:rFonts w:hAnsi="Times New Roman" w:ascii="Times New Roman"/>
          <w:szCs w:val="24"/>
        </w:rPr>
        <w:t>ka</w:t>
      </w:r>
      <w:r>
        <w:rPr>
          <w:rFonts w:hAnsi="Times New Roman" w:ascii="Times New Roman"/>
          <w:szCs w:val="24"/>
        </w:rPr>
        <w:t xml:space="preserve"> </w:t>
      </w:r>
      <w:r w:rsidR="00E62C2B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. Stečajnog zakona ("Narodne novine" 71/15; dalje u tekstu SZ) navodeći da gore navedeni dužnik u Očevidniku redoslijeda osnova za plaćanje ima evidentirane neizvršene osnove za plaćanje u neprekinutom</w:t>
      </w:r>
      <w:r w:rsidR="00E62C2B">
        <w:rPr>
          <w:rFonts w:hAnsi="Times New Roman" w:ascii="Times New Roman"/>
          <w:szCs w:val="24"/>
        </w:rPr>
        <w:t xml:space="preserve"> razdoblju od 285 dana, na dan 01</w:t>
      </w:r>
      <w:r>
        <w:rPr>
          <w:rFonts w:hAnsi="Times New Roman" w:ascii="Times New Roman"/>
          <w:szCs w:val="24"/>
        </w:rPr>
        <w:t xml:space="preserve">. </w:t>
      </w:r>
      <w:r w:rsidR="00E62C2B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</w:t>
      </w:r>
      <w:r w:rsidR="00E62C2B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.</w:t>
      </w:r>
      <w:r w:rsidR="005537F7">
        <w:rPr>
          <w:rFonts w:hAnsi="Times New Roman" w:ascii="Times New Roman"/>
          <w:szCs w:val="24"/>
        </w:rPr>
        <w:t xml:space="preserve"> godine, u ukupnom iznosu od </w:t>
      </w:r>
      <w:r w:rsidR="00E62C2B">
        <w:rPr>
          <w:rFonts w:hAnsi="Times New Roman" w:ascii="Times New Roman"/>
          <w:szCs w:val="24"/>
        </w:rPr>
        <w:t>11.193,60</w:t>
      </w:r>
      <w:r>
        <w:rPr>
          <w:rFonts w:hAnsi="Times New Roman" w:ascii="Times New Roman"/>
          <w:szCs w:val="24"/>
        </w:rPr>
        <w:t xml:space="preserve"> kuna.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5537F7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5537F7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5537F7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</w:t>
      </w:r>
    </w:p>
    <w:p w:rsidRDefault="005537F7" w:rsidP="00BE7E5C" w:rsidR="005537F7">
      <w:pPr>
        <w:jc w:val="center"/>
        <w:rPr>
          <w:rFonts w:hAnsi="Times New Roman" w:ascii="Times New Roman"/>
          <w:szCs w:val="24"/>
        </w:rPr>
      </w:pPr>
    </w:p>
    <w:p w:rsidRDefault="00BE7E5C" w:rsidP="00BE7E5C" w:rsidR="005537F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SUDAC: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</w:t>
      </w:r>
      <w:r w:rsidR="005537F7">
        <w:rPr>
          <w:rFonts w:hAnsi="Times New Roman" w:ascii="Times New Roman"/>
          <w:szCs w:val="24"/>
        </w:rPr>
        <w:t>MIRJANA CHOUR HRŠAK</w:t>
      </w:r>
      <w:r w:rsidR="00E62C2B">
        <w:rPr>
          <w:rFonts w:hAnsi="Times New Roman" w:ascii="Times New Roman"/>
          <w:szCs w:val="24"/>
        </w:rPr>
        <w:t>, v.r.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 w:rsidRPr="00BE7E5C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>Uputa o pravnom lijeku:</w:t>
      </w:r>
    </w:p>
    <w:p w:rsidRDefault="00BE7E5C" w:rsidP="00BE7E5C" w:rsidR="00BE7E5C" w:rsidRPr="005537F7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 xml:space="preserve">Protiv rješenja o pokretanju prethodnog postupka nije dopuštena posebna žalba (čl. 115. st. 1. </w:t>
      </w:r>
      <w:r w:rsidRPr="005537F7">
        <w:rPr>
          <w:rFonts w:hAnsi="Times New Roman" w:ascii="Times New Roman"/>
          <w:szCs w:val="24"/>
        </w:rPr>
        <w:t xml:space="preserve">SZ-a). Protiv zaključka žalba nije dopuštena (čl. 19. st. 7.) </w:t>
      </w:r>
    </w:p>
    <w:p w:rsidRDefault="005537F7" w:rsidP="00E62C2B" w:rsidR="005537F7" w:rsidRPr="00E62C2B">
      <w:pPr>
        <w:rPr>
          <w:rFonts w:hAnsi="Times New Roman" w:ascii="Times New Roman"/>
        </w:rPr>
      </w:pPr>
    </w:p>
    <w:p w:rsidRDefault="00E62C2B" w:rsidP="00410890" w:rsidR="00E62C2B" w:rsidRPr="00E62C2B">
      <w:pPr>
        <w:ind w:left="4962"/>
        <w:jc w:val="center"/>
        <w:rPr>
          <w:rFonts w:hAnsi="Times New Roman" w:ascii="Times New Roman"/>
        </w:rPr>
      </w:pPr>
      <w:r w:rsidRPr="00E62C2B">
        <w:rPr>
          <w:rFonts w:hAnsi="Times New Roman" w:ascii="Times New Roman"/>
        </w:rPr>
        <w:t>Za točnost otpravka – ovlašteni službenik</w:t>
      </w:r>
    </w:p>
    <w:p w:rsidRDefault="00E62C2B" w:rsidP="00E62C2B" w:rsidR="00E62C2B" w:rsidRPr="00E62C2B">
      <w:pPr>
        <w:ind w:left="4962"/>
        <w:jc w:val="center"/>
        <w:rPr>
          <w:rFonts w:hAnsi="Times New Roman" w:ascii="Times New Roman"/>
        </w:rPr>
      </w:pPr>
      <w:r w:rsidRPr="00E62C2B">
        <w:rPr>
          <w:rFonts w:hAnsi="Times New Roman" w:ascii="Times New Roman"/>
        </w:rPr>
        <w:t>Valentina Kučiš</w:t>
      </w:r>
    </w:p>
    <w:sectPr w:rsidR="00E62C2B" w:rsidRPr="00E62C2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9A0" w:rsidP="008A09A0" w:rsidR="008A09A0">
      <w:r>
        <w:separator/>
      </w:r>
    </w:p>
  </w:endnote>
  <w:endnote w:id="0" w:type="continuationSeparator">
    <w:p w:rsidRDefault="008A09A0" w:rsidP="008A09A0" w:rsidR="008A0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9A0" w:rsidP="008A09A0" w:rsidR="008A09A0">
      <w:r>
        <w:separator/>
      </w:r>
    </w:p>
  </w:footnote>
  <w:footnote w:id="0" w:type="continuationSeparator">
    <w:p w:rsidRDefault="008A09A0" w:rsidP="008A09A0" w:rsidR="008A0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5492945"/>
      <w:docPartObj>
        <w:docPartGallery w:val="Page Numbers (Top of Page)"/>
        <w:docPartUnique/>
      </w:docPartObj>
    </w:sdtPr>
    <w:sdtEndPr/>
    <w:sdtContent>
      <w:p w:rsidRDefault="008A09A0" w:rsidR="008A09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C2B">
          <w:rPr>
            <w:noProof/>
          </w:rPr>
          <w:t>1</w:t>
        </w:r>
        <w:r>
          <w:fldChar w:fldCharType="end"/>
        </w:r>
      </w:p>
    </w:sdtContent>
  </w:sdt>
  <w:p w:rsidRDefault="008A09A0" w:rsidP="008A09A0" w:rsidR="008A09A0" w:rsidRPr="008A09A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34. St-</w:t>
    </w:r>
    <w:r w:rsidR="00E62C2B">
      <w:rPr>
        <w:rFonts w:hAnsi="Times New Roman" w:ascii="Times New Roman"/>
      </w:rPr>
      <w:t>1773/2017-5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03C22"/>
    <w:multiLevelType w:val="hybridMultilevel"/>
    <w:tmpl w:val="46F6C3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E5C"/>
    <w:rsid w:val="00054076"/>
    <w:rsid w:val="005537F7"/>
    <w:rsid w:val="00613B07"/>
    <w:rsid w:val="008A09A0"/>
    <w:rsid w:val="00BE7E5C"/>
    <w:rsid w:val="00BF72CA"/>
    <w:rsid w:val="00E62C2B"/>
    <w:rsid w:val="00ED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7E5C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C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C2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C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C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7E5C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2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C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C2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C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C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06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6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St-1773/2017</izvorni_sadrzaj>
    <derivirana_varijabla naziv="DomainObject.Predmet.OznakaBroj_1">St-1773/2017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BLANKA LUX d.o.o.</izvorni_sadrzaj>
    <derivirana_varijabla naziv="DomainObject.Predmet.ProtustrankaFormated_1">  BLANKA LUX d.o.o.</derivirana_varijabla>
  </DomainObject.Predmet.ProtustrankaFormated>
  <DomainObject.Predmet.ProtustrankaFormatedOIB>
    <izvorni_sadrzaj>  BLANKA LUX d.o.o., OIB 16268606537</izvorni_sadrzaj>
    <derivirana_varijabla naziv="DomainObject.Predmet.ProtustrankaFormatedOIB_1">  BLANKA LUX d.o.o., OIB 16268606537</derivirana_varijabla>
  </DomainObject.Predmet.ProtustrankaFormatedOIB>
  <DomainObject.Predmet.ProtustrankaFormatedWithAdress>
    <izvorni_sadrzaj> BLANKA LUX d.o.o., Trg Josipa Broza 4, 47000 Karlovac</izvorni_sadrzaj>
    <derivirana_varijabla naziv="DomainObject.Predmet.ProtustrankaFormatedWithAdress_1"> BLANKA LUX d.o.o., Trg Josipa Broza 4, 47000 Karlovac</derivirana_varijabla>
  </DomainObject.Predmet.ProtustrankaFormatedWithAdress>
  <DomainObject.Predmet.ProtustrankaFormatedWithAdressOIB>
    <izvorni_sadrzaj> BLANKA LUX d.o.o., OIB 16268606537, Trg Josipa Broza 4, 47000 Karlovac</izvorni_sadrzaj>
    <derivirana_varijabla naziv="DomainObject.Predmet.ProtustrankaFormatedWithAdressOIB_1"> BLANKA LUX d.o.o., OIB 16268606537, Trg Josipa Broza 4, 47000 Karlovac</derivirana_varijabla>
  </DomainObject.Predmet.ProtustrankaFormatedWithAdressOIB>
  <DomainObject.Predmet.ProtustrankaWithAdress>
    <izvorni_sadrzaj>BLANKA LUX d.o.o. Trg Josipa Broza 4, 47000 Karlovac</izvorni_sadrzaj>
    <derivirana_varijabla naziv="DomainObject.Predmet.ProtustrankaWithAdress_1">BLANKA LUX d.o.o. Trg Josipa Broza 4, 47000 Karlovac</derivirana_varijabla>
  </DomainObject.Predmet.ProtustrankaWithAdress>
  <DomainObject.Predmet.ProtustrankaWithAdressOIB>
    <izvorni_sadrzaj>BLANKA LUX d.o.o., OIB 16268606537, Trg Josipa Broza 4, 47000 Karlovac</izvorni_sadrzaj>
    <derivirana_varijabla naziv="DomainObject.Predmet.ProtustrankaWithAdressOIB_1">BLANKA LUX d.o.o., OIB 16268606537, Trg Josipa Broza 4, 47000 Karlovac</derivirana_varijabla>
  </DomainObject.Predmet.ProtustrankaWithAdressOIB>
  <DomainObject.Predmet.ProtustrankaNazivFormated>
    <izvorni_sadrzaj>BLANKA LUX d.o.o.</izvorni_sadrzaj>
    <derivirana_varijabla naziv="DomainObject.Predmet.ProtustrankaNazivFormated_1">BLANKA LUX d.o.o.</derivirana_varijabla>
  </DomainObject.Predmet.ProtustrankaNazivFormated>
  <DomainObject.Predmet.ProtustrankaNazivFormatedOIB>
    <izvorni_sadrzaj>BLANKA LUX d.o.o., OIB 16268606537</izvorni_sadrzaj>
    <derivirana_varijabla naziv="DomainObject.Predmet.ProtustrankaNazivFormatedOIB_1">BLANKA LUX d.o.o., OIB 16268606537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BLANKA LUX d.o.o.</item>
    </izvorni_sadrzaj>
    <derivirana_varijabla naziv="DomainObject.Predmet.ProtuStrankaListFormated_1">
      <item>BLANKA LUX d.o.o.</item>
    </derivirana_varijabla>
  </DomainObject.Predmet.ProtuStrankaListFormated>
  <DomainObject.Predmet.ProtuStrankaListFormatedOIB>
    <izvorni_sadrzaj>
      <item>BLANKA LUX d.o.o., OIB 16268606537</item>
    </izvorni_sadrzaj>
    <derivirana_varijabla naziv="DomainObject.Predmet.ProtuStrankaListFormatedOIB_1">
      <item>BLANKA LUX d.o.o., OIB 16268606537</item>
    </derivirana_varijabla>
  </DomainObject.Predmet.ProtuStrankaListFormatedOIB>
  <DomainObject.Predmet.ProtuStrankaListFormatedWithAdress>
    <izvorni_sadrzaj>
      <item>BLANKA LUX d.o.o., Trg Josipa Broza 4, 47000 Karlovac</item>
    </izvorni_sadrzaj>
    <derivirana_varijabla naziv="DomainObject.Predmet.ProtuStrankaListFormatedWithAdress_1">
      <item>BLANKA LUX d.o.o., Trg Josipa Broza 4, 47000 Karlovac</item>
    </derivirana_varijabla>
  </DomainObject.Predmet.ProtuStrankaListFormatedWithAdress>
  <DomainObject.Predmet.ProtuStrankaListFormatedWithAdressOIB>
    <izvorni_sadrzaj>
      <item>BLANKA LUX d.o.o., OIB 16268606537, Trg Josipa Broza 4, 47000 Karlovac</item>
    </izvorni_sadrzaj>
    <derivirana_varijabla naziv="DomainObject.Predmet.ProtuStrankaListFormatedWithAdressOIB_1">
      <item>BLANKA LUX d.o.o., OIB 16268606537, Trg Josipa Broza 4, 47000 Karlovac</item>
    </derivirana_varijabla>
  </DomainObject.Predmet.ProtuStrankaListFormatedWithAdressOIB>
  <DomainObject.Predmet.ProtuStrankaListNazivFormated>
    <izvorni_sadrzaj>
      <item>BLANKA LUX d.o.o.</item>
    </izvorni_sadrzaj>
    <derivirana_varijabla naziv="DomainObject.Predmet.ProtuStrankaListNazivFormated_1">
      <item>BLANKA LUX d.o.o.</item>
    </derivirana_varijabla>
  </DomainObject.Predmet.ProtuStrankaListNazivFormated>
  <DomainObject.Predmet.ProtuStrankaListNazivFormatedOIB>
    <izvorni_sadrzaj>
      <item>BLANKA LUX d.o.o., OIB 16268606537</item>
    </izvorni_sadrzaj>
    <derivirana_varijabla naziv="DomainObject.Predmet.ProtuStrankaListNazivFormatedOIB_1">
      <item>BLANKA LUX d.o.o., OIB 16268606537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BLANKA LUX d.o.o.</izvorni_sadrzaj>
    <derivirana_varijabla naziv="DomainObject.Predmet.ProtustrankaIDrugi_1">BLANKA LUX 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BLANKA LUX d.o.o., OIB 16268606537, Trg Josipa Broza 4, 47000 Karlovac</izvorni_sadrzaj>
    <derivirana_varijabla naziv="DomainObject.Predmet.ProtustrankaIDrugiAdressOIB_1">BLANKA LUX d.o.o., OIB 16268606537, Trg Josipa Broza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BLANKA LUX d.o.o.</item>
      <item>FINA Regionalni centar Zagreb, Podružnica Karlovac</item>
    </izvorni_sadrzaj>
    <derivirana_varijabla naziv="DomainObject.Predmet.SudioniciListNaziv_1">
      <item>BLANKA LUX d.o.o.</item>
      <item>FINA Regionalni centar Zagreb, Podružnica Karlovac</item>
    </derivirana_varijabla>
  </DomainObject.Predmet.SudioniciListNaziv>
  <DomainObject.Predmet.SudioniciListAdressOIB>
    <izvorni_sadrzaj>
      <item>BLANKA LUX d.o.o., OIB 16268606537, Trg Josipa Broza 4,47000 Karlovac</item>
      <item>FINA Regionalni centar Zagreb, Podružnica Karlovac, OIB 85821130368, Ul. Pavla Vitezovića 1,47000 Karlovac</item>
    </izvorni_sadrzaj>
    <derivirana_varijabla naziv="DomainObject.Predmet.SudioniciListAdressOIB_1">
      <item>BLANKA LUX d.o.o., OIB 16268606537, Trg Josipa Broza 4,47000 Karlovac</item>
      <item>FINA Regionalni centar Zagreb,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16268606537</item>
      <item>, OIB 85821130368</item>
    </izvorni_sadrzaj>
    <derivirana_varijabla naziv="DomainObject.Predmet.SudioniciListNazivOIB_1">
      <item>, OIB 16268606537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3372</properties:Characters>
  <properties:Lines>96</properties:Lines>
  <properties:Paragraphs>45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2018-02-19T07:28:00Z</dcterms:created>
  <dc:creator>Valentina Kučiš</dc:creator>
  <cp:lastModifiedBy>Valentina Kučiš</cp:lastModifiedBy>
  <cp:lastPrinted>2018-02-19T09:31:00Z</cp:lastPrinted>
  <dcterms:modified xmlns:xsi="http://www.w3.org/2001/XMLSchema-instance" xsi:type="dcterms:W3CDTF">2018-02-19T09:31:00Z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St-1080_17 pokretanje prethodnog postuka.docx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