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c433" w14:paraId="075c433" w:rsidRDefault="004358FF" w:rsidP="004358FF" w:rsidR="002835DB" w:rsidRPr="000978FD">
      <w:pPr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 xml:space="preserve">               </w:t>
      </w:r>
      <w:r w:rsidR="001D62EC" w:rsidRPr="000978F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1B3" w:rsidRPr="000978FD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                              </w:t>
      </w:r>
      <w:r w:rsidR="0000089A">
        <w:rPr>
          <w:b/>
          <w:lang w:val="hr-HR"/>
        </w:rPr>
        <w:t xml:space="preserve">                       </w:t>
      </w:r>
      <w:r w:rsidR="00B761B3" w:rsidRPr="000978FD">
        <w:rPr>
          <w:b/>
          <w:lang w:val="hr-HR"/>
        </w:rPr>
        <w:t xml:space="preserve"> Posl. br. 12. Stpn-</w:t>
      </w:r>
      <w:r w:rsidR="00B016D8">
        <w:rPr>
          <w:b/>
          <w:lang w:val="hr-HR"/>
        </w:rPr>
        <w:t>68</w:t>
      </w:r>
      <w:r w:rsidR="00F17933">
        <w:rPr>
          <w:b/>
          <w:lang w:val="hr-HR"/>
        </w:rPr>
        <w:t>/2016</w:t>
      </w:r>
    </w:p>
    <w:p w:rsidRDefault="006079C4" w:rsidP="002835DB" w:rsidR="006079C4" w:rsidRPr="00CA4C62">
      <w:pPr>
        <w:rPr>
          <w:sz w:val="4"/>
          <w:szCs w:val="4"/>
          <w:lang w:eastAsia="hr-HR" w:val="hr-HR"/>
        </w:rPr>
      </w:pPr>
    </w:p>
    <w:p w:rsidRDefault="000666EB" w:rsidP="000666EB" w:rsidR="000666EB" w:rsidRPr="00B016D8">
      <w:pPr>
        <w:pStyle w:val="Naslov1"/>
        <w:jc w:val="both"/>
      </w:pPr>
      <w:r w:rsidRPr="00B016D8">
        <w:t>REPUBLIKA HRVATSKA</w:t>
      </w:r>
    </w:p>
    <w:p w:rsidRDefault="000666EB" w:rsidP="000666EB" w:rsidR="000666EB" w:rsidRPr="00B016D8">
      <w:pPr>
        <w:jc w:val="both"/>
        <w:rPr>
          <w:lang w:val="hr-HR"/>
        </w:rPr>
      </w:pPr>
      <w:r w:rsidRPr="00B016D8">
        <w:rPr>
          <w:b/>
          <w:lang w:val="hr-HR"/>
        </w:rPr>
        <w:t xml:space="preserve">TRGOVAČKI SUD U SPLITU </w:t>
      </w:r>
      <w:r w:rsidRPr="00B016D8">
        <w:rPr>
          <w:lang w:val="hr-HR"/>
        </w:rPr>
        <w:t xml:space="preserve">            </w:t>
      </w:r>
      <w:r w:rsidRPr="00B016D8">
        <w:rPr>
          <w:lang w:val="hr-HR"/>
        </w:rPr>
        <w:tab/>
      </w:r>
      <w:r w:rsidRPr="00B016D8">
        <w:rPr>
          <w:lang w:val="hr-HR"/>
        </w:rPr>
        <w:tab/>
      </w:r>
      <w:r w:rsidRPr="00B016D8">
        <w:rPr>
          <w:lang w:val="hr-HR"/>
        </w:rPr>
        <w:tab/>
        <w:t xml:space="preserve">      </w:t>
      </w:r>
    </w:p>
    <w:p w:rsidRDefault="000666EB" w:rsidP="000666EB" w:rsidR="000666EB" w:rsidRPr="00B016D8">
      <w:pPr>
        <w:rPr>
          <w:b/>
          <w:lang w:val="hr-HR"/>
        </w:rPr>
      </w:pPr>
      <w:r w:rsidRPr="00B016D8">
        <w:rPr>
          <w:b/>
          <w:lang w:val="hr-HR"/>
        </w:rPr>
        <w:t>Split, Sukoišanska br. 6</w:t>
      </w:r>
    </w:p>
    <w:p w:rsidRDefault="000666EB" w:rsidP="000666EB" w:rsidR="000666EB" w:rsidRPr="007E3F13">
      <w:pPr>
        <w:rPr>
          <w:sz w:val="28"/>
          <w:szCs w:val="28"/>
          <w:lang w:val="hr-HR"/>
        </w:rPr>
      </w:pPr>
    </w:p>
    <w:p w:rsidRDefault="00C6791C" w:rsidP="00C6791C" w:rsidR="00C6791C" w:rsidRPr="00B016D8">
      <w:pPr>
        <w:pStyle w:val="Naslov1"/>
      </w:pPr>
      <w:r w:rsidRPr="00B016D8">
        <w:t>U  I M E  R E P U B L I K E  H R V A T S K E</w:t>
      </w:r>
    </w:p>
    <w:p w:rsidRDefault="00C6791C" w:rsidP="00C6791C" w:rsidR="00C6791C" w:rsidRPr="00B016D8">
      <w:pPr>
        <w:rPr>
          <w:lang w:eastAsia="hr-HR" w:val="hr-HR"/>
        </w:rPr>
      </w:pPr>
    </w:p>
    <w:p w:rsidRDefault="000666EB" w:rsidP="000666EB" w:rsidR="000666EB" w:rsidRPr="00B016D8">
      <w:pPr>
        <w:pStyle w:val="Naslov2"/>
        <w:rPr>
          <w:b/>
          <w:bCs/>
          <w:szCs w:val="24"/>
        </w:rPr>
      </w:pPr>
      <w:r w:rsidRPr="00B016D8">
        <w:rPr>
          <w:b/>
          <w:bCs/>
          <w:szCs w:val="24"/>
        </w:rPr>
        <w:t xml:space="preserve">R J E Š E NJ E </w:t>
      </w:r>
    </w:p>
    <w:p w:rsidRDefault="000666EB" w:rsidP="000666EB" w:rsidR="000666EB" w:rsidRPr="00B016D8">
      <w:pPr>
        <w:rPr>
          <w:lang w:val="hr-HR"/>
        </w:rPr>
      </w:pPr>
    </w:p>
    <w:p w:rsidRDefault="000666EB" w:rsidP="000666EB" w:rsidR="000666EB" w:rsidRPr="00B016D8">
      <w:pPr>
        <w:pStyle w:val="Tijeloteksta"/>
        <w:rPr>
          <w:szCs w:val="24"/>
          <w:lang w:val="hr-HR"/>
        </w:rPr>
      </w:pPr>
      <w:r w:rsidRPr="00B016D8">
        <w:rPr>
          <w:szCs w:val="24"/>
          <w:lang w:val="hr-HR"/>
        </w:rPr>
        <w:tab/>
        <w:t>Tr</w:t>
      </w:r>
      <w:r w:rsidR="0072414C" w:rsidRPr="00B016D8">
        <w:rPr>
          <w:szCs w:val="24"/>
          <w:lang w:val="hr-HR"/>
        </w:rPr>
        <w:t>govački sud u Splitu, po sucu t</w:t>
      </w:r>
      <w:r w:rsidRPr="00B016D8">
        <w:rPr>
          <w:szCs w:val="24"/>
          <w:lang w:val="hr-HR"/>
        </w:rPr>
        <w:t>og suda Pašku Bačiću, kao sucu</w:t>
      </w:r>
      <w:r w:rsidR="00AB44B5" w:rsidRPr="00B016D8">
        <w:rPr>
          <w:szCs w:val="24"/>
          <w:lang w:val="hr-HR"/>
        </w:rPr>
        <w:t xml:space="preserve"> pojedincu</w:t>
      </w:r>
      <w:r w:rsidRPr="00B016D8">
        <w:rPr>
          <w:szCs w:val="24"/>
          <w:lang w:val="hr-HR"/>
        </w:rPr>
        <w:t xml:space="preserve">, u postupku povodom prijedloga predlagatelja – dužnika </w:t>
      </w:r>
      <w:r w:rsidR="00B016D8" w:rsidRPr="00B016D8">
        <w:rPr>
          <w:szCs w:val="24"/>
        </w:rPr>
        <w:t>GRANIT d.o.o. Klis, Vjekoslava Paraća 4 i 6, OIB: 52033577944</w:t>
      </w:r>
      <w:r w:rsidR="00A55496" w:rsidRPr="00B016D8">
        <w:rPr>
          <w:szCs w:val="24"/>
          <w:lang w:val="hr-HR"/>
        </w:rPr>
        <w:t>,</w:t>
      </w:r>
      <w:r w:rsidRPr="00B016D8">
        <w:rPr>
          <w:szCs w:val="24"/>
          <w:lang w:val="hr-HR"/>
        </w:rPr>
        <w:t xml:space="preserve"> za sklapanje predstečajne nagodbe, na ročištu radi sklapa</w:t>
      </w:r>
      <w:r w:rsidR="00F17933" w:rsidRPr="00B016D8">
        <w:rPr>
          <w:szCs w:val="24"/>
          <w:lang w:val="hr-HR"/>
        </w:rPr>
        <w:t>nja predstečajne nagodbe održani</w:t>
      </w:r>
      <w:r w:rsidRPr="00B016D8">
        <w:rPr>
          <w:szCs w:val="24"/>
          <w:lang w:val="hr-HR"/>
        </w:rPr>
        <w:t xml:space="preserve">m </w:t>
      </w:r>
      <w:r w:rsidR="0060593B" w:rsidRPr="00B016D8">
        <w:rPr>
          <w:szCs w:val="24"/>
          <w:lang w:val="hr-HR"/>
        </w:rPr>
        <w:t xml:space="preserve">kod ovog suda </w:t>
      </w:r>
      <w:r w:rsidR="005D3071">
        <w:rPr>
          <w:szCs w:val="24"/>
          <w:lang w:val="hr-HR"/>
        </w:rPr>
        <w:t>6.</w:t>
      </w:r>
      <w:r w:rsidR="00C6791C" w:rsidRPr="00B016D8">
        <w:rPr>
          <w:szCs w:val="24"/>
          <w:lang w:val="hr-HR"/>
        </w:rPr>
        <w:t xml:space="preserve"> </w:t>
      </w:r>
      <w:r w:rsidR="005D3071">
        <w:rPr>
          <w:szCs w:val="24"/>
          <w:lang w:val="hr-HR"/>
        </w:rPr>
        <w:t xml:space="preserve">listopada </w:t>
      </w:r>
      <w:r w:rsidRPr="00B016D8">
        <w:rPr>
          <w:szCs w:val="24"/>
          <w:lang w:val="hr-HR"/>
        </w:rPr>
        <w:t>201</w:t>
      </w:r>
      <w:r w:rsidR="009E240A" w:rsidRPr="00B016D8">
        <w:rPr>
          <w:szCs w:val="24"/>
          <w:lang w:val="hr-HR"/>
        </w:rPr>
        <w:t>6</w:t>
      </w:r>
      <w:r w:rsidRPr="00B016D8">
        <w:rPr>
          <w:szCs w:val="24"/>
          <w:lang w:val="hr-HR"/>
        </w:rPr>
        <w:t>.</w:t>
      </w:r>
      <w:r w:rsidR="0060593B" w:rsidRPr="00B016D8">
        <w:rPr>
          <w:szCs w:val="24"/>
          <w:lang w:val="hr-HR"/>
        </w:rPr>
        <w:t xml:space="preserve"> </w:t>
      </w:r>
      <w:r w:rsidR="00B761B3" w:rsidRPr="00B016D8">
        <w:rPr>
          <w:szCs w:val="24"/>
          <w:lang w:val="hr-HR"/>
        </w:rPr>
        <w:t>godine</w:t>
      </w:r>
    </w:p>
    <w:p w:rsidRDefault="00D4027A" w:rsidP="00D4027A" w:rsidR="00D4027A" w:rsidRPr="00B016D8">
      <w:pPr>
        <w:pStyle w:val="Tijeloteksta"/>
        <w:rPr>
          <w:szCs w:val="24"/>
          <w:lang w:val="hr-HR"/>
        </w:rPr>
      </w:pPr>
    </w:p>
    <w:p w:rsidRDefault="00E67920" w:rsidP="00D4027A" w:rsidR="00382327" w:rsidRPr="00B016D8">
      <w:pPr>
        <w:rPr>
          <w:lang w:val="hr-HR"/>
        </w:rPr>
      </w:pPr>
      <w:r w:rsidRPr="00B016D8">
        <w:rPr>
          <w:lang w:val="hr-HR"/>
        </w:rPr>
        <w:t xml:space="preserve"> </w:t>
      </w:r>
    </w:p>
    <w:p w:rsidRDefault="00803902" w:rsidP="00E663CF" w:rsidR="00D4027A" w:rsidRPr="00B016D8">
      <w:pPr>
        <w:jc w:val="center"/>
        <w:rPr>
          <w:lang w:val="hr-HR"/>
        </w:rPr>
      </w:pPr>
      <w:r w:rsidRPr="00B016D8">
        <w:rPr>
          <w:lang w:val="hr-HR"/>
        </w:rPr>
        <w:t>r i j e š i o</w:t>
      </w:r>
      <w:r w:rsidR="00D4027A" w:rsidRPr="00B016D8">
        <w:rPr>
          <w:lang w:val="hr-HR"/>
        </w:rPr>
        <w:t xml:space="preserve">   j e                </w:t>
      </w:r>
      <w:r w:rsidR="00E663CF" w:rsidRPr="00B016D8">
        <w:rPr>
          <w:lang w:val="hr-HR"/>
        </w:rPr>
        <w:t xml:space="preserve">                               </w:t>
      </w:r>
    </w:p>
    <w:p w:rsidRDefault="00AD090D" w:rsidP="00D4027A" w:rsidR="00AD090D" w:rsidRPr="00B016D8">
      <w:pPr>
        <w:jc w:val="both"/>
        <w:rPr>
          <w:lang w:val="hr-HR"/>
        </w:rPr>
      </w:pPr>
    </w:p>
    <w:p w:rsidRDefault="00B40C5E" w:rsidP="00E9671B" w:rsidR="00B40C5E" w:rsidRPr="007E3F13">
      <w:pPr>
        <w:jc w:val="center"/>
        <w:rPr>
          <w:lang w:val="hr-HR"/>
        </w:rPr>
      </w:pPr>
      <w:r w:rsidRPr="007E3F13">
        <w:rPr>
          <w:lang w:val="hr-HR"/>
        </w:rPr>
        <w:t>Odobrava se sklapanje predstečajne nagodbe koja glasi:</w:t>
      </w:r>
    </w:p>
    <w:p w:rsidRDefault="00B40C5E" w:rsidP="00B40C5E" w:rsidR="00B40C5E" w:rsidRPr="007E3F13">
      <w:pPr>
        <w:jc w:val="both"/>
        <w:rPr>
          <w:sz w:val="32"/>
          <w:szCs w:val="32"/>
          <w:lang w:val="hr-HR"/>
        </w:rPr>
      </w:pPr>
    </w:p>
    <w:p w:rsidRDefault="007E3F13" w:rsidP="007E3F13" w:rsidR="007E3F13" w:rsidRPr="007E3F13">
      <w:pPr>
        <w:jc w:val="center"/>
        <w:rPr>
          <w:lang w:val="hr-HR"/>
        </w:rPr>
      </w:pPr>
      <w:r w:rsidRPr="007E3F13">
        <w:rPr>
          <w:lang w:val="hr-HR"/>
        </w:rPr>
        <w:t xml:space="preserve">PREDSTEČAJNA  NAGODBA </w:t>
      </w:r>
    </w:p>
    <w:p w:rsidRDefault="007E3F13" w:rsidP="007E3F13" w:rsidR="007E3F13" w:rsidRPr="007E3F13">
      <w:pPr>
        <w:rPr>
          <w:sz w:val="28"/>
          <w:szCs w:val="28"/>
          <w:lang w:val="hr-HR"/>
        </w:rPr>
      </w:pPr>
    </w:p>
    <w:p w:rsidRDefault="007E3F13" w:rsidP="007E3F13" w:rsidR="007E3F13" w:rsidRPr="007E3F13">
      <w:pPr>
        <w:jc w:val="both"/>
        <w:rPr>
          <w:lang w:eastAsia="hr-HR" w:val="hr-HR"/>
        </w:rPr>
      </w:pPr>
      <w:r w:rsidRPr="007E3F13">
        <w:rPr>
          <w:lang w:val="hr-HR"/>
        </w:rPr>
        <w:t>I. Utvrđuje se da je nad dužnikom GRANIT d.o.o. Klis, Vjekoslava Paraća 4 i 6, OIB: 52033577944, MBS: 060076411 (u daljnjem tekstu predstečajne nagodbe: dužnik), proveden postupak predstečajne nagodbe kod Financijske agencije, Regionalni centar Zagreb pod klasom: UP-I/110/07/15-01/8555 te da su u tom postupku vjerovnici dužnika, s potrebnom većinom glasova, prihvatili Plan financijskog i operativnog restrukturiranja dužnika koji je objavljen na web-stranicama Financijske agencije dana 28. lipnja 2016. god. pod ur.br. 04-06-16-8555-41.</w:t>
      </w:r>
    </w:p>
    <w:p w:rsidRDefault="007E3F13" w:rsidP="007E3F13" w:rsidR="007E3F13" w:rsidRPr="007E3F13">
      <w:pPr>
        <w:jc w:val="both"/>
        <w:rPr>
          <w:sz w:val="28"/>
          <w:szCs w:val="28"/>
          <w:lang w:val="hr-HR"/>
        </w:rPr>
      </w:pPr>
    </w:p>
    <w:p w:rsidRDefault="007E3F13" w:rsidP="007E3F13" w:rsidR="007E3F13" w:rsidRPr="007E3F13">
      <w:pPr>
        <w:jc w:val="both"/>
        <w:rPr>
          <w:lang w:val="hr-HR"/>
        </w:rPr>
      </w:pPr>
      <w:r w:rsidRPr="007E3F13">
        <w:rPr>
          <w:lang w:val="hr-HR"/>
        </w:rPr>
        <w:t xml:space="preserve">II. Sukladno prihvaćenom Planu financijskog i operativnog restrukturiranja dužnika, vjerovnici su u ovoj predstečajnoj nagodbi podijeljeni u tri grupe vjerovnika i to: Grupa A – tijela javne uprave i trgovačka društva u većinskom državnom vlasništvu, Grupa B – financijske institucije te Grupa C – ostali vjerovnici. </w:t>
      </w:r>
    </w:p>
    <w:p w:rsidRDefault="007E3F13" w:rsidP="007E3F13" w:rsidR="007E3F13" w:rsidRPr="007E3F13">
      <w:pPr>
        <w:jc w:val="both"/>
        <w:rPr>
          <w:sz w:val="28"/>
          <w:szCs w:val="28"/>
          <w:lang w:val="hr-HR"/>
        </w:rPr>
      </w:pPr>
    </w:p>
    <w:p w:rsidRDefault="007E3F13" w:rsidP="007E3F13" w:rsidR="007E3F13" w:rsidRPr="007E3F13">
      <w:pPr>
        <w:jc w:val="both"/>
        <w:rPr>
          <w:lang w:val="hr-HR"/>
        </w:rPr>
      </w:pPr>
      <w:r w:rsidRPr="007E3F13">
        <w:rPr>
          <w:lang w:val="hr-HR"/>
        </w:rPr>
        <w:t xml:space="preserve">III. Vjerovnici Grupe A otpuštaju dug dužniku u dijelu od 70% od iznosa njihovih utvrđenih tražbina, a dužnik na sve otpuste duga pristaje, tako da pojedini vjerovnici Grupe A otpuštaju dug dužniku, a dužnik se nakon otpusta dijela duga temeljem ove predstečajne nagodbe obvezuje namiriti vjerovnicima Grupe A  preostali dug, sve u iznosima kako slijedi: </w:t>
      </w:r>
    </w:p>
    <w:p w:rsidRDefault="007E3F13" w:rsidP="007E3F13" w:rsidR="007E3F13">
      <w:pPr>
        <w:jc w:val="both"/>
        <w:rPr>
          <w:b/>
          <w:lang w:val="hr-HR"/>
        </w:rPr>
      </w:pPr>
      <w:r w:rsidRPr="007E3F13">
        <w:rPr>
          <w:b/>
          <w:lang w:val="hr-HR"/>
        </w:rPr>
        <w:t xml:space="preserve"> </w:t>
      </w:r>
    </w:p>
    <w:p w:rsidRDefault="007E3F13" w:rsidP="007E3F13" w:rsidR="007E3F13">
      <w:pPr>
        <w:jc w:val="both"/>
        <w:rPr>
          <w:b/>
          <w:lang w:val="hr-HR"/>
        </w:rPr>
      </w:pPr>
    </w:p>
    <w:p w:rsidRDefault="007E3F13" w:rsidP="007E3F13" w:rsidR="007E3F13">
      <w:pPr>
        <w:jc w:val="both"/>
        <w:rPr>
          <w:b/>
          <w:lang w:val="hr-HR"/>
        </w:rPr>
      </w:pPr>
    </w:p>
    <w:p w:rsidRDefault="007E3F13" w:rsidP="007E3F13" w:rsidR="007E3F13">
      <w:pPr>
        <w:jc w:val="both"/>
        <w:rPr>
          <w:b/>
          <w:lang w:val="hr-HR"/>
        </w:rPr>
      </w:pPr>
    </w:p>
    <w:p w:rsidRDefault="007E3F13" w:rsidP="007E3F13" w:rsidR="007E3F13">
      <w:pPr>
        <w:jc w:val="both"/>
        <w:rPr>
          <w:b/>
          <w:lang w:val="hr-HR"/>
        </w:rPr>
      </w:pPr>
    </w:p>
    <w:p w:rsidRDefault="007E3F13" w:rsidP="007E3F13" w:rsidR="007E3F13">
      <w:pPr>
        <w:jc w:val="both"/>
        <w:rPr>
          <w:b/>
          <w:lang w:val="hr-HR"/>
        </w:rPr>
      </w:pPr>
    </w:p>
    <w:p w:rsidRDefault="007E3F13" w:rsidP="007E3F13" w:rsidR="007E3F13" w:rsidRPr="007E3F13">
      <w:pPr>
        <w:jc w:val="both"/>
        <w:rPr>
          <w:b/>
          <w:lang w:val="hr-HR"/>
        </w:rPr>
      </w:pPr>
    </w:p>
    <w:p w:rsidRDefault="007E3F13" w:rsidP="007E3F13" w:rsidR="007E3F13" w:rsidRPr="007E3F13">
      <w:pPr>
        <w:rPr>
          <w:lang w:val="hr-HR"/>
        </w:rPr>
      </w:pPr>
      <w:r w:rsidRPr="007E3F13">
        <w:rPr>
          <w:lang w:val="hr-HR"/>
        </w:rPr>
        <w:lastRenderedPageBreak/>
        <w:t>GRUPA  A</w:t>
      </w:r>
    </w:p>
    <w:p w:rsidRDefault="007E3F13" w:rsidP="007E3F13" w:rsidR="007E3F13" w:rsidRPr="007E3F13">
      <w:pPr>
        <w:rPr>
          <w:lang w:val="hr-HR"/>
        </w:rPr>
      </w:pPr>
    </w:p>
    <w:tbl>
      <w:tblPr>
        <w:tblW w:type="dxa" w:w="9069"/>
        <w:tblInd w:type="dxa" w:w="108"/>
        <w:tblLayout w:type="fixed"/>
        <w:tblLook w:val="0000" w:noVBand="0" w:noHBand="0" w:lastColumn="0" w:firstColumn="0" w:lastRow="0" w:firstRow="0"/>
      </w:tblPr>
      <w:tblGrid>
        <w:gridCol w:w="680"/>
        <w:gridCol w:w="3231"/>
        <w:gridCol w:w="1672"/>
        <w:gridCol w:w="1672"/>
        <w:gridCol w:w="1814"/>
      </w:tblGrid>
      <w:tr w:rsidTr="0083292C" w:rsidR="007E3F13" w:rsidRPr="007E3F13">
        <w:trPr>
          <w:trHeight w:val="107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Red.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 xml:space="preserve">ČISTOĆA d.o.o. 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Split, Put Plokita 81</w:t>
            </w:r>
          </w:p>
          <w:p w:rsidRDefault="007E3F13" w:rsidP="0083292C" w:rsidR="007E3F13" w:rsidRPr="007E3F13">
            <w:pPr>
              <w:rPr>
                <w:bCs/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 xml:space="preserve">OIB: </w:t>
            </w:r>
            <w:r w:rsidRPr="007E3F13">
              <w:rPr>
                <w:iCs/>
                <w:sz w:val="22"/>
                <w:szCs w:val="22"/>
                <w:lang w:val="hr-HR"/>
              </w:rPr>
              <w:t>38812451417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9.799,65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6.859,75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2.939,90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2.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 xml:space="preserve">FINANCIJSKA AGENCIJA, </w:t>
            </w:r>
          </w:p>
          <w:p w:rsidRDefault="007E3F13" w:rsidP="0083292C" w:rsidR="007E3F13" w:rsidRPr="007E3F13">
            <w:pPr>
              <w:pStyle w:val="Bezproreda"/>
              <w:rPr>
                <w:rFonts w:eastAsia="Times New Roman" w:hAnsi="Times New Roman" w:ascii="Times New Roman"/>
                <w:bCs/>
                <w:iCs/>
              </w:rPr>
            </w:pPr>
            <w:r w:rsidRPr="007E3F13">
              <w:rPr>
                <w:rFonts w:eastAsia="Times New Roman" w:hAnsi="Times New Roman" w:ascii="Times New Roman"/>
              </w:rPr>
              <w:t>Zagreb, Ulica grada Vukovara 70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 xml:space="preserve">OIB: </w:t>
            </w:r>
            <w:r w:rsidRPr="007E3F13">
              <w:rPr>
                <w:rFonts w:eastAsia="Times New Roman" w:hAnsi="Times New Roman" w:ascii="Times New Roman"/>
              </w:rPr>
              <w:t>85821130368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280,00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196,00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84,00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3.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 xml:space="preserve">HEP – OPERATOR DISTRIBUCIJSKOG SUSTAVA </w:t>
            </w:r>
          </w:p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>d.o.o. Zagreb, Ulica grada Vukovara 37</w:t>
            </w:r>
          </w:p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 xml:space="preserve">OIB: </w:t>
            </w:r>
            <w:r w:rsidRPr="007E3F13">
              <w:rPr>
                <w:iCs/>
                <w:sz w:val="22"/>
                <w:szCs w:val="22"/>
                <w:lang w:val="hr-HR"/>
              </w:rPr>
              <w:t>46830600751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2.882,06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2.017,44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864,62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4.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 xml:space="preserve">HEP-OPSKRBA d.o.o. 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Zagreb, Ulica grada Vukovara 37</w:t>
            </w:r>
          </w:p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OIB: 63073332379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1.623,17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1.136,22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486,95</w:t>
            </w:r>
          </w:p>
        </w:tc>
      </w:tr>
      <w:tr w:rsidTr="007E231B" w:rsidR="007E3F13" w:rsidRPr="007E3F13">
        <w:trPr>
          <w:trHeight w:val="1077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5.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 xml:space="preserve">HRVATSKA GOSPODARSKA KOMORA, Zagreb, 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Rooseveltov trg 2</w:t>
            </w:r>
          </w:p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OIB: 85167032587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1.937,53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1.356,27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581,26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6.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>HRVATSKE ŠUME d.o.o. Zagreb, LJ. F. Vukotinovića 2</w:t>
            </w:r>
          </w:p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 xml:space="preserve">OIB: </w:t>
            </w:r>
            <w:r w:rsidRPr="007E3F13">
              <w:rPr>
                <w:iCs/>
                <w:sz w:val="22"/>
                <w:szCs w:val="22"/>
                <w:lang w:val="hr-HR"/>
              </w:rPr>
              <w:t>69693144506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9.933,47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6.953,43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2.980,04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7.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HRVATSKE VODE, Zagreb, Ulica grada Vukovara 220</w:t>
            </w:r>
          </w:p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OIB: 28921383001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5.671,54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3.970,08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1.701,46</w:t>
            </w:r>
          </w:p>
        </w:tc>
      </w:tr>
      <w:tr w:rsidTr="0083292C" w:rsidR="007E3F13" w:rsidRPr="007E3F13">
        <w:trPr>
          <w:trHeight w:val="107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8.</w:t>
            </w:r>
          </w:p>
        </w:tc>
        <w:tc>
          <w:tcPr>
            <w:tcW w:type="dxa" w:w="32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REPUBLIKA HRVATSKA, Ministarstvo financija,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Porezna uprava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 xml:space="preserve">OIB: </w:t>
            </w:r>
            <w:r w:rsidRPr="007E3F13">
              <w:rPr>
                <w:sz w:val="22"/>
                <w:szCs w:val="22"/>
                <w:lang w:val="hr-HR"/>
              </w:rPr>
              <w:t>18683136487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542.852,08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379.996,46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162.855,62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9.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OPĆINA KLIS,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 xml:space="preserve">Klis, Iza grada 2, 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OIB: 71670874269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76.963,11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53.874,18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23.088,93</w:t>
            </w:r>
          </w:p>
        </w:tc>
      </w:tr>
    </w:tbl>
    <w:p w:rsidRDefault="007E3F13" w:rsidP="007E3F13" w:rsidR="007E3F13" w:rsidRPr="007E3F13">
      <w:pPr>
        <w:rPr>
          <w:sz w:val="16"/>
          <w:szCs w:val="16"/>
          <w:lang w:val="hr-HR"/>
        </w:rPr>
      </w:pPr>
    </w:p>
    <w:p w:rsidRDefault="007E3F13" w:rsidP="007E3F13" w:rsidR="007E3F13" w:rsidRPr="007E3F13">
      <w:pPr>
        <w:rPr>
          <w:b/>
          <w:u w:val="single"/>
          <w:lang w:val="hr-HR"/>
        </w:rPr>
      </w:pPr>
    </w:p>
    <w:p w:rsidRDefault="007E3F13" w:rsidP="007E3F13" w:rsidR="007E3F13" w:rsidRPr="007E3F13">
      <w:pPr>
        <w:jc w:val="both"/>
        <w:rPr>
          <w:lang w:val="hr-HR"/>
        </w:rPr>
      </w:pPr>
      <w:r w:rsidRPr="007E3F13">
        <w:rPr>
          <w:lang w:val="hr-HR"/>
        </w:rPr>
        <w:t>IV. Vjerovnici Grupe B ne otpuštaju dug dužniku, a dužnik se obvezuje vjerovnicima Grupe B namiriti njihove tražbine koje su u postupku kod Financijske agencije utvrđene u iznosima kako slijedi:</w:t>
      </w:r>
    </w:p>
    <w:p w:rsidRDefault="007E3F13" w:rsidP="007E3F13" w:rsidR="007E3F13" w:rsidRPr="007E3F13">
      <w:pPr>
        <w:jc w:val="both"/>
        <w:rPr>
          <w:b/>
          <w:lang w:val="hr-HR"/>
        </w:rPr>
      </w:pPr>
      <w:r w:rsidRPr="007E3F13">
        <w:rPr>
          <w:b/>
          <w:lang w:val="hr-HR"/>
        </w:rPr>
        <w:t xml:space="preserve"> </w:t>
      </w:r>
    </w:p>
    <w:p w:rsidRDefault="007E3F13" w:rsidP="007E3F13" w:rsidR="007E3F13" w:rsidRPr="007E3F13">
      <w:pPr>
        <w:jc w:val="both"/>
        <w:rPr>
          <w:b/>
          <w:lang w:val="hr-HR"/>
        </w:rPr>
      </w:pPr>
    </w:p>
    <w:p w:rsidRDefault="007E3F13" w:rsidP="007E3F13" w:rsidR="007E3F13" w:rsidRPr="007E3F13">
      <w:pPr>
        <w:rPr>
          <w:lang w:val="hr-HR"/>
        </w:rPr>
      </w:pPr>
      <w:r w:rsidRPr="007E3F13">
        <w:rPr>
          <w:lang w:val="hr-HR"/>
        </w:rPr>
        <w:t>GRUPA  B</w:t>
      </w:r>
    </w:p>
    <w:p w:rsidRDefault="007E3F13" w:rsidP="007E3F13" w:rsidR="007E3F13" w:rsidRPr="007E3F13">
      <w:pPr>
        <w:rPr>
          <w:lang w:val="hr-HR"/>
        </w:rPr>
      </w:pPr>
    </w:p>
    <w:tbl>
      <w:tblPr>
        <w:tblW w:type="dxa" w:w="9069"/>
        <w:tblInd w:type="dxa" w:w="108"/>
        <w:tblLayout w:type="fixed"/>
        <w:tblLook w:val="0000" w:noVBand="0" w:noHBand="0" w:lastColumn="0" w:firstColumn="0" w:lastRow="0" w:firstRow="0"/>
      </w:tblPr>
      <w:tblGrid>
        <w:gridCol w:w="680"/>
        <w:gridCol w:w="3231"/>
        <w:gridCol w:w="1672"/>
        <w:gridCol w:w="1672"/>
        <w:gridCol w:w="1814"/>
      </w:tblGrid>
      <w:tr w:rsidTr="0083292C" w:rsidR="007E3F13" w:rsidRPr="007E3F13">
        <w:trPr>
          <w:trHeight w:val="107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Red.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CROATIA OSIGURANJE d.d. Zagreb, Miramarska 22</w:t>
            </w:r>
          </w:p>
          <w:p w:rsidRDefault="007E3F13" w:rsidP="0083292C" w:rsidR="007E3F13" w:rsidRPr="007E3F13">
            <w:pPr>
              <w:rPr>
                <w:bCs/>
                <w:sz w:val="22"/>
                <w:szCs w:val="22"/>
                <w:lang w:val="hr-HR"/>
              </w:rPr>
            </w:pPr>
            <w:r w:rsidRPr="007E3F13">
              <w:rPr>
                <w:sz w:val="22"/>
                <w:lang w:val="hr-HR"/>
              </w:rPr>
              <w:t>OIB: 26187994862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3.575,26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7E3F13">
              <w:rPr>
                <w:iCs/>
                <w:sz w:val="22"/>
                <w:szCs w:val="22"/>
                <w:lang w:val="hr-HR"/>
              </w:rPr>
              <w:t>0,00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>3.575,26</w:t>
            </w:r>
          </w:p>
        </w:tc>
      </w:tr>
    </w:tbl>
    <w:p w:rsidRDefault="007E3F13" w:rsidP="007E3F13" w:rsidR="007E3F13" w:rsidRPr="007E3F13">
      <w:pPr>
        <w:rPr>
          <w:b/>
          <w:sz w:val="16"/>
          <w:szCs w:val="16"/>
          <w:u w:val="single"/>
          <w:lang w:val="hr-HR"/>
        </w:rPr>
      </w:pPr>
    </w:p>
    <w:p w:rsidRDefault="007E3F13" w:rsidP="007E3F13" w:rsidR="007E3F13" w:rsidRPr="007E3F13">
      <w:pPr>
        <w:rPr>
          <w:b/>
          <w:u w:val="single"/>
          <w:lang w:val="hr-HR"/>
        </w:rPr>
      </w:pPr>
    </w:p>
    <w:p w:rsidRDefault="007E3F13" w:rsidP="007E3F13" w:rsidR="007E3F13" w:rsidRPr="007E3F13">
      <w:pPr>
        <w:jc w:val="both"/>
        <w:rPr>
          <w:lang w:val="hr-HR"/>
        </w:rPr>
      </w:pPr>
      <w:r w:rsidRPr="007E3F13">
        <w:rPr>
          <w:lang w:val="hr-HR"/>
        </w:rPr>
        <w:t xml:space="preserve">V. Vjerovnici Grupe C otpuštaju dug dužniku u dijelu od 70% od iznosa njihovih utvrđenih tražbina, a dužnik na sve otpuste duga pristaje, tako da pojedini vjerovnici Grupe C otpuštaju dug dužniku, a dužnik se nakon otpusta dijela duga temeljem ove predstečajne nagodbe obvezuje namiriti vjerovnicima Grupe C  preostali dug, sve u iznosima kako slijedi: </w:t>
      </w:r>
    </w:p>
    <w:p w:rsidRDefault="007E3F13" w:rsidP="007E3F13" w:rsidR="007E3F13" w:rsidRPr="007E3F13">
      <w:pPr>
        <w:jc w:val="both"/>
        <w:rPr>
          <w:b/>
          <w:lang w:val="hr-HR"/>
        </w:rPr>
      </w:pPr>
      <w:r w:rsidRPr="007E3F13">
        <w:rPr>
          <w:b/>
          <w:lang w:val="hr-HR"/>
        </w:rPr>
        <w:t xml:space="preserve"> </w:t>
      </w:r>
    </w:p>
    <w:p w:rsidRDefault="007E3F13" w:rsidP="007E3F13" w:rsidR="007E3F13" w:rsidRPr="007E3F13">
      <w:pPr>
        <w:rPr>
          <w:lang w:val="hr-HR"/>
        </w:rPr>
      </w:pPr>
      <w:r w:rsidRPr="007E3F13">
        <w:rPr>
          <w:lang w:val="hr-HR"/>
        </w:rPr>
        <w:t>GRUPA  C</w:t>
      </w:r>
    </w:p>
    <w:p w:rsidRDefault="007E3F13" w:rsidP="007E3F13" w:rsidR="007E3F13" w:rsidRPr="007E3F13">
      <w:pPr>
        <w:rPr>
          <w:lang w:val="hr-HR"/>
        </w:rPr>
      </w:pPr>
    </w:p>
    <w:tbl>
      <w:tblPr>
        <w:tblW w:type="dxa" w:w="9069"/>
        <w:tblInd w:type="dxa" w:w="108"/>
        <w:tblLayout w:type="fixed"/>
        <w:tblLook w:val="0000" w:noVBand="0" w:noHBand="0" w:lastColumn="0" w:firstColumn="0" w:lastRow="0" w:firstRow="0"/>
      </w:tblPr>
      <w:tblGrid>
        <w:gridCol w:w="680"/>
        <w:gridCol w:w="3231"/>
        <w:gridCol w:w="1672"/>
        <w:gridCol w:w="1672"/>
        <w:gridCol w:w="1814"/>
      </w:tblGrid>
      <w:tr w:rsidTr="0083292C" w:rsidR="007E3F13" w:rsidRPr="007E3F13">
        <w:trPr>
          <w:trHeight w:val="107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Red.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bCs/>
                <w:sz w:val="22"/>
                <w:szCs w:val="22"/>
                <w:lang w:val="hr-HR"/>
              </w:rPr>
            </w:pPr>
            <w:r w:rsidRPr="007E3F13">
              <w:rPr>
                <w:bCs/>
                <w:sz w:val="22"/>
                <w:szCs w:val="22"/>
                <w:lang w:val="hr-HR"/>
              </w:rPr>
              <w:t xml:space="preserve">ADRIAKAMEN d.o.o. </w:t>
            </w:r>
          </w:p>
          <w:p w:rsidRDefault="007E3F13" w:rsidP="0083292C" w:rsidR="007E3F13" w:rsidRPr="007E3F13">
            <w:pPr>
              <w:rPr>
                <w:bCs/>
                <w:sz w:val="22"/>
                <w:szCs w:val="22"/>
                <w:lang w:val="hr-HR"/>
              </w:rPr>
            </w:pPr>
            <w:r w:rsidRPr="007E3F13">
              <w:rPr>
                <w:bCs/>
                <w:sz w:val="22"/>
                <w:szCs w:val="22"/>
                <w:lang w:val="hr-HR"/>
              </w:rPr>
              <w:t>Plano, Put Karanušića 73</w:t>
            </w:r>
          </w:p>
          <w:p w:rsidRDefault="007E3F13" w:rsidP="0083292C" w:rsidR="007E3F13" w:rsidRPr="007E3F13">
            <w:pPr>
              <w:rPr>
                <w:bCs/>
                <w:sz w:val="22"/>
                <w:szCs w:val="22"/>
                <w:lang w:val="hr-HR"/>
              </w:rPr>
            </w:pPr>
            <w:r w:rsidRPr="007E3F13">
              <w:rPr>
                <w:bCs/>
                <w:sz w:val="22"/>
                <w:szCs w:val="22"/>
                <w:lang w:val="hr-HR"/>
              </w:rPr>
              <w:t>OIB: 00028013527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11.242,69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7.869,88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3.372,81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2.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ANDRIJA RADAN,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Podstrana, Kralja Zvonimira 6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OIB: 85691290559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418.000,00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292.600,00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125.400,00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3.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 xml:space="preserve">BANKO d.o.o. </w:t>
            </w:r>
          </w:p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>Split, Dubrovačka 19</w:t>
            </w:r>
          </w:p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>OIB: 65237440797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3.178,35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2.224,84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953,51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4.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COM-ADRIA d.o.o.</w:t>
            </w:r>
          </w:p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Split, Lovački put 1/A</w:t>
            </w:r>
          </w:p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OIB: 14573239784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5.137,80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3.596,46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1.541,34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5.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DIATEH d.o.o.</w:t>
            </w:r>
          </w:p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Zagreb, Hrastovička 33</w:t>
            </w:r>
          </w:p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 xml:space="preserve">OIB: </w:t>
            </w:r>
            <w:r w:rsidRPr="007E3F13">
              <w:rPr>
                <w:sz w:val="22"/>
                <w:szCs w:val="22"/>
                <w:lang w:val="hr-HR"/>
              </w:rPr>
              <w:t>36086299082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2.788,25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1.951,77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836,48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6.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DOSLUH d.o.o.</w:t>
            </w:r>
          </w:p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Split, Put Skalica 6</w:t>
            </w:r>
          </w:p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OIB: 04325238398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9.606,87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6.724,81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2.882,06</w:t>
            </w:r>
          </w:p>
        </w:tc>
      </w:tr>
      <w:tr w:rsidTr="007E3F13" w:rsidR="007E3F13" w:rsidRPr="007E3F13">
        <w:trPr>
          <w:trHeight w:val="107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Red.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7.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EKO-USLUGE d.o.o.</w:t>
            </w:r>
          </w:p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Split, Oca Gabrića 34</w:t>
            </w:r>
          </w:p>
          <w:p w:rsidRDefault="007E3F13" w:rsidP="0083292C" w:rsidR="007E3F13" w:rsidRPr="007E3F13">
            <w:pPr>
              <w:rPr>
                <w:sz w:val="22"/>
                <w:lang w:val="hr-HR"/>
              </w:rPr>
            </w:pPr>
            <w:r w:rsidRPr="007E3F13">
              <w:rPr>
                <w:sz w:val="22"/>
                <w:lang w:val="hr-HR"/>
              </w:rPr>
              <w:t>OIB: 32159747729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1.250,00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875,00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375,00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8.</w:t>
            </w:r>
          </w:p>
        </w:tc>
        <w:tc>
          <w:tcPr>
            <w:tcW w:type="dxa" w:w="32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 xml:space="preserve">EUROTIM d.o.o. 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Split, Dubrovačka 51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OIB: 41511343191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5.342,94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3.740,06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1.602,88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9.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FERROPLAST d.o.o.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Split, Doverska 13/b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OIB: 92840154123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2.129,90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1.490,93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638,97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10.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HAZARDER, d.o.o.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Sinj, Obrovac Sinjski 109/A</w:t>
            </w:r>
          </w:p>
          <w:p w:rsidRDefault="007E3F13" w:rsidP="0083292C" w:rsidR="007E3F13" w:rsidRPr="007E3F13">
            <w:pPr>
              <w:rPr>
                <w:bCs/>
                <w:iCs/>
                <w:sz w:val="22"/>
                <w:szCs w:val="22"/>
                <w:lang w:val="hr-HR"/>
              </w:rPr>
            </w:pPr>
            <w:r w:rsidRPr="007E3F13">
              <w:rPr>
                <w:bCs/>
                <w:iCs/>
                <w:sz w:val="22"/>
                <w:szCs w:val="22"/>
                <w:lang w:val="hr-HR"/>
              </w:rPr>
              <w:t>OIB: 61318305522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6.438,78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4.507,15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1.931,63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11.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bCs/>
                <w:sz w:val="22"/>
                <w:szCs w:val="22"/>
                <w:lang w:val="hr-HR"/>
              </w:rPr>
            </w:pPr>
            <w:r w:rsidRPr="007E3F13">
              <w:rPr>
                <w:bCs/>
                <w:sz w:val="22"/>
                <w:szCs w:val="22"/>
                <w:lang w:val="hr-HR"/>
              </w:rPr>
              <w:t>HRVATSKI TELEKOM d.d.</w:t>
            </w:r>
          </w:p>
          <w:p w:rsidRDefault="007E3F13" w:rsidP="0083292C" w:rsidR="007E3F13" w:rsidRPr="007E3F13">
            <w:pPr>
              <w:rPr>
                <w:bCs/>
                <w:sz w:val="22"/>
                <w:szCs w:val="22"/>
                <w:lang w:val="hr-HR"/>
              </w:rPr>
            </w:pPr>
            <w:r w:rsidRPr="007E3F13">
              <w:rPr>
                <w:bCs/>
                <w:sz w:val="22"/>
                <w:szCs w:val="22"/>
                <w:lang w:val="hr-HR"/>
              </w:rPr>
              <w:t>Zagreb, R. F. Mihanovića 9</w:t>
            </w:r>
          </w:p>
          <w:p w:rsidRDefault="007E3F13" w:rsidP="0083292C" w:rsidR="007E3F13" w:rsidRPr="007E3F13">
            <w:pPr>
              <w:rPr>
                <w:bCs/>
                <w:sz w:val="22"/>
                <w:szCs w:val="22"/>
                <w:lang w:val="hr-HR"/>
              </w:rPr>
            </w:pPr>
            <w:r w:rsidRPr="007E3F13">
              <w:rPr>
                <w:bCs/>
                <w:sz w:val="22"/>
                <w:szCs w:val="22"/>
                <w:lang w:val="hr-HR"/>
              </w:rPr>
              <w:t>OIB: 81793146560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7.921,51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5.545,06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2.376,45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12.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IVICA RADAN,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Podstrana, Kralja Zvonimira 6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OIB: 33131757613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1.627.961,28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1.139.572,90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488.388,38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13.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>JADRANKAMEN d.d. u stečaju</w:t>
            </w:r>
          </w:p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>Pučišća, Velo Štroda 1</w:t>
            </w:r>
          </w:p>
          <w:p w:rsidRDefault="007E3F13" w:rsidP="0083292C" w:rsidR="007E3F13" w:rsidRPr="007E3F13">
            <w:pPr>
              <w:rPr>
                <w:sz w:val="22"/>
                <w:szCs w:val="22"/>
                <w:lang w:val="hr-HR"/>
              </w:rPr>
            </w:pPr>
            <w:r w:rsidRPr="007E3F13">
              <w:rPr>
                <w:sz w:val="22"/>
                <w:szCs w:val="22"/>
                <w:lang w:val="hr-HR"/>
              </w:rPr>
              <w:t>OIB: 97012789464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4.000,00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2.800,00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1.200,00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14.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KALUP d.o.o.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Gronji Bitelić, Gornji Bitelić 15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OIB: 52488266200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8.043,75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5.630,62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2.413,13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15.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 xml:space="preserve">KAMEN d.d. 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Pazin, Trg slobode 2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OIB: 05937912798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233.487,84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163.441,49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70.046,35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16.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KRAGIĆ d.o.o.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Prisoje, Prisoje 21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OIB: 35264136731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34.355,66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24.048,96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10.306,70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17.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LEO-INOX d.o.o.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Split, Put Brda 7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OIB: 40413360209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1.678,75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1.175,12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503,63</w:t>
            </w:r>
          </w:p>
        </w:tc>
      </w:tr>
      <w:tr w:rsidTr="007E3F13" w:rsidR="007E3F13" w:rsidRPr="007E3F13">
        <w:trPr>
          <w:trHeight w:val="1077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Red.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TRAŽBINE 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E3F13">
              <w:rPr>
                <w:rFonts w:eastAsia="Times New Roman" w:hAnsi="Times New Roman" w:ascii="Times New Roman"/>
                <w:color w:val="000000"/>
                <w:lang w:eastAsia="hr-HR"/>
              </w:rPr>
              <w:t>U KN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7E3F13">
              <w:rPr>
                <w:rFonts w:hAnsi="Times New Roman" w:ascii="Times New Roman"/>
                <w:color w:val="000000"/>
              </w:rPr>
              <w:t xml:space="preserve"> U KN 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18.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 xml:space="preserve">MEGRAM d.o.o. 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Hrvace, Hrvace 564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OIB: 59884346047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14.503,63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10.152,54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4.351,09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19.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rPr>
                <w:bCs/>
                <w:sz w:val="22"/>
                <w:szCs w:val="22"/>
                <w:lang w:val="hr-HR"/>
              </w:rPr>
            </w:pPr>
            <w:r w:rsidRPr="007E3F13">
              <w:rPr>
                <w:bCs/>
                <w:sz w:val="22"/>
                <w:szCs w:val="22"/>
                <w:lang w:val="hr-HR"/>
              </w:rPr>
              <w:t>PETRO-KAMEN, d.o.o.</w:t>
            </w:r>
          </w:p>
          <w:p w:rsidRDefault="007E3F13" w:rsidP="0083292C" w:rsidR="007E3F13" w:rsidRPr="007E3F13">
            <w:pPr>
              <w:rPr>
                <w:bCs/>
                <w:sz w:val="22"/>
                <w:szCs w:val="22"/>
                <w:lang w:val="hr-HR"/>
              </w:rPr>
            </w:pPr>
            <w:r w:rsidRPr="007E3F13">
              <w:rPr>
                <w:bCs/>
                <w:sz w:val="22"/>
                <w:szCs w:val="22"/>
                <w:lang w:val="hr-HR"/>
              </w:rPr>
              <w:t>Solin, Bunje 41</w:t>
            </w:r>
          </w:p>
          <w:p w:rsidRDefault="007E3F13" w:rsidP="0083292C" w:rsidR="007E3F13" w:rsidRPr="007E3F13">
            <w:pPr>
              <w:rPr>
                <w:bCs/>
                <w:sz w:val="22"/>
                <w:szCs w:val="22"/>
                <w:lang w:val="hr-HR"/>
              </w:rPr>
            </w:pPr>
            <w:r w:rsidRPr="007E3F13">
              <w:rPr>
                <w:bCs/>
                <w:sz w:val="22"/>
                <w:szCs w:val="22"/>
                <w:lang w:val="hr-HR"/>
              </w:rPr>
              <w:t>OIB: 71263738422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153.782,82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107.647,97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46.134,85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20.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SIKA d.o.o.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Rijeka, Ante Starčevića 4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OIB: 49969795757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3.059,36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2.141,55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917,81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21.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TEHNA – SINJ d.o.o.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 xml:space="preserve">Sinj, Bazana 1/4 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OIB: 60610347586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3.685,00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2.579,50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1.105,50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22.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 xml:space="preserve">ZAST, d.o.o. 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 xml:space="preserve">Split, Tončićeva 2/1 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OIB: 55945864193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5.875,00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4.112,50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1.762,50</w:t>
            </w:r>
          </w:p>
        </w:tc>
      </w:tr>
      <w:tr w:rsidTr="0083292C" w:rsidR="007E3F13" w:rsidRPr="007E3F13">
        <w:trPr>
          <w:trHeight w:val="102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23.</w:t>
            </w:r>
          </w:p>
        </w:tc>
        <w:tc>
          <w:tcPr>
            <w:tcW w:type="dxa" w:w="32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ŽIVA VODA d.o.o.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Zagreb, Vrtni put 3</w:t>
            </w:r>
          </w:p>
          <w:p w:rsidRDefault="007E3F13" w:rsidP="0083292C" w:rsidR="007E3F13" w:rsidRPr="007E3F13">
            <w:pPr>
              <w:pStyle w:val="Bezproreda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OIB: 86255713939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7E3F13">
              <w:rPr>
                <w:rFonts w:hAnsi="Times New Roman" w:ascii="Times New Roman"/>
              </w:rPr>
              <w:t>768,75</w:t>
            </w:r>
          </w:p>
        </w:tc>
        <w:tc>
          <w:tcPr>
            <w:tcW w:type="dxa" w:w="16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538,12</w:t>
            </w:r>
          </w:p>
        </w:tc>
        <w:tc>
          <w:tcPr>
            <w:tcW w:type="dxa" w:w="18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E3F13" w:rsidP="0083292C" w:rsidR="007E3F13" w:rsidRPr="007E3F13">
            <w:pPr>
              <w:jc w:val="center"/>
              <w:rPr>
                <w:color w:val="000000"/>
                <w:sz w:val="22"/>
                <w:szCs w:val="22"/>
                <w:lang w:val="hr-HR"/>
              </w:rPr>
            </w:pPr>
            <w:r w:rsidRPr="007E3F13">
              <w:rPr>
                <w:color w:val="000000"/>
                <w:sz w:val="22"/>
                <w:szCs w:val="22"/>
                <w:lang w:val="hr-HR"/>
              </w:rPr>
              <w:t>230,63</w:t>
            </w:r>
          </w:p>
        </w:tc>
      </w:tr>
    </w:tbl>
    <w:p w:rsidRDefault="007E3F13" w:rsidP="007E3F13" w:rsidR="007E3F13" w:rsidRPr="007E3F13">
      <w:pPr>
        <w:rPr>
          <w:sz w:val="16"/>
          <w:szCs w:val="16"/>
          <w:lang w:val="hr-HR"/>
        </w:rPr>
      </w:pPr>
    </w:p>
    <w:p w:rsidRDefault="007E3F13" w:rsidP="007E3F13" w:rsidR="007E3F13" w:rsidRPr="007E3F13">
      <w:pPr>
        <w:rPr>
          <w:b/>
          <w:u w:val="single"/>
          <w:lang w:val="hr-HR"/>
        </w:rPr>
      </w:pPr>
    </w:p>
    <w:p w:rsidRDefault="007E3F13" w:rsidP="007E3F13" w:rsidR="007E3F13" w:rsidRPr="007E3F13">
      <w:pPr>
        <w:jc w:val="both"/>
        <w:rPr>
          <w:lang w:val="hr-HR"/>
        </w:rPr>
      </w:pPr>
      <w:r w:rsidRPr="007E3F13">
        <w:rPr>
          <w:lang w:val="hr-HR"/>
        </w:rPr>
        <w:t>VI.</w:t>
      </w:r>
      <w:r w:rsidRPr="007E3F13">
        <w:rPr>
          <w:b/>
          <w:lang w:val="hr-HR"/>
        </w:rPr>
        <w:t xml:space="preserve"> </w:t>
      </w:r>
      <w:r w:rsidRPr="007E3F13">
        <w:rPr>
          <w:lang w:val="hr-HR"/>
        </w:rPr>
        <w:t xml:space="preserve">Dužnik se obvezuje svim vjerovnicima Grupe A namiriti preostale iznose duga (30% od iznosa njihovih utvrđenih tražbina), navedene u tablici vjerovnika Grupe A iz točke III. ove predstečajne nagodbe u stupcu „Preostali iznos duga za namirenje u kn“, zajedno s kamatama po stopi od 4,5% (četiri i pol posto) godišnje, obračunatim na preostali iznos duga i to u roku od 4 (četiri) godine, a u koji rok je uračunata i 1 (jedna) godina počeka otplate duga. Određene kamate po stopi od 4,5% godišnje se obračunavaju i tijekom počeka i tijekom otplate duga. Poček otplate duga od 1 (jedne) godine počinje teći od dana pravomoćnosti rješenja suda kojim se odobrava sklapanje ove predstečajne nagodbe, a obračunate kamate za vrijeme počeka otplate duga dospijevaju na naplatu posljednjeg dana tog jednogodišnjeg roka počeka. Nakon proteka roka počeka od 1 (jedne) godine dužnik se obvezuje isplatiti vjerovnicima Grupe A preostali dug s određenim kamatama u daljnjem roku od 3 (tri) godine odnosno u 36 (tridesetšest) jednakih mjesečnih anuiteta, s tim da prvi anuitet dospijeva na naplatu posljednjeg dana u mjesecu koji kalendarski slijedi nakon mjeseca u kojem se navršava godina dana od dana pravomoćnosti rješenja suda kojim se odobrava sklapanje ove predstečajne nagodbe, dok svaki slijedeći anuitet dospijeva na naplatu svakog posljednjeg dana u svakom narednom mjesecu do konačne isplate. </w:t>
      </w:r>
    </w:p>
    <w:p w:rsidRDefault="007E3F13" w:rsidP="007E3F13" w:rsidR="007E3F13" w:rsidRPr="007E3F13">
      <w:pPr>
        <w:jc w:val="both"/>
        <w:rPr>
          <w:lang w:val="hr-HR"/>
        </w:rPr>
      </w:pPr>
    </w:p>
    <w:p w:rsidRDefault="007E3F13" w:rsidP="007E3F13" w:rsidR="007E3F13" w:rsidRPr="007E3F13">
      <w:pPr>
        <w:jc w:val="both"/>
        <w:rPr>
          <w:lang w:val="hr-HR"/>
        </w:rPr>
      </w:pPr>
      <w:r w:rsidRPr="007E3F13">
        <w:rPr>
          <w:lang w:val="hr-HR"/>
        </w:rPr>
        <w:t xml:space="preserve">VII. Dužnik se obvezuje svim vjerovnicima Grupe B namiriti preostale iznose duga (100% iznosa njihovih utvrđenih tražbina), navedene u tablici vjerovnika Grupe B iz točke IV. ove predstečajne nagodbe u stupcu „Preostali iznos duga za namirenje u kn“, bez daljnjih kamata, i to u roku od 2 (dvije) godine, a u koji rok je uračunata i 1 (jedna) godina počeka otplate duga. Poček otplate duga od 1 (jedne) godine počinje teći od dana pravomoćnosti rješenja suda kojim se odobrava sklapanje ove predstečajne nagodbe. Nakon proteka roka počeka od 1 (jedne) godine dužnik se obvezuje isplatiti vjerovnicima Grupe B preostali dug u daljnjem roku od 1 (jedne) godine odnosno u 12 (dvanaest) jednakih mjesečnih rata, s tim da prva rata dospijeva na naplatu posljednjeg dana u mjesecu koji kalendarski slijedi nakon mjeseca u kojem se navršava godina dana od dana pravomoćnosti rješenja suda kojim se odobrava sklapanje ove predstečajne nagodbe, dok svaka slijedeća rata dospijeva na naplatu svakog posljednjeg dana u svakom narednom mjesecu do konačne isplate. </w:t>
      </w:r>
    </w:p>
    <w:p w:rsidRDefault="007E3F13" w:rsidP="007E3F13" w:rsidR="007E3F13" w:rsidRPr="007E3F13">
      <w:pPr>
        <w:jc w:val="both"/>
        <w:rPr>
          <w:lang w:val="hr-HR"/>
        </w:rPr>
      </w:pPr>
    </w:p>
    <w:p w:rsidRDefault="007E3F13" w:rsidP="007E3F13" w:rsidR="007E3F13" w:rsidRPr="007E3F13">
      <w:pPr>
        <w:jc w:val="both"/>
        <w:rPr>
          <w:lang w:val="hr-HR"/>
        </w:rPr>
      </w:pPr>
      <w:r w:rsidRPr="007E3F13">
        <w:rPr>
          <w:lang w:val="hr-HR"/>
        </w:rPr>
        <w:t xml:space="preserve">VIII. Dužnik se obvezuje svim vjerovnicima Grupe C namiriti preostale iznose duga (30% od iznosa njihovih utvrđenih tražbina), navedene u tablici vjerovnika Grupe C iz točke V. ove predstečajne nagodbe u stupcu „Preostali iznos duga za namirenje u kn“, bez daljnjih kamata, i to u roku od 4 (četiri) godine, a u koji rok je uračunata i 1 (jedna) godina počeka otplate duga. Poček otplate duga od 1 (jedne) godine počinje teći od dana pravomoćnosti rješenja suda kojim se odobrava sklapanje ove predstečajne nagodbe. Nakon proteka roka počeka od 1 (jedne) godine dužnik se obvezuje isplatiti vjerovnicima Grupe C preostali dug u daljnjem roku od 3 (tri) godine odnosno u 36 (tridesetšest) jednakih mjesečnih rata, s tim da prva rata dospijeva na naplatu posljednjeg dana u mjesecu koji kalendarski slijedi nakon mjeseca u kojem se navršava godina dana od dana pravomoćnosti rješenja suda kojim se odobrava sklapanje ove predstečajne nagodbe, dok svaka slijedeća rata dospijeva na naplatu svakog posljednjeg dana u svakom narednom mjesecu do konačne isplate. </w:t>
      </w:r>
    </w:p>
    <w:p w:rsidRDefault="007E3F13" w:rsidP="007E3F13" w:rsidR="007E3F13" w:rsidRPr="007E3F13">
      <w:pPr>
        <w:jc w:val="both"/>
        <w:rPr>
          <w:lang w:val="hr-HR"/>
        </w:rPr>
      </w:pPr>
    </w:p>
    <w:p w:rsidRDefault="007E3F13" w:rsidP="007E3F13" w:rsidR="007E3F13" w:rsidRPr="007E3F13">
      <w:pPr>
        <w:jc w:val="both"/>
        <w:rPr>
          <w:lang w:val="hr-HR"/>
        </w:rPr>
      </w:pPr>
      <w:r w:rsidRPr="007E3F13">
        <w:rPr>
          <w:lang w:val="hr-HR"/>
        </w:rPr>
        <w:t>IX. Vjerovnici pristaju na odgodu dospjelosti svojih tražbina prema dužniku te namirenje tih tražbina u iznosima i na način kako je to navedeno u točkama III., IV., V., VI., VII. i VIII. ove predstečajne nagodbe. Ukoliko bilo koji iznos anuiteta odnosno rate iz ove predstečajne nagodbe dospijeva na naplatu na neradni dan, dužnik je u obvezi taj isti iznos isplatiti vjerovniku prvi slijedeći radni dan.</w:t>
      </w:r>
    </w:p>
    <w:p w:rsidRDefault="007E3F13" w:rsidP="007E3F13" w:rsidR="007E3F13" w:rsidRPr="007E3F13">
      <w:pPr>
        <w:jc w:val="both"/>
        <w:rPr>
          <w:lang w:val="hr-HR"/>
        </w:rPr>
      </w:pPr>
    </w:p>
    <w:p w:rsidRDefault="007E3F13" w:rsidP="007E3F13" w:rsidR="007E3F13" w:rsidRPr="007E3F13">
      <w:pPr>
        <w:jc w:val="both"/>
        <w:rPr>
          <w:lang w:val="hr-HR"/>
        </w:rPr>
      </w:pPr>
      <w:r w:rsidRPr="007E3F13">
        <w:rPr>
          <w:lang w:val="hr-HR"/>
        </w:rPr>
        <w:t>X. Ova predstečajna nagodba ima snagu ovršne isprave za sve vjerovnike čije su tražbine utvrđene.</w:t>
      </w:r>
    </w:p>
    <w:p w:rsidRDefault="007E3F13" w:rsidP="007E3F13" w:rsidR="007E3F13" w:rsidRPr="007E3F13">
      <w:pPr>
        <w:jc w:val="both"/>
        <w:rPr>
          <w:sz w:val="28"/>
          <w:szCs w:val="28"/>
          <w:lang w:val="hr-HR"/>
        </w:rPr>
      </w:pPr>
    </w:p>
    <w:p w:rsidRDefault="007E3F13" w:rsidP="007E3F13" w:rsidR="007E3F13" w:rsidRPr="007E3F13">
      <w:pPr>
        <w:jc w:val="both"/>
        <w:rPr>
          <w:lang w:val="hr-HR"/>
        </w:rPr>
      </w:pPr>
      <w:r w:rsidRPr="007E3F13">
        <w:rPr>
          <w:lang w:val="hr-HR"/>
        </w:rPr>
        <w:t>XI.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7E3F13" w:rsidP="007E3F13" w:rsidR="007E3F13" w:rsidRPr="007E3F13">
      <w:pPr>
        <w:jc w:val="both"/>
        <w:rPr>
          <w:lang w:val="hr-HR"/>
        </w:rPr>
      </w:pPr>
    </w:p>
    <w:p w:rsidRDefault="00154D13" w:rsidP="00154D13" w:rsidR="00154D13" w:rsidRPr="007E3F13">
      <w:pPr>
        <w:rPr>
          <w:sz w:val="16"/>
          <w:szCs w:val="16"/>
          <w:lang w:val="hr-HR"/>
        </w:rPr>
      </w:pPr>
    </w:p>
    <w:p w:rsidRDefault="00B016D8" w:rsidP="00154D13" w:rsidR="00B016D8" w:rsidRPr="007E3F13">
      <w:pPr>
        <w:jc w:val="both"/>
        <w:rPr>
          <w:sz w:val="16"/>
          <w:szCs w:val="16"/>
          <w:lang w:val="hr-HR"/>
        </w:rPr>
      </w:pPr>
    </w:p>
    <w:p w:rsidRDefault="00803902" w:rsidP="00803902" w:rsidR="00803902" w:rsidRPr="000978FD">
      <w:pPr>
        <w:jc w:val="center"/>
        <w:rPr>
          <w:lang w:val="hr-HR"/>
        </w:rPr>
      </w:pPr>
      <w:r w:rsidRPr="000978FD">
        <w:rPr>
          <w:lang w:val="hr-HR"/>
        </w:rPr>
        <w:t>Obrazloženje</w:t>
      </w:r>
    </w:p>
    <w:p w:rsidRDefault="00803902" w:rsidP="00803902" w:rsidR="00803902" w:rsidRPr="000978FD">
      <w:pPr>
        <w:jc w:val="both"/>
        <w:rPr>
          <w:lang w:val="hr-HR"/>
        </w:rPr>
      </w:pPr>
    </w:p>
    <w:p w:rsidRDefault="005952E7" w:rsidP="00257B18" w:rsidR="00257B18" w:rsidRPr="00257B18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BB0D0C" w:rsidRPr="000978FD">
        <w:rPr>
          <w:lang w:val="hr-HR"/>
        </w:rPr>
        <w:t xml:space="preserve">Predlagatelj – dužnik </w:t>
      </w:r>
      <w:r w:rsidR="00F52E75" w:rsidRPr="00B016D8">
        <w:t>GRANIT d.o.o. Klis, Vjekoslava Paraća 4 i 6, OIB: 52033577944</w:t>
      </w:r>
      <w:r w:rsidR="004358FF" w:rsidRPr="001E41D4">
        <w:t xml:space="preserve">, </w:t>
      </w:r>
      <w:r w:rsidR="0065445C" w:rsidRPr="000978FD">
        <w:rPr>
          <w:lang w:val="hr-HR"/>
        </w:rPr>
        <w:t xml:space="preserve">nakon provedenog postupka kod Financijske agencije, </w:t>
      </w:r>
      <w:r w:rsidR="008B632D" w:rsidRPr="000978FD">
        <w:rPr>
          <w:lang w:val="hr-HR"/>
        </w:rPr>
        <w:t>podni</w:t>
      </w:r>
      <w:r w:rsidR="00B40C5E" w:rsidRPr="000978FD">
        <w:rPr>
          <w:lang w:val="hr-HR"/>
        </w:rPr>
        <w:t>o</w:t>
      </w:r>
      <w:r w:rsidR="00BB0D0C" w:rsidRPr="000978FD">
        <w:rPr>
          <w:lang w:val="hr-HR"/>
        </w:rPr>
        <w:t xml:space="preserve"> je ovom sudu</w:t>
      </w:r>
      <w:r w:rsidR="00467986" w:rsidRPr="000978FD">
        <w:rPr>
          <w:lang w:val="hr-HR"/>
        </w:rPr>
        <w:t xml:space="preserve"> </w:t>
      </w:r>
      <w:r w:rsidR="00F52E75">
        <w:rPr>
          <w:lang w:val="hr-HR"/>
        </w:rPr>
        <w:t>09.08</w:t>
      </w:r>
      <w:r w:rsidR="00F17933">
        <w:rPr>
          <w:lang w:val="hr-HR"/>
        </w:rPr>
        <w:t>.2016</w:t>
      </w:r>
      <w:r w:rsidR="00257B18" w:rsidRPr="00257B18">
        <w:rPr>
          <w:lang w:val="hr-HR"/>
        </w:rPr>
        <w:t>. god. prijedlog za sklapanje predstečajne nagodbe</w:t>
      </w:r>
      <w:r w:rsidR="00F17933">
        <w:rPr>
          <w:lang w:val="hr-HR"/>
        </w:rPr>
        <w:t>.</w:t>
      </w:r>
    </w:p>
    <w:p w:rsidRDefault="00A55496" w:rsidP="00B40C5E" w:rsidR="00A55496" w:rsidRPr="000978FD">
      <w:pPr>
        <w:jc w:val="both"/>
        <w:rPr>
          <w:lang w:val="hr-HR"/>
        </w:rPr>
      </w:pPr>
    </w:p>
    <w:p w:rsidRDefault="00F52E75" w:rsidP="005C53CC" w:rsidR="002634E2">
      <w:pPr>
        <w:ind w:firstLine="708"/>
        <w:jc w:val="both"/>
        <w:rPr>
          <w:lang w:val="hr-HR"/>
        </w:rPr>
      </w:pPr>
      <w:r>
        <w:rPr>
          <w:lang w:val="hr-HR"/>
        </w:rPr>
        <w:t>Dužnik je uz podneseni prijedlog</w:t>
      </w:r>
      <w:r w:rsidR="00F17933">
        <w:rPr>
          <w:lang w:val="hr-HR"/>
        </w:rPr>
        <w:t xml:space="preserve"> </w:t>
      </w:r>
      <w:r w:rsidR="004358FF">
        <w:rPr>
          <w:lang w:val="hr-HR"/>
        </w:rPr>
        <w:t xml:space="preserve">dostavio </w:t>
      </w:r>
      <w:r>
        <w:rPr>
          <w:lang w:val="hr-HR"/>
        </w:rPr>
        <w:t>i svu relevantnu dokumentaciju</w:t>
      </w:r>
      <w:r w:rsidR="002634E2" w:rsidRPr="000978FD">
        <w:rPr>
          <w:lang w:val="hr-HR"/>
        </w:rPr>
        <w:t xml:space="preserve"> </w:t>
      </w:r>
      <w:r>
        <w:rPr>
          <w:lang w:val="hr-HR"/>
        </w:rPr>
        <w:t xml:space="preserve">iz </w:t>
      </w:r>
      <w:r w:rsidR="002634E2" w:rsidRPr="000978FD">
        <w:rPr>
          <w:lang w:val="hr-HR"/>
        </w:rPr>
        <w:t>spis</w:t>
      </w:r>
      <w:r>
        <w:rPr>
          <w:lang w:val="hr-HR"/>
        </w:rPr>
        <w:t>a</w:t>
      </w:r>
      <w:r w:rsidR="002634E2" w:rsidRPr="000978FD">
        <w:rPr>
          <w:lang w:val="hr-HR"/>
        </w:rPr>
        <w:t xml:space="preserve"> Financijske agencije, Regionalni centar </w:t>
      </w:r>
      <w:r>
        <w:rPr>
          <w:lang w:val="hr-HR"/>
        </w:rPr>
        <w:t>Zagreb</w:t>
      </w:r>
      <w:r w:rsidR="002634E2" w:rsidRPr="000978FD">
        <w:rPr>
          <w:lang w:val="hr-HR"/>
        </w:rPr>
        <w:t xml:space="preserve"> klase: </w:t>
      </w:r>
      <w:r>
        <w:t>UP-I/110/07/15-01/8555</w:t>
      </w:r>
      <w:r w:rsidR="002634E2" w:rsidRPr="000978FD">
        <w:rPr>
          <w:lang w:val="hr-HR"/>
        </w:rPr>
        <w:t xml:space="preserve">, a pod kojim brojem odnosno klasom se kod Financijske agencije vodio postupak predstečajne nagodbe za dužnika. </w:t>
      </w:r>
    </w:p>
    <w:p w:rsidRDefault="002E31B8" w:rsidP="00F17933" w:rsidR="002E31B8">
      <w:pPr>
        <w:jc w:val="both"/>
        <w:rPr>
          <w:lang w:val="hr-HR"/>
        </w:rPr>
      </w:pPr>
    </w:p>
    <w:p w:rsidRDefault="002634E2" w:rsidP="002634E2" w:rsidR="002634E2" w:rsidRPr="00F52E75">
      <w:pPr>
        <w:ind w:firstLine="708"/>
        <w:jc w:val="both"/>
        <w:rPr>
          <w:lang w:val="hr-HR"/>
        </w:rPr>
      </w:pPr>
      <w:r w:rsidRPr="00F52E75">
        <w:rPr>
          <w:lang w:val="hr-HR"/>
        </w:rPr>
        <w:t xml:space="preserve">Iz </w:t>
      </w:r>
      <w:r w:rsidR="00F52E75" w:rsidRPr="00F52E75">
        <w:rPr>
          <w:lang w:val="hr-HR"/>
        </w:rPr>
        <w:t>dostavljene dokumentacije</w:t>
      </w:r>
      <w:r w:rsidRPr="00F52E75">
        <w:rPr>
          <w:lang w:val="hr-HR"/>
        </w:rPr>
        <w:t xml:space="preserve"> spisa Financijske agencije razvidno je: </w:t>
      </w:r>
    </w:p>
    <w:p w:rsidRDefault="002634E2" w:rsidP="00F52E75" w:rsidR="00F52E75" w:rsidRPr="00F52E75">
      <w:pPr>
        <w:jc w:val="both"/>
        <w:rPr>
          <w:lang w:val="hr-HR"/>
        </w:rPr>
      </w:pPr>
      <w:r w:rsidRPr="00F52E75">
        <w:rPr>
          <w:lang w:val="hr-HR"/>
        </w:rPr>
        <w:t xml:space="preserve">- </w:t>
      </w:r>
      <w:r w:rsidR="00F52E75" w:rsidRPr="00F52E75">
        <w:rPr>
          <w:lang w:val="hr-HR"/>
        </w:rPr>
        <w:t>da je rješenjem Financijske agencije, Regionalni centar Zagreb, klasa: UP-I/110/07/15-01/8555, ur. broj 04-06-15-8555-11 od 16.12.2015. god. otvoren postupak pr</w:t>
      </w:r>
      <w:r w:rsidR="00F52E75">
        <w:rPr>
          <w:lang w:val="hr-HR"/>
        </w:rPr>
        <w:t>edstečajne nagodbe nad dužnikom;</w:t>
      </w:r>
    </w:p>
    <w:p w:rsidRDefault="00F52E75" w:rsidP="00F52E75" w:rsidR="00F52E75" w:rsidRPr="00F52E75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F52E75">
        <w:rPr>
          <w:lang w:val="hr-HR"/>
        </w:rPr>
        <w:t xml:space="preserve">da su rješenjem Financijske agencije, Regionalni centar Zagreb, klasa: UP-I/110/07/15-01/8555, ur. broj 04-06-16-8555-39 od 17.06.2016. god., utvrđene tražbine vjerovnika prema dužniku u ukupnom iznosu od 3.219.756,80 kn, s tim da su prijavljene tražbine iznosile 569.582,11 kn, dok osporenih tražbina nije bilo, a </w:t>
      </w:r>
      <w:r>
        <w:rPr>
          <w:lang w:val="hr-HR"/>
        </w:rPr>
        <w:t>niti je vršen prijeboj tražbina;</w:t>
      </w:r>
    </w:p>
    <w:p w:rsidRDefault="00F52E75" w:rsidP="002634E2" w:rsidR="002634E2" w:rsidRPr="00F52E75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Pr="00F52E75">
        <w:rPr>
          <w:lang w:val="hr-HR"/>
        </w:rPr>
        <w:t xml:space="preserve">da je izvršnim rješenjem Financijske agencije, Regionalni centar Zagreb, klasa: UP-I/110/07/15-01/8555, ur. broj 04-06-16-8555-57 od 13.07.2016. god. utvrđeno da su za plan financijskog restrukturiranja dužnika glasovali vjerovnici čije tražbine prelaze 2/3 vrijednosti svih utvrđenih tražbina, kao i da je postupak nad dužnikom proveden u skladu s odredbama </w:t>
      </w:r>
      <w:r w:rsidR="002634E2" w:rsidRPr="00F52E75">
        <w:rPr>
          <w:lang w:val="hr-HR"/>
        </w:rPr>
        <w:t xml:space="preserve">Zakona o financijskom poslovanju i predstečajnoj nagodbi (Narodne novine broj 108/12, 144/12, 81/13 i 112/13, dalje ZFPPN). </w:t>
      </w:r>
    </w:p>
    <w:p w:rsidRDefault="002E31B8" w:rsidP="002634E2" w:rsidR="002E31B8" w:rsidRPr="000978FD">
      <w:pPr>
        <w:jc w:val="both"/>
        <w:rPr>
          <w:lang w:val="hr-HR"/>
        </w:rPr>
      </w:pPr>
    </w:p>
    <w:p w:rsidRDefault="002634E2" w:rsidP="00F74CBC" w:rsidR="00F74CBC" w:rsidRPr="000978FD">
      <w:pPr>
        <w:jc w:val="both"/>
        <w:rPr>
          <w:lang w:val="hr-HR"/>
        </w:rPr>
      </w:pPr>
      <w:r w:rsidRPr="000978FD">
        <w:rPr>
          <w:lang w:val="hr-HR"/>
        </w:rPr>
        <w:tab/>
        <w:t>Povodom podnesenog prijedloga dužnika za sklapanje predstečajne nagodbe</w:t>
      </w:r>
      <w:r w:rsidR="00B41D5E">
        <w:rPr>
          <w:lang w:val="hr-HR"/>
        </w:rPr>
        <w:t>,</w:t>
      </w:r>
      <w:r w:rsidRPr="000978FD">
        <w:rPr>
          <w:lang w:val="hr-HR"/>
        </w:rPr>
        <w:t xml:space="preserve"> ovaj sud je radi sklapanja te n</w:t>
      </w:r>
      <w:r w:rsidR="00F74CBC" w:rsidRPr="000978FD">
        <w:rPr>
          <w:lang w:val="hr-HR"/>
        </w:rPr>
        <w:t xml:space="preserve">agodbe zakazao ročište za </w:t>
      </w:r>
      <w:r w:rsidR="00F74CBC" w:rsidRPr="000869C7">
        <w:rPr>
          <w:lang w:val="hr-HR"/>
        </w:rPr>
        <w:t xml:space="preserve">dan </w:t>
      </w:r>
      <w:r w:rsidR="005A793B">
        <w:rPr>
          <w:lang w:val="hr-HR"/>
        </w:rPr>
        <w:t>6. listopada</w:t>
      </w:r>
      <w:r w:rsidR="000869C7" w:rsidRPr="000978FD">
        <w:rPr>
          <w:lang w:val="hr-HR"/>
        </w:rPr>
        <w:t xml:space="preserve"> </w:t>
      </w:r>
      <w:r w:rsidR="009E240A" w:rsidRPr="000869C7">
        <w:rPr>
          <w:lang w:val="hr-HR"/>
        </w:rPr>
        <w:t>2016</w:t>
      </w:r>
      <w:r w:rsidRPr="000869C7">
        <w:rPr>
          <w:lang w:val="hr-HR"/>
        </w:rPr>
        <w:t>. god.,</w:t>
      </w:r>
      <w:r w:rsidRPr="000978FD">
        <w:rPr>
          <w:lang w:val="hr-HR"/>
        </w:rPr>
        <w:t xml:space="preserve"> </w:t>
      </w:r>
      <w:r w:rsidR="00F74CBC" w:rsidRPr="000978FD">
        <w:rPr>
          <w:lang w:val="hr-HR"/>
        </w:rPr>
        <w:t xml:space="preserve">jer je pregledom naprijed navedenih rješenja, kao i ostale dokumentacije iz spisa Financijske agencije, Regionalni centar </w:t>
      </w:r>
      <w:r w:rsidR="00F52E75">
        <w:rPr>
          <w:lang w:val="hr-HR"/>
        </w:rPr>
        <w:t>Zagreb</w:t>
      </w:r>
      <w:r w:rsidR="00F74CBC" w:rsidRPr="000978FD">
        <w:rPr>
          <w:lang w:val="hr-HR"/>
        </w:rPr>
        <w:t xml:space="preserve"> i to prije svega </w:t>
      </w:r>
      <w:r w:rsidR="00F52E75">
        <w:rPr>
          <w:lang w:val="hr-HR"/>
        </w:rPr>
        <w:t>zapisnika o utvrđivanju tražbina vjerovnika s tablicom</w:t>
      </w:r>
      <w:r w:rsidR="00F74CBC" w:rsidRPr="000978FD">
        <w:rPr>
          <w:lang w:val="hr-HR"/>
        </w:rPr>
        <w:t xml:space="preserve"> utvrđenih tražbina vjerovnika, zatim zapisnika s ročišta za glasovanje o planu financijskog restrukturiranja dužnika s priloženim tablicama o načinu glasovanja vjerovnika te formatiziranim obrascima za glasovanje, kao i pregledom prihvaćenog plana financijskog i operat</w:t>
      </w:r>
      <w:r w:rsidR="009E240A">
        <w:rPr>
          <w:lang w:val="hr-HR"/>
        </w:rPr>
        <w:t>ivnog restrukturiranja dužnika te</w:t>
      </w:r>
      <w:r w:rsidR="00F74CBC" w:rsidRPr="000978FD">
        <w:rPr>
          <w:lang w:val="hr-HR"/>
        </w:rPr>
        <w:t xml:space="preserve"> nacrta predstečajne nagodbe, utvrđeno da su u konkretnom slučaju ispunjene pretpostavke za sklapanje predstečajne nagodbe. </w:t>
      </w:r>
    </w:p>
    <w:p w:rsidRDefault="00F74CBC" w:rsidP="00F74CBC" w:rsidR="00F74CBC" w:rsidRPr="000978FD">
      <w:pPr>
        <w:jc w:val="both"/>
        <w:rPr>
          <w:lang w:val="hr-HR"/>
        </w:rPr>
      </w:pPr>
    </w:p>
    <w:p w:rsidRDefault="00F74CBC" w:rsidP="00F74CBC" w:rsidR="00F74CBC">
      <w:pPr>
        <w:jc w:val="both"/>
        <w:rPr>
          <w:lang w:val="hr-HR"/>
        </w:rPr>
      </w:pPr>
      <w:r w:rsidRPr="000978FD">
        <w:rPr>
          <w:lang w:val="hr-HR"/>
        </w:rPr>
        <w:tab/>
        <w:t>U vezi s ispunjenjem pretpostavki za sklapanje predstečajne nagodbe valja navesti da je plan financijskog restrukturiranja dužnika</w:t>
      </w:r>
      <w:r w:rsidR="00BD5953" w:rsidRPr="000978FD">
        <w:rPr>
          <w:lang w:val="hr-HR"/>
        </w:rPr>
        <w:t xml:space="preserve"> </w:t>
      </w:r>
      <w:r w:rsidRPr="000978FD">
        <w:rPr>
          <w:lang w:val="hr-HR"/>
        </w:rPr>
        <w:t>prihvaćen kod Financijske agencije s potrebnom većinom glasova iz čl. 63. ZFPPN-a, da je dužnik podnio sudu prijedlog za sklapanje predstečajne nagodbe u skladu s rokom iz čl. 66. st. 1. ZFPPN-a te dostavio sve potrebne isprave, kao i da je sadržaj</w:t>
      </w:r>
      <w:r w:rsidR="00160177" w:rsidRPr="000978FD">
        <w:rPr>
          <w:lang w:val="hr-HR"/>
        </w:rPr>
        <w:t xml:space="preserve"> </w:t>
      </w:r>
      <w:r w:rsidRPr="000978FD">
        <w:rPr>
          <w:lang w:val="hr-HR"/>
        </w:rPr>
        <w:t>prijedloga dužnika za sklapanje predstečajne nagodbe u skladu sa sadržajem prihvaćenog plana financijskog restrukturiranja dužnika.</w:t>
      </w:r>
    </w:p>
    <w:p w:rsidRDefault="00F52E75" w:rsidP="008C3FDB" w:rsidR="00F52E75" w:rsidRPr="00B57B7D">
      <w:pPr>
        <w:jc w:val="both"/>
        <w:rPr>
          <w:i/>
          <w:lang w:val="hr-HR"/>
        </w:rPr>
      </w:pPr>
    </w:p>
    <w:p w:rsidRDefault="007A4AB6" w:rsidP="00B57B7D" w:rsidR="008D6B4B">
      <w:pPr>
        <w:ind w:firstLine="708"/>
        <w:jc w:val="both"/>
        <w:rPr>
          <w:lang w:val="hr-HR"/>
        </w:rPr>
      </w:pPr>
      <w:r w:rsidRPr="00A032F8">
        <w:rPr>
          <w:lang w:val="hr-HR"/>
        </w:rPr>
        <w:t>U prijedlogu za sklapanje predstečajne nagodbe</w:t>
      </w:r>
      <w:r w:rsidR="00B57B7D">
        <w:rPr>
          <w:lang w:val="hr-HR"/>
        </w:rPr>
        <w:t xml:space="preserve"> </w:t>
      </w:r>
      <w:r w:rsidRPr="000A551E">
        <w:rPr>
          <w:lang w:val="hr-HR"/>
        </w:rPr>
        <w:t>vjerovnici dužnika su pod</w:t>
      </w:r>
      <w:r>
        <w:rPr>
          <w:lang w:val="hr-HR"/>
        </w:rPr>
        <w:t xml:space="preserve">ijeljeni u </w:t>
      </w:r>
      <w:r w:rsidR="00B57B7D">
        <w:rPr>
          <w:lang w:val="hr-HR"/>
        </w:rPr>
        <w:t xml:space="preserve">tri </w:t>
      </w:r>
      <w:r>
        <w:rPr>
          <w:lang w:val="hr-HR"/>
        </w:rPr>
        <w:t>grupe vjerovnika i to</w:t>
      </w:r>
      <w:r w:rsidR="00B57B7D">
        <w:rPr>
          <w:lang w:val="hr-HR"/>
        </w:rPr>
        <w:t>:</w:t>
      </w:r>
      <w:r>
        <w:rPr>
          <w:lang w:val="hr-HR"/>
        </w:rPr>
        <w:t xml:space="preserve"> Grupu A</w:t>
      </w:r>
      <w:r w:rsidR="00B57B7D">
        <w:rPr>
          <w:lang w:val="hr-HR"/>
        </w:rPr>
        <w:t xml:space="preserve"> -</w:t>
      </w:r>
      <w:r w:rsidRPr="00A032F8">
        <w:rPr>
          <w:lang w:val="hr-HR"/>
        </w:rPr>
        <w:t xml:space="preserve"> tijela javne uprave i trgovačka društva u većinskom državnom vlasništvu,</w:t>
      </w:r>
      <w:r>
        <w:rPr>
          <w:lang w:val="hr-HR"/>
        </w:rPr>
        <w:t xml:space="preserve"> </w:t>
      </w:r>
      <w:r w:rsidR="00B57B7D">
        <w:rPr>
          <w:lang w:val="hr-HR"/>
        </w:rPr>
        <w:t xml:space="preserve">zatim </w:t>
      </w:r>
      <w:r>
        <w:rPr>
          <w:lang w:val="hr-HR"/>
        </w:rPr>
        <w:t>Grupu B</w:t>
      </w:r>
      <w:r w:rsidR="00B57B7D">
        <w:rPr>
          <w:lang w:val="hr-HR"/>
        </w:rPr>
        <w:t xml:space="preserve"> -</w:t>
      </w:r>
      <w:r>
        <w:rPr>
          <w:lang w:val="hr-HR"/>
        </w:rPr>
        <w:t xml:space="preserve"> financijske institucije te Grupu C</w:t>
      </w:r>
      <w:r w:rsidR="00B57B7D">
        <w:rPr>
          <w:lang w:val="hr-HR"/>
        </w:rPr>
        <w:t xml:space="preserve"> -</w:t>
      </w:r>
      <w:r>
        <w:rPr>
          <w:lang w:val="hr-HR"/>
        </w:rPr>
        <w:t xml:space="preserve"> ostali vjerovnici</w:t>
      </w:r>
      <w:r w:rsidR="00B57B7D">
        <w:rPr>
          <w:lang w:val="hr-HR"/>
        </w:rPr>
        <w:t>.</w:t>
      </w:r>
      <w:r>
        <w:rPr>
          <w:lang w:val="hr-HR"/>
        </w:rPr>
        <w:t xml:space="preserve"> Dužnik je podnesenim prijedlogom predložio sklopiti predstečajnu nagodbu na način da svi vjerovnici Grupe A te svi vjerovnici Grupe C otpuste dug dužniku u dijelu od 70% od iznosa njihovih utvrđenih tražbina, dok se dužnik s druge strane obvezuje isplatiti tim vjerovnicima preostale iznose njihovih utvrđenih tražbina (30%),</w:t>
      </w:r>
      <w:r w:rsidR="00B57B7D">
        <w:rPr>
          <w:lang w:val="hr-HR"/>
        </w:rPr>
        <w:t xml:space="preserve"> i to vjerovnicima Grupe A zajedno s kamatama po stopi od 4,5% godišnje, a vjerovnicima Grupe C bez daljnjih kamata. Za vjerovnike Grupe A i </w:t>
      </w:r>
      <w:r w:rsidR="008D6B4B">
        <w:rPr>
          <w:lang w:val="hr-HR"/>
        </w:rPr>
        <w:t>Grupe C predložena</w:t>
      </w:r>
      <w:r w:rsidR="00B57B7D">
        <w:rPr>
          <w:lang w:val="hr-HR"/>
        </w:rPr>
        <w:t xml:space="preserve"> je is</w:t>
      </w:r>
      <w:r w:rsidR="008D6B4B">
        <w:rPr>
          <w:lang w:val="hr-HR"/>
        </w:rPr>
        <w:t>plata preostalih iznosa tražbina</w:t>
      </w:r>
      <w:r w:rsidR="00B57B7D">
        <w:rPr>
          <w:lang w:val="hr-HR"/>
        </w:rPr>
        <w:t xml:space="preserve"> u roku od 4 godine</w:t>
      </w:r>
      <w:r w:rsidR="008D6B4B">
        <w:rPr>
          <w:lang w:val="hr-HR"/>
        </w:rPr>
        <w:t>,</w:t>
      </w:r>
      <w:r w:rsidR="00B57B7D">
        <w:rPr>
          <w:lang w:val="hr-HR"/>
        </w:rPr>
        <w:t xml:space="preserve"> u koji rok je uračunata i jedna godina počeka otplate pa bi dužnik nakon proteka roka počeka od jedne godine tim vjerovnicima isplatio njihove preostale tražbine u daljnjem roku od 3 godine, odnosno u 36 jednakih mjesečnih rata, s tim </w:t>
      </w:r>
      <w:r w:rsidR="008D6B4B" w:rsidRPr="008D6B4B">
        <w:rPr>
          <w:lang w:val="hr-HR"/>
        </w:rPr>
        <w:t xml:space="preserve">da prva rata dospijeva na naplatu posljednjeg dana u mjesecu koji kalendarski slijedi nakon mjeseca u kojem se navršava godina dana od dana pravomoćnosti rješenja suda kojim se odobrava sklapanje predstečajne nagodbe, dok </w:t>
      </w:r>
      <w:r w:rsidR="008D6B4B">
        <w:rPr>
          <w:lang w:val="hr-HR"/>
        </w:rPr>
        <w:t xml:space="preserve">bi </w:t>
      </w:r>
      <w:r w:rsidR="008D6B4B" w:rsidRPr="008D6B4B">
        <w:rPr>
          <w:lang w:val="hr-HR"/>
        </w:rPr>
        <w:t>svaka slijedeća rata dospijeva</w:t>
      </w:r>
      <w:r w:rsidR="008D6B4B">
        <w:rPr>
          <w:lang w:val="hr-HR"/>
        </w:rPr>
        <w:t>la</w:t>
      </w:r>
      <w:r w:rsidR="008D6B4B" w:rsidRPr="008D6B4B">
        <w:rPr>
          <w:lang w:val="hr-HR"/>
        </w:rPr>
        <w:t xml:space="preserve"> na naplatu svakog posljednjeg dana u svakom narednom mjesecu do konačne isplate.</w:t>
      </w:r>
      <w:r w:rsidR="008D6B4B" w:rsidRPr="00662F1D">
        <w:t xml:space="preserve"> </w:t>
      </w:r>
      <w:r w:rsidR="008D6B4B" w:rsidRPr="008D6B4B">
        <w:rPr>
          <w:lang w:val="hr-HR"/>
        </w:rPr>
        <w:t>Za vjerovnike Grupe B</w:t>
      </w:r>
      <w:r w:rsidR="008D6B4B">
        <w:rPr>
          <w:lang w:val="hr-HR"/>
        </w:rPr>
        <w:t>, dužnik je predložio isplatu njihovih utvrđenih tražbina u cijelosti, bez daljnjih kamata, i to u roku od 2 godine, u koji rok je uračunata i jedna godina počeka otplate pa bi dužnik nakon proteka roka počeka od jedne godine tim vjerovnicima isplatio njihove tražbine u daljnjem roku od 1 godine, odnosno u 12 jednakih mjesečnih rata, koje bi dospijevale na naplatu jednako kao i za vjerovnike Grupe A i Grupe C.</w:t>
      </w:r>
    </w:p>
    <w:p w:rsidRDefault="00F52E75" w:rsidP="008C3FDB" w:rsidR="00F52E75" w:rsidRPr="005252BB">
      <w:pPr>
        <w:jc w:val="both"/>
        <w:rPr>
          <w:b/>
          <w:lang w:val="hr-HR"/>
        </w:rPr>
      </w:pPr>
    </w:p>
    <w:p w:rsidRDefault="002634E2" w:rsidP="002634E2" w:rsidR="002634E2">
      <w:pPr>
        <w:jc w:val="both"/>
        <w:rPr>
          <w:lang w:val="hr-HR"/>
        </w:rPr>
      </w:pPr>
      <w:r w:rsidRPr="000978FD">
        <w:rPr>
          <w:lang w:val="hr-HR"/>
        </w:rPr>
        <w:tab/>
        <w:t>Naprij</w:t>
      </w:r>
      <w:r w:rsidR="00B31E3F">
        <w:rPr>
          <w:lang w:val="hr-HR"/>
        </w:rPr>
        <w:t>ed navedeni i predloženi način</w:t>
      </w:r>
      <w:r w:rsidR="00005203">
        <w:rPr>
          <w:lang w:val="hr-HR"/>
        </w:rPr>
        <w:t>, iznosi</w:t>
      </w:r>
      <w:r w:rsidR="00B31E3F">
        <w:rPr>
          <w:lang w:val="hr-HR"/>
        </w:rPr>
        <w:t xml:space="preserve"> te</w:t>
      </w:r>
      <w:r w:rsidRPr="000978FD">
        <w:rPr>
          <w:lang w:val="hr-HR"/>
        </w:rPr>
        <w:t xml:space="preserve"> rokovi namirenja tražbina vjerovnika u skladu su s načinom</w:t>
      </w:r>
      <w:r w:rsidR="00005203">
        <w:rPr>
          <w:lang w:val="hr-HR"/>
        </w:rPr>
        <w:t>, iznosima</w:t>
      </w:r>
      <w:r w:rsidRPr="000978FD">
        <w:rPr>
          <w:lang w:val="hr-HR"/>
        </w:rPr>
        <w:t xml:space="preserve"> i rokovima namirenja koji su navedeni u planu financijskog restrukturiranja</w:t>
      </w:r>
      <w:r w:rsidR="00A55496" w:rsidRPr="000978FD">
        <w:rPr>
          <w:lang w:val="hr-HR"/>
        </w:rPr>
        <w:t xml:space="preserve"> </w:t>
      </w:r>
      <w:r w:rsidR="00D12B60" w:rsidRPr="000978FD">
        <w:rPr>
          <w:lang w:val="hr-HR"/>
        </w:rPr>
        <w:t>dužnika</w:t>
      </w:r>
      <w:r w:rsidRPr="000978FD">
        <w:rPr>
          <w:lang w:val="hr-HR"/>
        </w:rPr>
        <w:t xml:space="preserve">, a što znači da je </w:t>
      </w:r>
      <w:r w:rsidR="009E240A">
        <w:rPr>
          <w:lang w:val="hr-HR"/>
        </w:rPr>
        <w:t xml:space="preserve">podneseni </w:t>
      </w:r>
      <w:r w:rsidRPr="000978FD">
        <w:rPr>
          <w:lang w:val="hr-HR"/>
        </w:rPr>
        <w:t>prijedlog</w:t>
      </w:r>
      <w:r w:rsidR="004358FF">
        <w:rPr>
          <w:lang w:val="hr-HR"/>
        </w:rPr>
        <w:t xml:space="preserve"> </w:t>
      </w:r>
      <w:r w:rsidRPr="000978FD">
        <w:rPr>
          <w:lang w:val="hr-HR"/>
        </w:rPr>
        <w:t xml:space="preserve">predstečajne nagodbe sukladan sadržaju prihvaćenog plana financijskog restrukturiranja dužnika. </w:t>
      </w:r>
    </w:p>
    <w:p w:rsidRDefault="007C5D24" w:rsidP="002634E2" w:rsidR="007C5D24">
      <w:pPr>
        <w:jc w:val="both"/>
        <w:rPr>
          <w:lang w:val="hr-HR"/>
        </w:rPr>
      </w:pPr>
    </w:p>
    <w:p w:rsidRDefault="007C5D24" w:rsidP="002634E2" w:rsidR="007C5D24">
      <w:pPr>
        <w:jc w:val="both"/>
        <w:rPr>
          <w:lang w:val="hr-HR"/>
        </w:rPr>
      </w:pPr>
      <w:r>
        <w:rPr>
          <w:lang w:val="hr-HR"/>
        </w:rPr>
        <w:tab/>
        <w:t xml:space="preserve">Valja navesti da je nakon određivanja ročišta za sklapanje predstečajne nagodbe u ovom predmetu, dužnik dostavio sudu 30.09.2016. god. podnesak kojim je isti predložio odgoditi ročište zakazano za dan 06.10.2016. god. i to do pravomoćnosti odluke Upravnog suda u Splitu </w:t>
      </w:r>
      <w:r w:rsidR="00F706B4">
        <w:rPr>
          <w:lang w:val="hr-HR"/>
        </w:rPr>
        <w:t xml:space="preserve">broj </w:t>
      </w:r>
      <w:r>
        <w:rPr>
          <w:lang w:val="hr-HR"/>
        </w:rPr>
        <w:t>6</w:t>
      </w:r>
      <w:r w:rsidR="00F706B4">
        <w:rPr>
          <w:lang w:val="hr-HR"/>
        </w:rPr>
        <w:t xml:space="preserve"> </w:t>
      </w:r>
      <w:r>
        <w:rPr>
          <w:lang w:val="hr-HR"/>
        </w:rPr>
        <w:t>Uslpor-14/16-15 od 14.09.2016. god. U tom podnesku dužnik je naveo da je zbog nezakonite i neosnovane tražbine vjerovnika Republike Hrvatske, Ministarstva financija njegov račun bio blokiran kao i da je protiv tog vjerovnika vodio dugotrajni upravni postupak i upravni spor koji da je okončan presudom Upravnog suda u Splitu broj 6</w:t>
      </w:r>
      <w:r w:rsidR="008A4057">
        <w:rPr>
          <w:lang w:val="hr-HR"/>
        </w:rPr>
        <w:t xml:space="preserve"> </w:t>
      </w:r>
      <w:r>
        <w:rPr>
          <w:lang w:val="hr-HR"/>
        </w:rPr>
        <w:t>Uslpor-14/16-15 od 14.09.2016. god., a kojom presudom je između ostalog oglašeno ništavim porezno rješenje Ministarstva financija Republike Hrvatske, Porezne uprave, Područnog ureda Split, Ispostava Kaštela klasa: PU/I-410-20/2007-001/01218 od 30.10.2008. god., a kojim rješenjem je dužniku nametnuta obveza plaćanja poreza na promet nekretnina u iznosu od 128.662,50 kn te kamata na taj iznos. Kako je dakl</w:t>
      </w:r>
      <w:r w:rsidR="00F706B4">
        <w:rPr>
          <w:lang w:val="hr-HR"/>
        </w:rPr>
        <w:t>e nakon provedenog postupka pred</w:t>
      </w:r>
      <w:r>
        <w:rPr>
          <w:lang w:val="hr-HR"/>
        </w:rPr>
        <w:t xml:space="preserve">stečajne nagodbe kod FINE te nakon podnesenog prijedloga sudu za sklapanje predstečajne nagodbe došlo do promijenjenih okolnosti koje rezultiraju smanjenjem duga dužnika, </w:t>
      </w:r>
      <w:r w:rsidR="009C6881">
        <w:rPr>
          <w:lang w:val="hr-HR"/>
        </w:rPr>
        <w:t>to</w:t>
      </w:r>
      <w:r>
        <w:rPr>
          <w:lang w:val="hr-HR"/>
        </w:rPr>
        <w:t xml:space="preserve"> da se</w:t>
      </w:r>
      <w:r w:rsidR="009C6881">
        <w:rPr>
          <w:lang w:val="hr-HR"/>
        </w:rPr>
        <w:t xml:space="preserve"> stoga</w:t>
      </w:r>
      <w:r>
        <w:rPr>
          <w:lang w:val="hr-HR"/>
        </w:rPr>
        <w:t xml:space="preserve"> predlaže </w:t>
      </w:r>
      <w:r w:rsidR="009C6881">
        <w:rPr>
          <w:lang w:val="hr-HR"/>
        </w:rPr>
        <w:t xml:space="preserve">sudu </w:t>
      </w:r>
      <w:r>
        <w:rPr>
          <w:lang w:val="hr-HR"/>
        </w:rPr>
        <w:t xml:space="preserve">odgoda zakazanog ročišta u ovom predmetu do pravomoćnosti navedene presude Upravnog suda u Splitu od 14.09.2016. god. </w:t>
      </w:r>
    </w:p>
    <w:p w:rsidRDefault="009C6881" w:rsidP="002634E2" w:rsidR="009C6881">
      <w:pPr>
        <w:jc w:val="both"/>
        <w:rPr>
          <w:lang w:val="hr-HR"/>
        </w:rPr>
      </w:pPr>
    </w:p>
    <w:p w:rsidRDefault="009C6881" w:rsidP="009125A1" w:rsidR="009125A1">
      <w:pPr>
        <w:jc w:val="both"/>
        <w:rPr>
          <w:lang w:val="hr-HR"/>
        </w:rPr>
      </w:pPr>
      <w:r>
        <w:rPr>
          <w:lang w:val="hr-HR"/>
        </w:rPr>
        <w:tab/>
        <w:t>Naprijed navedeni prijedlog dužnika za odgodu zakazanog ročišta sud nije prihvatio budući da razlozi zbog kojih je odgoda predložena</w:t>
      </w:r>
      <w:r w:rsidR="00F706B4">
        <w:rPr>
          <w:lang w:val="hr-HR"/>
        </w:rPr>
        <w:t>,</w:t>
      </w:r>
      <w:r>
        <w:rPr>
          <w:lang w:val="hr-HR"/>
        </w:rPr>
        <w:t xml:space="preserve"> kao i rok na koji je ista predložena</w:t>
      </w:r>
      <w:r w:rsidR="00F706B4">
        <w:rPr>
          <w:lang w:val="hr-HR"/>
        </w:rPr>
        <w:t>,</w:t>
      </w:r>
      <w:r>
        <w:rPr>
          <w:lang w:val="hr-HR"/>
        </w:rPr>
        <w:t xml:space="preserve"> po ocjeni ovog suda </w:t>
      </w:r>
      <w:r w:rsidR="00F706B4">
        <w:rPr>
          <w:lang w:val="hr-HR"/>
        </w:rPr>
        <w:t>nisu od utjecaja na</w:t>
      </w:r>
      <w:r>
        <w:rPr>
          <w:lang w:val="hr-HR"/>
        </w:rPr>
        <w:t xml:space="preserve"> tijek ovog postupka. Naime, u skladu s odredbama ZFPPN-a postupak predstečajne nagodbe provodi se u dvije faze i to tako što se u prvoj fazi </w:t>
      </w:r>
      <w:r w:rsidR="00F706B4">
        <w:rPr>
          <w:lang w:val="hr-HR"/>
        </w:rPr>
        <w:t>postupak provodi kod nadležnog r</w:t>
      </w:r>
      <w:r>
        <w:rPr>
          <w:lang w:val="hr-HR"/>
        </w:rPr>
        <w:t>egionalnog centra Financijske agencije, dok se u drugoj fazi postupak provodi pred nadležnim trgovačkim sudom. U postupku kod Financijske agencije ispituju se uvjeti za otvaranje postupka predstečajne nagodbe te u slučaju otvaranja</w:t>
      </w:r>
      <w:r w:rsidR="00F706B4">
        <w:rPr>
          <w:lang w:val="hr-HR"/>
        </w:rPr>
        <w:t xml:space="preserve"> tog</w:t>
      </w:r>
      <w:r>
        <w:rPr>
          <w:lang w:val="hr-HR"/>
        </w:rPr>
        <w:t xml:space="preserve"> postupka vjerovnici dužnika podnose Financijskoj agenciji prijave svojih tražbina. U tom postupku također </w:t>
      </w:r>
      <w:r w:rsidR="00F706B4">
        <w:rPr>
          <w:lang w:val="hr-HR"/>
        </w:rPr>
        <w:t>se utvrđuju</w:t>
      </w:r>
      <w:r>
        <w:rPr>
          <w:lang w:val="hr-HR"/>
        </w:rPr>
        <w:t xml:space="preserve"> tražbine vjerovnika te se odlučuje o prihvaćanju predloženog plana financijskog i operativnog restrukturiranja dužnika. U postupku pred trgovačkim sudom</w:t>
      </w:r>
      <w:r w:rsidR="00F706B4">
        <w:rPr>
          <w:lang w:val="hr-HR"/>
        </w:rPr>
        <w:t>,</w:t>
      </w:r>
      <w:r>
        <w:rPr>
          <w:lang w:val="hr-HR"/>
        </w:rPr>
        <w:t xml:space="preserve"> sud donosi rješenje o odobrenju sklapanja predstečajne nagodbe ili prijedlog za sklapanje predstečajne nagodbe odbacuje</w:t>
      </w:r>
      <w:r w:rsidR="00F706B4">
        <w:rPr>
          <w:lang w:val="hr-HR"/>
        </w:rPr>
        <w:t xml:space="preserve"> rješenjem</w:t>
      </w:r>
      <w:r>
        <w:rPr>
          <w:lang w:val="hr-HR"/>
        </w:rPr>
        <w:t xml:space="preserve">. U tom postupku sud je dužan utvrditi je li </w:t>
      </w:r>
      <w:r w:rsidR="00F706B4">
        <w:rPr>
          <w:lang w:val="hr-HR"/>
        </w:rPr>
        <w:t>sadržaj podnesenog</w:t>
      </w:r>
      <w:r>
        <w:rPr>
          <w:lang w:val="hr-HR"/>
        </w:rPr>
        <w:t xml:space="preserve"> prijedlog</w:t>
      </w:r>
      <w:r w:rsidR="00F706B4">
        <w:rPr>
          <w:lang w:val="hr-HR"/>
        </w:rPr>
        <w:t>a</w:t>
      </w:r>
      <w:r>
        <w:rPr>
          <w:lang w:val="hr-HR"/>
        </w:rPr>
        <w:t xml:space="preserve"> za sklapanje predstečajne nagodbe u bitnim elementima odgovara </w:t>
      </w:r>
      <w:r w:rsidR="00F706B4">
        <w:rPr>
          <w:lang w:val="hr-HR"/>
        </w:rPr>
        <w:t>sadržaju prihvaćenog plana</w:t>
      </w:r>
      <w:r>
        <w:rPr>
          <w:lang w:val="hr-HR"/>
        </w:rPr>
        <w:t xml:space="preserve"> financijskog restrukturiranja dužnika, zatim je li </w:t>
      </w:r>
      <w:r w:rsidR="00846B03">
        <w:rPr>
          <w:lang w:val="hr-HR"/>
        </w:rPr>
        <w:t xml:space="preserve">sadržaj predložene predstečajne </w:t>
      </w:r>
      <w:r>
        <w:rPr>
          <w:lang w:val="hr-HR"/>
        </w:rPr>
        <w:t>nagodb</w:t>
      </w:r>
      <w:r w:rsidR="00846B03">
        <w:rPr>
          <w:lang w:val="hr-HR"/>
        </w:rPr>
        <w:t>e u skladu s općim pravilima o sudskoj nagodbi te jesu li na ročištu za sklapanje predstečajne nagodbe svoj pristanak dali dužnik i vjerovnici čije tražbine čine potrebnu većinu iz čl. 63. ZFPPN-a. Ako su ispunjene naprijed navedene pretpostavke sud će rješenjem dopustiti sklapanje predstečajne nagodbe. Prema tome</w:t>
      </w:r>
      <w:r w:rsidR="00F706B4">
        <w:rPr>
          <w:lang w:val="hr-HR"/>
        </w:rPr>
        <w:t>,</w:t>
      </w:r>
      <w:r w:rsidR="00846B03">
        <w:rPr>
          <w:lang w:val="hr-HR"/>
        </w:rPr>
        <w:t xml:space="preserve"> u postupku sklapanja predstečajne nagodbe pred trgovačkim sudom</w:t>
      </w:r>
      <w:r w:rsidR="00F706B4">
        <w:rPr>
          <w:lang w:val="hr-HR"/>
        </w:rPr>
        <w:t>, sud</w:t>
      </w:r>
      <w:r w:rsidR="00846B03">
        <w:rPr>
          <w:lang w:val="hr-HR"/>
        </w:rPr>
        <w:t xml:space="preserve"> </w:t>
      </w:r>
      <w:r w:rsidR="00F706B4">
        <w:rPr>
          <w:lang w:val="hr-HR"/>
        </w:rPr>
        <w:t>nije nadležan</w:t>
      </w:r>
      <w:r w:rsidR="00066439">
        <w:rPr>
          <w:lang w:val="hr-HR"/>
        </w:rPr>
        <w:t xml:space="preserve"> (ovlašten)</w:t>
      </w:r>
      <w:r w:rsidR="00F706B4">
        <w:rPr>
          <w:lang w:val="hr-HR"/>
        </w:rPr>
        <w:t xml:space="preserve"> za </w:t>
      </w:r>
      <w:r w:rsidR="00846B03">
        <w:rPr>
          <w:lang w:val="hr-HR"/>
        </w:rPr>
        <w:t xml:space="preserve">(ponovno) utvrđivanje tražbina vjerovnika budući da su te tražbine već utvrđene u postupku kod Financijske agencije. </w:t>
      </w:r>
      <w:r w:rsidR="009125A1">
        <w:rPr>
          <w:lang w:val="hr-HR"/>
        </w:rPr>
        <w:t>U konkretnom slučaju protiv rješenja Financijske agencije o utvrđivanju tražbina</w:t>
      </w:r>
      <w:r w:rsidR="009125A1" w:rsidRPr="00F706B4">
        <w:rPr>
          <w:lang w:val="hr-HR"/>
        </w:rPr>
        <w:t xml:space="preserve"> </w:t>
      </w:r>
      <w:r w:rsidR="009125A1" w:rsidRPr="00F52E75">
        <w:rPr>
          <w:lang w:val="hr-HR"/>
        </w:rPr>
        <w:t>od 17.06.2016. god.</w:t>
      </w:r>
      <w:r w:rsidR="009125A1">
        <w:rPr>
          <w:lang w:val="hr-HR"/>
        </w:rPr>
        <w:t xml:space="preserve">, kao i protiv rješenja Financijske agencije </w:t>
      </w:r>
      <w:r w:rsidR="009125A1" w:rsidRPr="00F52E75">
        <w:rPr>
          <w:lang w:val="hr-HR"/>
        </w:rPr>
        <w:t>od 13.07.2016. god.</w:t>
      </w:r>
      <w:r w:rsidR="009125A1">
        <w:rPr>
          <w:lang w:val="hr-HR"/>
        </w:rPr>
        <w:t xml:space="preserve">, kojim je utvrđeno da je plan financijskog restrukturiranja dužnika prihvaćen, nije podnesena žalba te su oba rješenja postala pravomoćna. Presudom Upravnog suda u Splitu broj 6 Uslpor-14/16-15 od 14.09.2016. god. se ne ukida, poništava, stavlja izvan snage ili izmjenjuje niti od jedno od dvaju naprijed navedenih rješenja Financijske agencije. Upravo stoga, sve i da je sud prihvatio prijedlog dužnika i odgodio ročište do pravomoćnosti presude Upravnog suda u Splitu od 14.09.2016. god., sama činjenica pravomoćnosti te presude ne utječe na činjenicu da pravomoćna rješenja Financijske agencije </w:t>
      </w:r>
      <w:r w:rsidR="009125A1" w:rsidRPr="00F52E75">
        <w:rPr>
          <w:lang w:val="hr-HR"/>
        </w:rPr>
        <w:t>od 17.06.2016. god.</w:t>
      </w:r>
      <w:r w:rsidR="009125A1" w:rsidRPr="009125A1">
        <w:rPr>
          <w:lang w:val="hr-HR"/>
        </w:rPr>
        <w:t xml:space="preserve"> </w:t>
      </w:r>
      <w:r w:rsidR="009125A1">
        <w:rPr>
          <w:lang w:val="hr-HR"/>
        </w:rPr>
        <w:t xml:space="preserve">(o utvrđivanju tražbina) i </w:t>
      </w:r>
      <w:r w:rsidR="009125A1" w:rsidRPr="00F52E75">
        <w:rPr>
          <w:lang w:val="hr-HR"/>
        </w:rPr>
        <w:t>od 13.07.2016. god.</w:t>
      </w:r>
      <w:r w:rsidR="009125A1">
        <w:rPr>
          <w:lang w:val="hr-HR"/>
        </w:rPr>
        <w:t xml:space="preserve"> (kojim je utvrđeno da je plan financijskog restrukturiranja dužnika prihvaćen) i dalje egzistiraju. Radi navedenog, sud je odbio prijedlog dužnika za odgodu ročišta u ovom predmetu. </w:t>
      </w:r>
    </w:p>
    <w:p w:rsidRDefault="009125A1" w:rsidP="002634E2" w:rsidR="009125A1">
      <w:pPr>
        <w:jc w:val="both"/>
        <w:rPr>
          <w:lang w:val="hr-HR"/>
        </w:rPr>
      </w:pPr>
    </w:p>
    <w:p w:rsidRDefault="00846B03" w:rsidP="002634E2" w:rsidR="00846B03">
      <w:pPr>
        <w:jc w:val="both"/>
        <w:rPr>
          <w:lang w:val="hr-HR"/>
        </w:rPr>
      </w:pPr>
      <w:r>
        <w:rPr>
          <w:lang w:val="hr-HR"/>
        </w:rPr>
        <w:tab/>
        <w:t xml:space="preserve">Nakon što dužnikov prijedlog za odgodu ročišta nije prihvaćen, isti je predložio da se ročište radi sklapanja predstečajne nagodbe nastavi te da se pristupi sklapanju te nagodbe. </w:t>
      </w:r>
    </w:p>
    <w:p w:rsidRDefault="00846B03" w:rsidP="002634E2" w:rsidR="00846B03">
      <w:pPr>
        <w:jc w:val="both"/>
        <w:rPr>
          <w:lang w:val="hr-HR"/>
        </w:rPr>
      </w:pPr>
    </w:p>
    <w:p w:rsidRDefault="002634E2" w:rsidP="00E73223" w:rsidR="00E73223" w:rsidRPr="00E73223">
      <w:pPr>
        <w:jc w:val="both"/>
        <w:rPr>
          <w:sz w:val="28"/>
          <w:szCs w:val="28"/>
          <w:lang w:val="hr-HR"/>
        </w:rPr>
      </w:pPr>
      <w:r w:rsidRPr="000978FD">
        <w:rPr>
          <w:lang w:val="hr-HR"/>
        </w:rPr>
        <w:tab/>
      </w:r>
      <w:r w:rsidR="00F52E75" w:rsidRPr="000978FD">
        <w:rPr>
          <w:lang w:val="hr-HR"/>
        </w:rPr>
        <w:t>Na ročište radi sklapanja predstečajne nagodbe kod ovog suda pristupili su dužnik</w:t>
      </w:r>
      <w:r w:rsidR="00F52E75">
        <w:rPr>
          <w:lang w:val="hr-HR"/>
        </w:rPr>
        <w:t>,</w:t>
      </w:r>
      <w:r w:rsidR="00F52E75" w:rsidRPr="000978FD">
        <w:rPr>
          <w:lang w:val="hr-HR"/>
        </w:rPr>
        <w:t xml:space="preserve"> odnosno zastupnik po zakonu dužnika, te vjerovnici </w:t>
      </w:r>
      <w:r w:rsidR="00F52E75" w:rsidRPr="00CE0270">
        <w:rPr>
          <w:lang w:val="hr-HR"/>
        </w:rPr>
        <w:t xml:space="preserve">odnosno </w:t>
      </w:r>
      <w:r w:rsidR="00F52E75">
        <w:rPr>
          <w:lang w:val="hr-HR"/>
        </w:rPr>
        <w:t>punomoćnici</w:t>
      </w:r>
      <w:r w:rsidR="00F52E75" w:rsidRPr="00CE0270">
        <w:rPr>
          <w:lang w:val="hr-HR"/>
        </w:rPr>
        <w:t xml:space="preserve"> vjerovnika </w:t>
      </w:r>
      <w:r w:rsidR="00F52E75" w:rsidRPr="00D57D21">
        <w:rPr>
          <w:lang w:val="hr-HR"/>
        </w:rPr>
        <w:t>i to</w:t>
      </w:r>
      <w:r w:rsidR="00F52E75" w:rsidRPr="005A5EDA">
        <w:rPr>
          <w:lang w:val="hr-HR"/>
        </w:rPr>
        <w:t xml:space="preserve">: </w:t>
      </w:r>
      <w:r w:rsidR="00E73223" w:rsidRPr="00E73223">
        <w:rPr>
          <w:lang w:val="hr-HR"/>
        </w:rPr>
        <w:t>1. Andrija Radan iz Podstrane, čija je tražbina utvrđena u iznos</w:t>
      </w:r>
      <w:r w:rsidR="00BC7042">
        <w:rPr>
          <w:lang w:val="hr-HR"/>
        </w:rPr>
        <w:t>u od 418.000,00 kn; 2. Croatia o</w:t>
      </w:r>
      <w:r w:rsidR="00E73223" w:rsidRPr="00E73223">
        <w:rPr>
          <w:lang w:val="hr-HR"/>
        </w:rPr>
        <w:t>siguranje d.d. Zagreb, čija je tražbina utvrđena u iznosu od 3.575,26 kn; 3. Ivica Radan iz Podstrane, čija je tražbina utvrđena u iznosu od 1.627.961,28 kn; 4. Kragić d.o.o. Prisoje, čija je tražbina utvrđena u iznosu od 34.355,66 kn te 5. Petro-Kamen d.o.o. Solin, čija je tražbina utvrđena u iznosu od 153.782,82 kn.</w:t>
      </w:r>
    </w:p>
    <w:p w:rsidRDefault="00E73223" w:rsidP="00F52E75" w:rsidR="00E73223" w:rsidRPr="00D57D21">
      <w:pPr>
        <w:jc w:val="both"/>
        <w:rPr>
          <w:sz w:val="28"/>
          <w:szCs w:val="28"/>
          <w:lang w:val="hr-HR"/>
        </w:rPr>
      </w:pPr>
    </w:p>
    <w:p w:rsidRDefault="00F52E75" w:rsidP="00F52E75" w:rsidR="00F52E75" w:rsidRPr="00D57D21">
      <w:pPr>
        <w:ind w:firstLine="708"/>
        <w:jc w:val="both"/>
        <w:rPr>
          <w:lang w:val="hr-HR"/>
        </w:rPr>
      </w:pPr>
      <w:r w:rsidRPr="00D57D21">
        <w:rPr>
          <w:lang w:val="hr-HR"/>
        </w:rPr>
        <w:t>Naprijed navedeni vjerovnici su prihvatili plan financijskog i operativnog restrukturiranja dužnika, a isto tako njihove utvrđene tražbine čine potrebnu većinu iz čl. 63. ZFPPN-a.</w:t>
      </w:r>
    </w:p>
    <w:p w:rsidRDefault="00F52E75" w:rsidP="00F52E75" w:rsidR="00F52E75" w:rsidRPr="00D57D21">
      <w:pPr>
        <w:ind w:firstLine="708"/>
        <w:jc w:val="both"/>
        <w:rPr>
          <w:lang w:val="hr-HR"/>
        </w:rPr>
      </w:pPr>
    </w:p>
    <w:p w:rsidRDefault="00F52E75" w:rsidP="00F52E75" w:rsidR="00F52E75" w:rsidRPr="00E73223">
      <w:pPr>
        <w:ind w:firstLine="708"/>
        <w:jc w:val="both"/>
        <w:rPr>
          <w:lang w:val="hr-HR"/>
        </w:rPr>
      </w:pPr>
      <w:r w:rsidRPr="00E73223">
        <w:rPr>
          <w:lang w:val="hr-HR"/>
        </w:rPr>
        <w:t xml:space="preserve">Naime, utvrđene tražbine tih vjerovnika koji su pristupili na ročište radi sklapanja predstečajne nagodbe ukupno iznose </w:t>
      </w:r>
      <w:r w:rsidR="00E73223" w:rsidRPr="00E73223">
        <w:rPr>
          <w:lang w:val="hr-HR"/>
        </w:rPr>
        <w:t xml:space="preserve">2.237.675,02 kn, a što čini </w:t>
      </w:r>
      <w:r w:rsidR="00E73223" w:rsidRPr="00E73223">
        <w:rPr>
          <w:color w:val="000000"/>
          <w:lang w:eastAsia="hr-HR" w:val="hr-HR"/>
        </w:rPr>
        <w:t xml:space="preserve">69,50% od </w:t>
      </w:r>
      <w:r w:rsidR="00E73223" w:rsidRPr="00E73223">
        <w:rPr>
          <w:lang w:val="hr-HR"/>
        </w:rPr>
        <w:t>ukupno utvrđenih tražbina svih vjerovnika koje iznose 3.219.756,80 kn</w:t>
      </w:r>
      <w:r w:rsidRPr="00E73223">
        <w:rPr>
          <w:lang w:val="hr-HR"/>
        </w:rPr>
        <w:t xml:space="preserve">. Dakle, utvrđene tražbine tih vjerovnika čine potrebnu većinu iz čl. 63. ZFPPN-a, budući da iste prelaze 2/3 vrijednosti svih utvrđenih tražbina vjerovnika.  </w:t>
      </w:r>
    </w:p>
    <w:p w:rsidRDefault="00F52E75" w:rsidP="00F52E75" w:rsidR="00F52E75" w:rsidRPr="000978FD">
      <w:pPr>
        <w:jc w:val="both"/>
        <w:rPr>
          <w:lang w:val="hr-HR"/>
        </w:rPr>
      </w:pPr>
    </w:p>
    <w:p w:rsidRDefault="00F52E75" w:rsidP="00F52E75" w:rsidR="00F52E75" w:rsidRPr="000978FD">
      <w:pPr>
        <w:jc w:val="both"/>
        <w:rPr>
          <w:lang w:val="hr-HR"/>
        </w:rPr>
      </w:pPr>
      <w:r w:rsidRPr="000978FD">
        <w:rPr>
          <w:lang w:val="hr-HR"/>
        </w:rPr>
        <w:tab/>
        <w:t xml:space="preserve">Navedeni vjerovnici, kao i dužnik, dali su svoj pristanak za sklapanje predstečajne nagodbe na ročištu kod ovog suda.  </w:t>
      </w:r>
    </w:p>
    <w:p w:rsidRDefault="00F52E75" w:rsidP="00F52E75" w:rsidR="00F52E75" w:rsidRPr="000978FD">
      <w:pPr>
        <w:jc w:val="both"/>
        <w:rPr>
          <w:lang w:val="hr-HR"/>
        </w:rPr>
      </w:pPr>
    </w:p>
    <w:p w:rsidRDefault="00F52E75" w:rsidP="00F52E75" w:rsidR="00F52E75" w:rsidRPr="000978FD">
      <w:pPr>
        <w:jc w:val="both"/>
        <w:rPr>
          <w:lang w:val="hr-HR"/>
        </w:rPr>
      </w:pPr>
      <w:r w:rsidRPr="000978FD">
        <w:rPr>
          <w:lang w:val="hr-HR"/>
        </w:rPr>
        <w:tab/>
        <w:t>Kako su dakle na</w:t>
      </w:r>
      <w:r>
        <w:rPr>
          <w:lang w:val="hr-HR"/>
        </w:rPr>
        <w:t xml:space="preserve"> ročištu održanom kod ovog suda</w:t>
      </w:r>
      <w:r w:rsidRPr="000978FD">
        <w:rPr>
          <w:lang w:val="hr-HR"/>
        </w:rPr>
        <w:t xml:space="preserve"> </w:t>
      </w:r>
      <w:r w:rsidR="005A793B">
        <w:rPr>
          <w:lang w:val="hr-HR"/>
        </w:rPr>
        <w:t>6. listopada</w:t>
      </w:r>
      <w:r w:rsidRPr="000978FD">
        <w:rPr>
          <w:lang w:val="hr-HR"/>
        </w:rPr>
        <w:t xml:space="preserve"> </w:t>
      </w:r>
      <w:r w:rsidRPr="000869C7">
        <w:rPr>
          <w:lang w:val="hr-HR"/>
        </w:rPr>
        <w:t>2016. god.</w:t>
      </w:r>
      <w:r w:rsidRPr="000978FD">
        <w:rPr>
          <w:lang w:val="hr-HR"/>
        </w:rPr>
        <w:t xml:space="preserve"> svoj pristanak za sklapanje predstečajne nagodbe dali dužnik i navedeni vjerovnici dužnika, čije utvrđene tražbine čine potrebnu većinu iz čl. 63. ZFPPN-a, a isto tako je utvrđeno da je sadržaj predložene predstečajne nagodbe</w:t>
      </w:r>
      <w:r>
        <w:rPr>
          <w:lang w:val="hr-HR"/>
        </w:rPr>
        <w:t xml:space="preserve"> </w:t>
      </w:r>
      <w:r w:rsidRPr="000978FD">
        <w:rPr>
          <w:lang w:val="hr-HR"/>
        </w:rPr>
        <w:t xml:space="preserve">u skladu s prihvaćenim planom financijskog restrukturiranja dužnika te je </w:t>
      </w:r>
      <w:r>
        <w:rPr>
          <w:lang w:val="hr-HR"/>
        </w:rPr>
        <w:t>isti</w:t>
      </w:r>
      <w:r w:rsidRPr="000978FD">
        <w:rPr>
          <w:lang w:val="hr-HR"/>
        </w:rPr>
        <w:t xml:space="preserve"> sukladan općim pravilima o sudskoj nagodbi, to je stoga sud na održanom ročištu odobrio sklapanje predložene predstečajne nagodbe.</w:t>
      </w:r>
      <w:r>
        <w:rPr>
          <w:lang w:val="hr-HR"/>
        </w:rPr>
        <w:t xml:space="preserve"> </w:t>
      </w:r>
    </w:p>
    <w:p w:rsidRDefault="00F52E75" w:rsidP="00F52E75" w:rsidR="00F52E75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</w:p>
    <w:p w:rsidRDefault="00890550" w:rsidP="00F52E75" w:rsidR="00890550">
      <w:pPr>
        <w:ind w:firstLine="708"/>
        <w:jc w:val="both"/>
        <w:rPr>
          <w:lang w:val="hr-HR"/>
        </w:rPr>
      </w:pPr>
    </w:p>
    <w:p w:rsidRDefault="00890550" w:rsidP="00F52E75" w:rsidR="00890550">
      <w:pPr>
        <w:ind w:firstLine="708"/>
        <w:jc w:val="both"/>
        <w:rPr>
          <w:lang w:val="hr-HR"/>
        </w:rPr>
      </w:pPr>
    </w:p>
    <w:p w:rsidRDefault="00F52E75" w:rsidP="00F52E75" w:rsidR="00F52E75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0978FD">
          <w:rPr>
            <w:lang w:val="hr-HR"/>
          </w:rPr>
          <w:t>66. st</w:t>
        </w:r>
      </w:smartTag>
      <w:r w:rsidRPr="000978FD"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DD0BC4" w:rsidP="00F52E75" w:rsidR="00DD0BC4" w:rsidRPr="00A06B21">
      <w:pPr>
        <w:jc w:val="both"/>
        <w:rPr>
          <w:lang w:val="hr-HR"/>
        </w:rPr>
      </w:pPr>
    </w:p>
    <w:p w:rsidRDefault="00D4027A" w:rsidP="00C704CA" w:rsidR="00D4027A" w:rsidRPr="000978FD">
      <w:pPr>
        <w:jc w:val="center"/>
        <w:rPr>
          <w:lang w:val="hr-HR"/>
        </w:rPr>
      </w:pPr>
      <w:r w:rsidRPr="000978FD">
        <w:rPr>
          <w:lang w:val="hr-HR"/>
        </w:rPr>
        <w:t>U Splitu</w:t>
      </w:r>
      <w:r w:rsidR="00DD0BC4" w:rsidRPr="000978FD">
        <w:rPr>
          <w:lang w:val="hr-HR"/>
        </w:rPr>
        <w:t xml:space="preserve">, </w:t>
      </w:r>
      <w:r w:rsidR="005D3071">
        <w:rPr>
          <w:lang w:val="hr-HR"/>
        </w:rPr>
        <w:t>6. listopada</w:t>
      </w:r>
      <w:r w:rsidR="0000089A" w:rsidRPr="000978FD">
        <w:rPr>
          <w:lang w:val="hr-HR"/>
        </w:rPr>
        <w:t xml:space="preserve"> 201</w:t>
      </w:r>
      <w:r w:rsidR="0000089A">
        <w:rPr>
          <w:lang w:val="hr-HR"/>
        </w:rPr>
        <w:t>6</w:t>
      </w:r>
      <w:r w:rsidRPr="000978FD">
        <w:rPr>
          <w:lang w:val="hr-HR"/>
        </w:rPr>
        <w:t>. godine.</w:t>
      </w:r>
    </w:p>
    <w:p w:rsidRDefault="00D4027A" w:rsidP="00D4027A" w:rsidR="00D4027A" w:rsidRPr="00A06B21">
      <w:pPr>
        <w:jc w:val="both"/>
        <w:rPr>
          <w:sz w:val="16"/>
          <w:szCs w:val="16"/>
          <w:lang w:val="hr-HR"/>
        </w:rPr>
      </w:pPr>
      <w:r w:rsidRPr="000978FD">
        <w:rPr>
          <w:lang w:val="hr-HR"/>
        </w:rPr>
        <w:t xml:space="preserve"> </w:t>
      </w:r>
    </w:p>
    <w:p w:rsidRDefault="00D4027A" w:rsidP="003F3F45" w:rsidR="00D4027A" w:rsidRPr="000978FD">
      <w:pPr>
        <w:ind w:firstLine="708" w:left="7080"/>
        <w:rPr>
          <w:lang w:val="hr-HR"/>
        </w:rPr>
      </w:pPr>
      <w:r w:rsidRPr="000978FD">
        <w:rPr>
          <w:lang w:val="hr-HR"/>
        </w:rPr>
        <w:t xml:space="preserve">S U D A C </w:t>
      </w:r>
    </w:p>
    <w:p w:rsidRDefault="00D4027A" w:rsidP="00D4027A" w:rsidR="00D4027A" w:rsidRPr="00876B3D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0978FD">
      <w:pPr>
        <w:ind w:firstLine="708" w:left="7080"/>
        <w:rPr>
          <w:u w:val="single"/>
          <w:lang w:val="hr-HR"/>
        </w:rPr>
      </w:pPr>
      <w:r w:rsidRPr="000978FD">
        <w:rPr>
          <w:lang w:val="hr-HR"/>
        </w:rPr>
        <w:t>Paško Bačić</w:t>
      </w:r>
    </w:p>
    <w:p w:rsidRDefault="00D4027A" w:rsidP="00D4027A" w:rsidR="00D4027A" w:rsidRPr="00876B3D">
      <w:pPr>
        <w:jc w:val="both"/>
        <w:rPr>
          <w:sz w:val="16"/>
          <w:szCs w:val="16"/>
          <w:u w:val="single"/>
          <w:lang w:val="hr-HR"/>
        </w:rPr>
      </w:pPr>
    </w:p>
    <w:p w:rsidRDefault="00736EF6" w:rsidP="00D4027A" w:rsidR="00736EF6" w:rsidRPr="00876B3D">
      <w:pPr>
        <w:jc w:val="both"/>
        <w:rPr>
          <w:sz w:val="16"/>
          <w:szCs w:val="16"/>
          <w:u w:val="single"/>
          <w:lang w:val="hr-HR"/>
        </w:rPr>
      </w:pPr>
    </w:p>
    <w:p w:rsidRDefault="00B40C5E" w:rsidP="00D4027A" w:rsidR="00B40C5E" w:rsidRPr="000978FD">
      <w:pPr>
        <w:jc w:val="both"/>
        <w:rPr>
          <w:sz w:val="16"/>
          <w:szCs w:val="16"/>
          <w:u w:val="single"/>
          <w:lang w:val="hr-HR"/>
        </w:rPr>
      </w:pPr>
    </w:p>
    <w:p w:rsidRDefault="00F07899" w:rsidP="00D4027A" w:rsidR="00F07899" w:rsidRPr="0072079B">
      <w:pPr>
        <w:jc w:val="both"/>
        <w:rPr>
          <w:sz w:val="16"/>
          <w:szCs w:val="16"/>
          <w:lang w:val="hr-HR"/>
        </w:rPr>
      </w:pPr>
    </w:p>
    <w:p w:rsidRDefault="00F463AF" w:rsidP="00F463AF" w:rsidR="00F463AF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POUKA O PRAVNOM LIJEKU: </w:t>
      </w:r>
    </w:p>
    <w:p w:rsidRDefault="00F463AF" w:rsidP="00F463AF" w:rsidR="00F463AF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C90237" w:rsidP="00D4027A" w:rsidR="00C90237">
      <w:pPr>
        <w:jc w:val="both"/>
        <w:rPr>
          <w:sz w:val="16"/>
          <w:szCs w:val="16"/>
          <w:lang w:val="hr-HR"/>
        </w:rPr>
      </w:pPr>
    </w:p>
    <w:p w:rsidRDefault="007519A5" w:rsidP="00D4027A" w:rsidR="007519A5" w:rsidRPr="00005203">
      <w:pPr>
        <w:jc w:val="both"/>
        <w:rPr>
          <w:sz w:val="16"/>
          <w:szCs w:val="16"/>
          <w:lang w:val="hr-HR"/>
        </w:rPr>
      </w:pPr>
    </w:p>
    <w:p w:rsidRDefault="00160177" w:rsidP="00D4027A" w:rsidR="00160177" w:rsidRPr="00005203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0978FD">
      <w:pPr>
        <w:jc w:val="both"/>
        <w:rPr>
          <w:lang w:val="hr-HR"/>
        </w:rPr>
      </w:pPr>
      <w:r w:rsidRPr="000978FD">
        <w:rPr>
          <w:lang w:val="hr-HR"/>
        </w:rPr>
        <w:t>DNA:</w:t>
      </w:r>
    </w:p>
    <w:p w:rsidRDefault="00D4027A" w:rsidP="00D4027A" w:rsidR="00D278E5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 </w:t>
      </w:r>
      <w:r w:rsidR="00AE0486" w:rsidRPr="000978FD">
        <w:rPr>
          <w:lang w:val="hr-HR"/>
        </w:rPr>
        <w:t xml:space="preserve"> </w:t>
      </w:r>
      <w:r w:rsidR="00EC3733" w:rsidRPr="000978FD">
        <w:rPr>
          <w:lang w:val="hr-HR"/>
        </w:rPr>
        <w:t xml:space="preserve">Fina, Regionalni centar </w:t>
      </w:r>
      <w:r w:rsidR="00F52E75">
        <w:rPr>
          <w:lang w:val="hr-HR"/>
        </w:rPr>
        <w:t>Zagreb</w:t>
      </w:r>
      <w:r w:rsidR="0053515A" w:rsidRPr="000978FD">
        <w:rPr>
          <w:lang w:val="hr-HR"/>
        </w:rPr>
        <w:t>, uz dopis</w:t>
      </w:r>
      <w:r w:rsidR="008524E2" w:rsidRPr="000978FD">
        <w:rPr>
          <w:lang w:val="hr-HR"/>
        </w:rPr>
        <w:t xml:space="preserve"> i zapisnik</w:t>
      </w:r>
    </w:p>
    <w:p w:rsidRDefault="00537F67" w:rsidP="00AE0486" w:rsidR="00537F67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C90237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sudski registar ovog suda </w:t>
      </w:r>
    </w:p>
    <w:p w:rsidRDefault="00CD6619" w:rsidP="00D4027A" w:rsidR="00B7469A" w:rsidRPr="000978FD">
      <w:pPr>
        <w:jc w:val="both"/>
        <w:rPr>
          <w:lang w:val="hr-HR"/>
        </w:rPr>
      </w:pPr>
      <w:r w:rsidRPr="000978FD">
        <w:rPr>
          <w:lang w:val="hr-HR"/>
        </w:rPr>
        <w:t>-</w:t>
      </w:r>
      <w:r w:rsidR="001D0C2D" w:rsidRPr="000978FD">
        <w:rPr>
          <w:lang w:val="hr-HR"/>
        </w:rPr>
        <w:t xml:space="preserve"> </w:t>
      </w:r>
      <w:r w:rsidR="008524E2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</w:t>
      </w:r>
      <w:r w:rsidR="00A55496" w:rsidRPr="000978FD">
        <w:rPr>
          <w:lang w:val="hr-HR"/>
        </w:rPr>
        <w:t>e-</w:t>
      </w:r>
      <w:r w:rsidR="00F96E8C" w:rsidRPr="000978FD">
        <w:rPr>
          <w:lang w:val="hr-HR"/>
        </w:rPr>
        <w:t>og</w:t>
      </w:r>
      <w:r w:rsidR="00160177" w:rsidRPr="000978FD">
        <w:rPr>
          <w:lang w:val="hr-HR"/>
        </w:rPr>
        <w:t>lasna ploča suda, rok 20</w:t>
      </w:r>
      <w:r w:rsidR="00D278E5" w:rsidRPr="000978FD">
        <w:rPr>
          <w:lang w:val="hr-HR"/>
        </w:rPr>
        <w:t xml:space="preserve"> dana</w:t>
      </w:r>
    </w:p>
    <w:p w:rsidRDefault="00D4027A" w:rsidP="003855E7" w:rsidR="00EB167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AE0486" w:rsidRPr="000978FD">
        <w:rPr>
          <w:lang w:val="hr-HR"/>
        </w:rPr>
        <w:t xml:space="preserve"> </w:t>
      </w:r>
      <w:r w:rsidR="009374AD" w:rsidRPr="000978FD">
        <w:rPr>
          <w:lang w:val="hr-HR"/>
        </w:rPr>
        <w:t xml:space="preserve"> </w:t>
      </w:r>
      <w:r w:rsidR="001D0C2D" w:rsidRPr="000978FD">
        <w:rPr>
          <w:lang w:val="hr-HR"/>
        </w:rPr>
        <w:t xml:space="preserve">u </w:t>
      </w:r>
      <w:r w:rsidRPr="000978FD">
        <w:rPr>
          <w:lang w:val="hr-HR"/>
        </w:rPr>
        <w:t>spis</w:t>
      </w:r>
    </w:p>
    <w:sectPr w:rsidSect="00890550" w:rsidR="00EB167D" w:rsidRPr="000978FD">
      <w:headerReference w:type="default" r:id="rId10"/>
      <w:pgSz w:h="16838" w:w="11906"/>
      <w:pgMar w:gutter="0" w:footer="708" w:header="708" w:left="1417" w:bottom="198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8FD" w:rsidP="00CD74A8" w:rsidR="000978FD">
      <w:r>
        <w:separator/>
      </w:r>
    </w:p>
  </w:endnote>
  <w:endnote w:id="0" w:type="continuationSeparator">
    <w:p w:rsidRDefault="000978FD" w:rsidP="00CD74A8" w:rsidR="00097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8FD" w:rsidP="00CD74A8" w:rsidR="000978FD">
      <w:r>
        <w:separator/>
      </w:r>
    </w:p>
  </w:footnote>
  <w:footnote w:id="0" w:type="continuationSeparator">
    <w:p w:rsidRDefault="000978FD" w:rsidP="00CD74A8" w:rsidR="00097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FD" w:rsidP="00C34BAF" w:rsidR="000978FD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3C0290" w:rsidRPr="003C0290">
      <w:rPr>
        <w:noProof/>
        <w:lang w:val="hr-HR"/>
      </w:rPr>
      <w:t>10</w:t>
    </w:r>
    <w:r>
      <w:fldChar w:fldCharType="end"/>
    </w:r>
    <w:r w:rsidR="002E31B8">
      <w:t xml:space="preserve"> -</w:t>
    </w:r>
    <w:r w:rsidR="002E31B8">
      <w:tab/>
      <w:t>12. Stpn-</w:t>
    </w:r>
    <w:r w:rsidR="00B016D8">
      <w:t>68</w:t>
    </w:r>
    <w:r>
      <w:t>/201</w:t>
    </w:r>
    <w:r w:rsidR="00F17933">
      <w:t>6</w:t>
    </w:r>
  </w:p>
  <w:p w:rsidRDefault="000978FD" w:rsidP="00E80F01" w:rsidR="000978FD">
    <w:pPr>
      <w:pStyle w:val="Zaglavlje"/>
      <w:ind w:left="4725"/>
    </w:pPr>
  </w:p>
  <w:p w:rsidRDefault="000978FD" w:rsidP="00E80F01" w:rsidR="000978FD" w:rsidRPr="00154D13">
    <w:pPr>
      <w:pStyle w:val="Zaglavlje"/>
      <w:ind w:left="4725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154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4C2911"/>
    <w:multiLevelType w:val="hybridMultilevel"/>
    <w:tmpl w:val="1E669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DF30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5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9566D6"/>
    <w:multiLevelType w:val="hybridMultilevel"/>
    <w:tmpl w:val="9A203342"/>
    <w:lvl w:tplc="E056DA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0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AB78B5"/>
    <w:multiLevelType w:val="hybridMultilevel"/>
    <w:tmpl w:val="2FF058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2"/>
  </w:num>
  <w:num w:numId="5">
    <w:abstractNumId w:val="1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4"/>
  </w:num>
  <w:num w:numId="12">
    <w:abstractNumId w:val="13"/>
  </w:num>
  <w:num w:numId="13">
    <w:abstractNumId w:val="0"/>
  </w:num>
  <w:num w:numId="14">
    <w:abstractNumId w:val="7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89A"/>
    <w:rsid w:val="00005203"/>
    <w:rsid w:val="00012F5E"/>
    <w:rsid w:val="00013553"/>
    <w:rsid w:val="0002327A"/>
    <w:rsid w:val="00023DC4"/>
    <w:rsid w:val="0002675F"/>
    <w:rsid w:val="000403FB"/>
    <w:rsid w:val="00040CA6"/>
    <w:rsid w:val="000412DB"/>
    <w:rsid w:val="000436D7"/>
    <w:rsid w:val="00044F4E"/>
    <w:rsid w:val="00066439"/>
    <w:rsid w:val="000666DB"/>
    <w:rsid w:val="000666EB"/>
    <w:rsid w:val="00076815"/>
    <w:rsid w:val="00077571"/>
    <w:rsid w:val="00081DE8"/>
    <w:rsid w:val="000869C7"/>
    <w:rsid w:val="000978FD"/>
    <w:rsid w:val="000D0635"/>
    <w:rsid w:val="000D2DD8"/>
    <w:rsid w:val="000E30E0"/>
    <w:rsid w:val="000F1315"/>
    <w:rsid w:val="00121C21"/>
    <w:rsid w:val="001327C6"/>
    <w:rsid w:val="001347B0"/>
    <w:rsid w:val="00141D1E"/>
    <w:rsid w:val="001472CA"/>
    <w:rsid w:val="00154D13"/>
    <w:rsid w:val="00156555"/>
    <w:rsid w:val="00160177"/>
    <w:rsid w:val="001901EC"/>
    <w:rsid w:val="001A2F6C"/>
    <w:rsid w:val="001B70F3"/>
    <w:rsid w:val="001C4825"/>
    <w:rsid w:val="001D0C2D"/>
    <w:rsid w:val="001D62EC"/>
    <w:rsid w:val="001E23DF"/>
    <w:rsid w:val="001E4E14"/>
    <w:rsid w:val="001F5654"/>
    <w:rsid w:val="00200D80"/>
    <w:rsid w:val="00200E29"/>
    <w:rsid w:val="002021E3"/>
    <w:rsid w:val="00212A34"/>
    <w:rsid w:val="00216FF4"/>
    <w:rsid w:val="00217DD3"/>
    <w:rsid w:val="00220BF8"/>
    <w:rsid w:val="002326C9"/>
    <w:rsid w:val="00232D18"/>
    <w:rsid w:val="002553C4"/>
    <w:rsid w:val="00257B18"/>
    <w:rsid w:val="002634E2"/>
    <w:rsid w:val="002702A4"/>
    <w:rsid w:val="00273229"/>
    <w:rsid w:val="002761CE"/>
    <w:rsid w:val="002835DB"/>
    <w:rsid w:val="002B65A8"/>
    <w:rsid w:val="002C750F"/>
    <w:rsid w:val="002D048F"/>
    <w:rsid w:val="002D3A11"/>
    <w:rsid w:val="002D3A8D"/>
    <w:rsid w:val="002E0724"/>
    <w:rsid w:val="002E31B8"/>
    <w:rsid w:val="002E3EF6"/>
    <w:rsid w:val="002E441E"/>
    <w:rsid w:val="0030414F"/>
    <w:rsid w:val="003240F4"/>
    <w:rsid w:val="00330588"/>
    <w:rsid w:val="00334030"/>
    <w:rsid w:val="00345056"/>
    <w:rsid w:val="0035285B"/>
    <w:rsid w:val="003711AF"/>
    <w:rsid w:val="00382327"/>
    <w:rsid w:val="003855E7"/>
    <w:rsid w:val="00387F50"/>
    <w:rsid w:val="003929B4"/>
    <w:rsid w:val="00395323"/>
    <w:rsid w:val="003976B5"/>
    <w:rsid w:val="003A14C9"/>
    <w:rsid w:val="003A2D08"/>
    <w:rsid w:val="003C0290"/>
    <w:rsid w:val="003F3F45"/>
    <w:rsid w:val="003F7DB4"/>
    <w:rsid w:val="00405A54"/>
    <w:rsid w:val="00434E3B"/>
    <w:rsid w:val="004358FF"/>
    <w:rsid w:val="00441458"/>
    <w:rsid w:val="00452A56"/>
    <w:rsid w:val="004571FE"/>
    <w:rsid w:val="00460DEA"/>
    <w:rsid w:val="00467986"/>
    <w:rsid w:val="00473B05"/>
    <w:rsid w:val="00481E0E"/>
    <w:rsid w:val="00483EB1"/>
    <w:rsid w:val="00490603"/>
    <w:rsid w:val="0049667C"/>
    <w:rsid w:val="004A014F"/>
    <w:rsid w:val="004C014E"/>
    <w:rsid w:val="004D5D48"/>
    <w:rsid w:val="00500305"/>
    <w:rsid w:val="005053CB"/>
    <w:rsid w:val="00512C17"/>
    <w:rsid w:val="005225A8"/>
    <w:rsid w:val="005252BB"/>
    <w:rsid w:val="005268EF"/>
    <w:rsid w:val="00526EAD"/>
    <w:rsid w:val="0053515A"/>
    <w:rsid w:val="00537F67"/>
    <w:rsid w:val="00551317"/>
    <w:rsid w:val="00562905"/>
    <w:rsid w:val="00566B61"/>
    <w:rsid w:val="00586279"/>
    <w:rsid w:val="005952E7"/>
    <w:rsid w:val="005A1EF3"/>
    <w:rsid w:val="005A2AD1"/>
    <w:rsid w:val="005A793B"/>
    <w:rsid w:val="005B3DC2"/>
    <w:rsid w:val="005C1980"/>
    <w:rsid w:val="005C202C"/>
    <w:rsid w:val="005C53CC"/>
    <w:rsid w:val="005D3071"/>
    <w:rsid w:val="005D4511"/>
    <w:rsid w:val="0060593B"/>
    <w:rsid w:val="006079C4"/>
    <w:rsid w:val="00610322"/>
    <w:rsid w:val="00616934"/>
    <w:rsid w:val="00642955"/>
    <w:rsid w:val="00643A0F"/>
    <w:rsid w:val="0065445C"/>
    <w:rsid w:val="006933B2"/>
    <w:rsid w:val="00696BF5"/>
    <w:rsid w:val="00697B5C"/>
    <w:rsid w:val="006A749D"/>
    <w:rsid w:val="006C0041"/>
    <w:rsid w:val="006C6A99"/>
    <w:rsid w:val="006D1211"/>
    <w:rsid w:val="006D1A0E"/>
    <w:rsid w:val="006D1E31"/>
    <w:rsid w:val="006D6D9D"/>
    <w:rsid w:val="0070252F"/>
    <w:rsid w:val="007043B0"/>
    <w:rsid w:val="00711445"/>
    <w:rsid w:val="00713CCB"/>
    <w:rsid w:val="0071745F"/>
    <w:rsid w:val="0072079B"/>
    <w:rsid w:val="00722676"/>
    <w:rsid w:val="0072414C"/>
    <w:rsid w:val="0072550D"/>
    <w:rsid w:val="007262AF"/>
    <w:rsid w:val="00730C9D"/>
    <w:rsid w:val="00734115"/>
    <w:rsid w:val="00736EF6"/>
    <w:rsid w:val="00742CFD"/>
    <w:rsid w:val="007430E3"/>
    <w:rsid w:val="007519A5"/>
    <w:rsid w:val="00754A91"/>
    <w:rsid w:val="00755C8C"/>
    <w:rsid w:val="007607FE"/>
    <w:rsid w:val="00764C40"/>
    <w:rsid w:val="007725FF"/>
    <w:rsid w:val="00775689"/>
    <w:rsid w:val="00777BD8"/>
    <w:rsid w:val="0078113C"/>
    <w:rsid w:val="00782F13"/>
    <w:rsid w:val="007A3B01"/>
    <w:rsid w:val="007A4AB6"/>
    <w:rsid w:val="007C15E0"/>
    <w:rsid w:val="007C5D24"/>
    <w:rsid w:val="007C7230"/>
    <w:rsid w:val="007E231B"/>
    <w:rsid w:val="007E3F13"/>
    <w:rsid w:val="007E76F5"/>
    <w:rsid w:val="007E77DA"/>
    <w:rsid w:val="00803902"/>
    <w:rsid w:val="0081472F"/>
    <w:rsid w:val="008306E3"/>
    <w:rsid w:val="00831792"/>
    <w:rsid w:val="0083352B"/>
    <w:rsid w:val="00834A8F"/>
    <w:rsid w:val="00841427"/>
    <w:rsid w:val="00846B03"/>
    <w:rsid w:val="008524E2"/>
    <w:rsid w:val="00874729"/>
    <w:rsid w:val="00876209"/>
    <w:rsid w:val="00876A66"/>
    <w:rsid w:val="00876B3D"/>
    <w:rsid w:val="00880573"/>
    <w:rsid w:val="00890550"/>
    <w:rsid w:val="00891E42"/>
    <w:rsid w:val="008A4057"/>
    <w:rsid w:val="008A7309"/>
    <w:rsid w:val="008B632D"/>
    <w:rsid w:val="008C3FDB"/>
    <w:rsid w:val="008D2817"/>
    <w:rsid w:val="008D35AA"/>
    <w:rsid w:val="008D4ED1"/>
    <w:rsid w:val="008D6B4B"/>
    <w:rsid w:val="009125A1"/>
    <w:rsid w:val="009374AD"/>
    <w:rsid w:val="009405E8"/>
    <w:rsid w:val="009531A0"/>
    <w:rsid w:val="00955C28"/>
    <w:rsid w:val="00961355"/>
    <w:rsid w:val="00963B5F"/>
    <w:rsid w:val="00982C91"/>
    <w:rsid w:val="0098682F"/>
    <w:rsid w:val="00993A92"/>
    <w:rsid w:val="009A4DF5"/>
    <w:rsid w:val="009A7BF6"/>
    <w:rsid w:val="009B1A2E"/>
    <w:rsid w:val="009B3F07"/>
    <w:rsid w:val="009B7FE3"/>
    <w:rsid w:val="009C1BE7"/>
    <w:rsid w:val="009C3E6B"/>
    <w:rsid w:val="009C412F"/>
    <w:rsid w:val="009C6881"/>
    <w:rsid w:val="009C716E"/>
    <w:rsid w:val="009D6053"/>
    <w:rsid w:val="009E120A"/>
    <w:rsid w:val="009E1F2A"/>
    <w:rsid w:val="009E240A"/>
    <w:rsid w:val="009E4D23"/>
    <w:rsid w:val="009F5413"/>
    <w:rsid w:val="009F5CA5"/>
    <w:rsid w:val="009F776E"/>
    <w:rsid w:val="00A05B23"/>
    <w:rsid w:val="00A06B21"/>
    <w:rsid w:val="00A078AC"/>
    <w:rsid w:val="00A17340"/>
    <w:rsid w:val="00A24942"/>
    <w:rsid w:val="00A30214"/>
    <w:rsid w:val="00A317B6"/>
    <w:rsid w:val="00A34A53"/>
    <w:rsid w:val="00A430F8"/>
    <w:rsid w:val="00A47C77"/>
    <w:rsid w:val="00A55496"/>
    <w:rsid w:val="00A63550"/>
    <w:rsid w:val="00A66C0A"/>
    <w:rsid w:val="00A80A50"/>
    <w:rsid w:val="00A97762"/>
    <w:rsid w:val="00AA3216"/>
    <w:rsid w:val="00AB44B5"/>
    <w:rsid w:val="00AC3A0F"/>
    <w:rsid w:val="00AC7E75"/>
    <w:rsid w:val="00AD090D"/>
    <w:rsid w:val="00AD5F0D"/>
    <w:rsid w:val="00AD688A"/>
    <w:rsid w:val="00AE0486"/>
    <w:rsid w:val="00AF2C38"/>
    <w:rsid w:val="00AF343E"/>
    <w:rsid w:val="00B016D8"/>
    <w:rsid w:val="00B0172B"/>
    <w:rsid w:val="00B02EA7"/>
    <w:rsid w:val="00B0759F"/>
    <w:rsid w:val="00B1090C"/>
    <w:rsid w:val="00B31E3F"/>
    <w:rsid w:val="00B40C5E"/>
    <w:rsid w:val="00B41D5E"/>
    <w:rsid w:val="00B4396D"/>
    <w:rsid w:val="00B57B7D"/>
    <w:rsid w:val="00B6615F"/>
    <w:rsid w:val="00B7469A"/>
    <w:rsid w:val="00B761B3"/>
    <w:rsid w:val="00B83024"/>
    <w:rsid w:val="00B97C13"/>
    <w:rsid w:val="00BA0756"/>
    <w:rsid w:val="00BA523A"/>
    <w:rsid w:val="00BA5B0A"/>
    <w:rsid w:val="00BB0D0C"/>
    <w:rsid w:val="00BC31C6"/>
    <w:rsid w:val="00BC7042"/>
    <w:rsid w:val="00BD5953"/>
    <w:rsid w:val="00BF2C56"/>
    <w:rsid w:val="00BF7776"/>
    <w:rsid w:val="00C01C88"/>
    <w:rsid w:val="00C06CB1"/>
    <w:rsid w:val="00C26397"/>
    <w:rsid w:val="00C3356E"/>
    <w:rsid w:val="00C34BAF"/>
    <w:rsid w:val="00C359CB"/>
    <w:rsid w:val="00C41FA8"/>
    <w:rsid w:val="00C44B74"/>
    <w:rsid w:val="00C66420"/>
    <w:rsid w:val="00C6791C"/>
    <w:rsid w:val="00C704CA"/>
    <w:rsid w:val="00C80497"/>
    <w:rsid w:val="00C90237"/>
    <w:rsid w:val="00CA4C62"/>
    <w:rsid w:val="00CB1364"/>
    <w:rsid w:val="00CB75E1"/>
    <w:rsid w:val="00CC7632"/>
    <w:rsid w:val="00CD6619"/>
    <w:rsid w:val="00CD74A8"/>
    <w:rsid w:val="00CE0270"/>
    <w:rsid w:val="00D12B60"/>
    <w:rsid w:val="00D12CD0"/>
    <w:rsid w:val="00D22355"/>
    <w:rsid w:val="00D278E5"/>
    <w:rsid w:val="00D32D4D"/>
    <w:rsid w:val="00D4027A"/>
    <w:rsid w:val="00D50B2A"/>
    <w:rsid w:val="00D56072"/>
    <w:rsid w:val="00D57D21"/>
    <w:rsid w:val="00D71858"/>
    <w:rsid w:val="00D756CC"/>
    <w:rsid w:val="00D80112"/>
    <w:rsid w:val="00DC237F"/>
    <w:rsid w:val="00DC768B"/>
    <w:rsid w:val="00DD0BC4"/>
    <w:rsid w:val="00DD5A97"/>
    <w:rsid w:val="00DF5BF2"/>
    <w:rsid w:val="00E05C1A"/>
    <w:rsid w:val="00E0670D"/>
    <w:rsid w:val="00E128A2"/>
    <w:rsid w:val="00E20B0C"/>
    <w:rsid w:val="00E2356A"/>
    <w:rsid w:val="00E55C51"/>
    <w:rsid w:val="00E56343"/>
    <w:rsid w:val="00E663CF"/>
    <w:rsid w:val="00E67920"/>
    <w:rsid w:val="00E73223"/>
    <w:rsid w:val="00E80F01"/>
    <w:rsid w:val="00E9531B"/>
    <w:rsid w:val="00E9671B"/>
    <w:rsid w:val="00EA6301"/>
    <w:rsid w:val="00EB167D"/>
    <w:rsid w:val="00EB2AE9"/>
    <w:rsid w:val="00EB4494"/>
    <w:rsid w:val="00EB6CE2"/>
    <w:rsid w:val="00EB78C8"/>
    <w:rsid w:val="00EC3733"/>
    <w:rsid w:val="00EC4E07"/>
    <w:rsid w:val="00ED4DF7"/>
    <w:rsid w:val="00EE4170"/>
    <w:rsid w:val="00EE65C5"/>
    <w:rsid w:val="00EF3725"/>
    <w:rsid w:val="00F07899"/>
    <w:rsid w:val="00F17933"/>
    <w:rsid w:val="00F37E2F"/>
    <w:rsid w:val="00F463AF"/>
    <w:rsid w:val="00F47D8F"/>
    <w:rsid w:val="00F524DA"/>
    <w:rsid w:val="00F52E75"/>
    <w:rsid w:val="00F61BEA"/>
    <w:rsid w:val="00F706B4"/>
    <w:rsid w:val="00F74CBC"/>
    <w:rsid w:val="00F85B63"/>
    <w:rsid w:val="00F861B4"/>
    <w:rsid w:val="00F96E8C"/>
    <w:rsid w:val="00FA0167"/>
    <w:rsid w:val="00FA2371"/>
    <w:rsid w:val="00FA4140"/>
    <w:rsid w:val="00FA6ECB"/>
    <w:rsid w:val="00FB200C"/>
    <w:rsid w:val="00FC2BF4"/>
    <w:rsid w:val="00FD1A0E"/>
    <w:rsid w:val="00FF108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rsid w:val="002D3A11"/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C6791C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qFormat/>
    <w:rsid w:val="00C6791C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C6791C"/>
    <w:rPr>
      <w:rFonts w:eastAsia="Times New Roman" w:hAnsi="Calibri" w:asci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eastAsia="Calibri" w:hAnsi="Californian FB" w:asci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0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2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2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2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2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ascii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rsid w:val="002D3A11"/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C6791C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qFormat/>
    <w:rsid w:val="00C6791C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C6791C"/>
    <w:rPr>
      <w:rFonts w:ascii="Calibri" w:eastAsia="Times New Roman" w:hAns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ascii="Californian FB" w:eastAsia="Calibri" w:hAns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0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2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2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2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2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33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Stpn-68/2016</izvorni_sadrzaj>
    <derivirana_varijabla naziv="DomainObject.Predmet.OznakaBroj_1">Stpn-68/2016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GRANIT d.o.o. za obradu i preradu kamena, trgovinu na veliko i malo, export-import</izvorni_sadrzaj>
    <derivirana_varijabla naziv="DomainObject.Predmet.StrankaFormated_1">  GRANIT d.o.o. za obradu i preradu kamena, trgovinu na veliko i malo, export-import</derivirana_varijabla>
  </DomainObject.Predmet.StrankaFormated>
  <DomainObject.Predmet.StrankaFormatedOIB>
    <izvorni_sadrzaj>  GRANIT d.o.o. za obradu i preradu kamena, trgovinu na veliko i malo, export-import, OIB 52033577944</izvorni_sadrzaj>
    <derivirana_varijabla naziv="DomainObject.Predmet.StrankaFormatedOIB_1">  GRANIT d.o.o. za obradu i preradu kamena, trgovinu na veliko i malo, export-import, OIB 52033577944</derivirana_varijabla>
  </DomainObject.Predmet.StrankaFormatedOIB>
  <DomainObject.Predmet.StrankaFormatedWithAdress>
    <izvorni_sadrzaj> GRANIT d.o.o. za obradu i preradu kamena, trgovinu na veliko i malo, export-import, Vjekoslava Paraća 4 i 6, 21231 Klis</izvorni_sadrzaj>
    <derivirana_varijabla naziv="DomainObject.Predmet.StrankaFormatedWithAdress_1"> GRANIT d.o.o. za obradu i preradu kamena, trgovinu na veliko i malo, export-import, Vjekoslava Paraća 4 i 6, 21231 Klis</derivirana_varijabla>
  </DomainObject.Predmet.StrankaFormatedWithAdress>
  <DomainObject.Predmet.StrankaFormatedWithAdressOIB>
    <izvorni_sadrzaj> GRANIT d.o.o. za obradu i preradu kamena, trgovinu na veliko i malo, export-import, OIB 52033577944, Vjekoslava Paraća 4 i 6, 21231 Klis</izvorni_sadrzaj>
    <derivirana_varijabla naziv="DomainObject.Predmet.StrankaFormatedWithAdressOIB_1"> GRANIT d.o.o. za obradu i preradu kamena, trgovinu na veliko i malo, export-import, OIB 52033577944, Vjekoslava Paraća 4 i 6, 21231 Klis</derivirana_varijabla>
  </DomainObject.Predmet.StrankaFormatedWithAdressOIB>
  <DomainObject.Predmet.StrankaWithAdress>
    <izvorni_sadrzaj>GRANIT d.o.o. za obradu i preradu kamena, trgovinu na veliko i malo, export-import Vjekoslava Paraća 4 i 6,21231 Klis</izvorni_sadrzaj>
    <derivirana_varijabla naziv="DomainObject.Predmet.StrankaWithAdress_1">GRANIT d.o.o. za obradu i preradu kamena, trgovinu na veliko i malo, export-import Vjekoslava Paraća 4 i 6,21231 Klis</derivirana_varijabla>
  </DomainObject.Predmet.StrankaWithAdress>
  <DomainObject.Predmet.StrankaWithAdressOIB>
    <izvorni_sadrzaj>GRANIT d.o.o. za obradu i preradu kamena, trgovinu na veliko i malo, export-import, OIB 52033577944, Vjekoslava Paraća 4 i 6,21231 Klis</izvorni_sadrzaj>
    <derivirana_varijabla naziv="DomainObject.Predmet.StrankaWithAdressOIB_1">GRANIT d.o.o. za obradu i preradu kamena, trgovinu na veliko i malo, export-import, OIB 52033577944, Vjekoslava Paraća 4 i 6,21231 Klis</derivirana_varijabla>
  </DomainObject.Predmet.StrankaWithAdressOIB>
  <DomainObject.Predmet.StrankaNazivFormated>
    <izvorni_sadrzaj>GRANIT d.o.o. za obradu i preradu kamena, trgovinu na veliko i malo, export-import</izvorni_sadrzaj>
    <derivirana_varijabla naziv="DomainObject.Predmet.StrankaNazivFormated_1">GRANIT d.o.o. za obradu i preradu kamena, trgovinu na veliko i malo, export-import</derivirana_varijabla>
  </DomainObject.Predmet.StrankaNazivFormated>
  <DomainObject.Predmet.StrankaNazivFormatedOIB>
    <izvorni_sadrzaj>GRANIT d.o.o. za obradu i preradu kamena, trgovinu na veliko i malo, export-import, OIB 52033577944</izvorni_sadrzaj>
    <derivirana_varijabla naziv="DomainObject.Predmet.StrankaNazivFormatedOIB_1">GRANIT d.o.o. za obradu i preradu kamena, trgovinu na veliko i malo, export-import, OIB 52033577944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GRANIT d.o.o. za obradu i preradu kamena, trgovinu na veliko i malo, export-import</item>
    </izvorni_sadrzaj>
    <derivirana_varijabla naziv="DomainObject.Predmet.StrankaListFormated_1">
      <item>GRANIT d.o.o. za obradu i preradu kamena, trgovinu na veliko i malo, export-import</item>
    </derivirana_varijabla>
  </DomainObject.Predmet.StrankaListFormated>
  <DomainObject.Predmet.StrankaListFormatedOIB>
    <izvorni_sadrzaj>
      <item>GRANIT d.o.o. za obradu i preradu kamena, trgovinu na veliko i malo, export-import, OIB 52033577944</item>
    </izvorni_sadrzaj>
    <derivirana_varijabla naziv="DomainObject.Predmet.StrankaListFormatedOIB_1">
      <item>GRANIT d.o.o. za obradu i preradu kamena, trgovinu na veliko i malo, export-import, OIB 52033577944</item>
    </derivirana_varijabla>
  </DomainObject.Predmet.StrankaListFormatedOIB>
  <DomainObject.Predmet.StrankaListFormatedWithAdress>
    <izvorni_sadrzaj>
      <item>GRANIT d.o.o. za obradu i preradu kamena, trgovinu na veliko i malo, export-import, Vjekoslava Paraća 4 i 6, 21231 Klis</item>
    </izvorni_sadrzaj>
    <derivirana_varijabla naziv="DomainObject.Predmet.StrankaListFormatedWithAdress_1">
      <item>GRANIT d.o.o. za obradu i preradu kamena, trgovinu na veliko i malo, export-import, Vjekoslava Paraća 4 i 6, 21231 Klis</item>
    </derivirana_varijabla>
  </DomainObject.Predmet.StrankaListFormatedWithAdress>
  <DomainObject.Predmet.StrankaListFormatedWithAdressOIB>
    <izvorni_sadrzaj>
      <item>GRANIT d.o.o. za obradu i preradu kamena, trgovinu na veliko i malo, export-import, OIB 52033577944, Vjekoslava Paraća 4 i 6, 21231 Klis</item>
    </izvorni_sadrzaj>
    <derivirana_varijabla naziv="DomainObject.Predmet.StrankaListFormatedWithAdressOIB_1">
      <item>GRANIT d.o.o. za obradu i preradu kamena, trgovinu na veliko i malo, export-import, OIB 52033577944, Vjekoslava Paraća 4 i 6, 21231 Klis</item>
    </derivirana_varijabla>
  </DomainObject.Predmet.StrankaListFormatedWithAdressOIB>
  <DomainObject.Predmet.StrankaListNazivFormated>
    <izvorni_sadrzaj>
      <item>GRANIT d.o.o. za obradu i preradu kamena, trgovinu na veliko i malo, export-import</item>
    </izvorni_sadrzaj>
    <derivirana_varijabla naziv="DomainObject.Predmet.StrankaListNazivFormated_1">
      <item>GRANIT d.o.o. za obradu i preradu kamena, trgovinu na veliko i malo, export-import</item>
    </derivirana_varijabla>
  </DomainObject.Predmet.StrankaListNazivFormated>
  <DomainObject.Predmet.StrankaListNazivFormatedOIB>
    <izvorni_sadrzaj>
      <item>GRANIT d.o.o. za obradu i preradu kamena, trgovinu na veliko i malo, export-import, OIB 52033577944</item>
    </izvorni_sadrzaj>
    <derivirana_varijabla naziv="DomainObject.Predmet.StrankaListNazivFormatedOIB_1">
      <item>GRANIT d.o.o. za obradu i preradu kamena, trgovinu na veliko i malo, export-import, OIB 52033577944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GRANIT d.o.o. za obradu i preradu kamena, trgovinu na veliko i malo, export-import</izvorni_sadrzaj>
    <derivirana_varijabla naziv="DomainObject.Predmet.StrankaIDrugi_1">GRANIT d.o.o. za obradu i preradu kamena, trgovinu na veliko i malo, export-import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GRANIT d.o.o. za obradu i preradu kamena, trgovinu na veliko i malo, export-import, OIB 52033577944, Vjekoslava Paraća 4 i 6, 21231 Klis</izvorni_sadrzaj>
    <derivirana_varijabla naziv="DomainObject.Predmet.StrankaIDrugiAdressOIB_1">GRANIT d.o.o. za obradu i preradu kamena, trgovinu na veliko i malo, export-import, OIB 52033577944, Vjekoslava Paraća 4 i 6, 21231 Klis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 d.o.o. za obradu i preradu kamena, trgovinu na veliko i malo, export-import</item>
    </izvorni_sadrzaj>
    <derivirana_varijabla naziv="DomainObject.Predmet.SudioniciListNaziv_1">
      <item>GRANIT d.o.o. za obradu i preradu kamena, trgovinu na veliko i malo, export-import</item>
    </derivirana_varijabla>
  </DomainObject.Predmet.SudioniciListNaziv>
  <DomainObject.Predmet.SudioniciListAdressOIB>
    <izvorni_sadrzaj>
      <item>GRANIT d.o.o. za obradu i preradu kamena, trgovinu na veliko i malo, export-import, OIB 52033577944, Vjekoslava Paraća 4 i 6,21231 Klis</item>
    </izvorni_sadrzaj>
    <derivirana_varijabla naziv="DomainObject.Predmet.SudioniciListAdressOIB_1">
      <item>GRANIT d.o.o. za obradu i preradu kamena, trgovinu na veliko i malo, export-import, OIB 52033577944, Vjekoslava Paraća 4 i 6,21231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52033577944</item>
    </izvorni_sadrzaj>
    <derivirana_varijabla naziv="DomainObject.Predmet.SudioniciListNazivOIB_1">
      <item>, OIB 52033577944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10</properties:Pages>
  <properties:Words>3263</properties:Words>
  <properties:Characters>18732</properties:Characters>
  <properties:Lines>609</properties:Lines>
  <properties:Paragraphs>327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2016-09-07T08:34:00Z</dcterms:created>
  <dc:creator>wsadmin</dc:creator>
  <cp:lastModifiedBy>Paško Bačić</cp:lastModifiedBy>
  <cp:lastPrinted>2016-10-06T11:15:00Z</cp:lastPrinted>
  <dcterms:modified xmlns:xsi="http://www.w3.org/2001/XMLSchema-instance" xsi:type="dcterms:W3CDTF">2016-10-10T12:15:00Z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