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325dff3" w14:paraId="325dff3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BF3DCF">
        <w:t>630/14</w:t>
      </w:r>
      <w:r w:rsidR="004D4FF6">
        <w:t xml:space="preserve"> </w:t>
      </w:r>
      <w:r w:rsidR="00D25C28">
        <w:t>-21</w:t>
      </w:r>
    </w:p>
    <w:p w:rsidRDefault="002265B6" w:rsidP="00E33BA1" w:rsidR="002265B6" w:rsidRPr="00083E15">
      <w:r w:rsidRPr="00083E15">
        <w:t xml:space="preserve">      </w:t>
      </w:r>
    </w:p>
    <w:p w:rsidRDefault="002265B6" w:rsidP="00083E15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36625F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29718C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stečajnom postupku nad dužnikom </w:t>
      </w:r>
      <w:r w:rsidR="00CC1993">
        <w:t xml:space="preserve"> </w:t>
      </w:r>
      <w:r w:rsidR="00024C1B" w:rsidRPr="00024C1B">
        <w:t>L.M.B.S. d.o.o. u stečaju, Zagreb, Vogelska 12, OIB: 39439589572</w:t>
      </w:r>
      <w:r w:rsidR="00024C1B">
        <w:t xml:space="preserve">, 11. rujna </w:t>
      </w:r>
      <w:r w:rsidR="00DA2D34">
        <w:t>2018.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50305E" w:rsidR="0050305E" w:rsidRPr="0050305E">
      <w:pPr>
        <w:jc w:val="both"/>
      </w:pPr>
      <w:r w:rsidRPr="0032121B">
        <w:tab/>
      </w:r>
      <w:r w:rsidR="00BB30DC">
        <w:t xml:space="preserve">I. </w:t>
      </w:r>
      <w:r w:rsidR="0050305E" w:rsidRPr="0050305E">
        <w:t xml:space="preserve">Stečajnom upravitelju </w:t>
      </w:r>
      <w:r w:rsidR="00024C1B" w:rsidRPr="00024C1B">
        <w:t>Mark</w:t>
      </w:r>
      <w:r w:rsidR="00024C1B">
        <w:t>u</w:t>
      </w:r>
      <w:r w:rsidR="00024C1B" w:rsidRPr="00024C1B">
        <w:t xml:space="preserve"> Marić</w:t>
      </w:r>
      <w:r w:rsidR="00024C1B">
        <w:t>u</w:t>
      </w:r>
      <w:r w:rsidR="00024C1B" w:rsidRPr="00024C1B">
        <w:t xml:space="preserve"> iz Zagreba, Petrinjska 59a, OIB: 40578632064</w:t>
      </w:r>
      <w:r w:rsidR="00024C1B">
        <w:t xml:space="preserve"> </w:t>
      </w:r>
      <w:r w:rsidR="0050305E">
        <w:t xml:space="preserve">određuje se nagrada u </w:t>
      </w:r>
      <w:r w:rsidR="0050305E" w:rsidRPr="0050305E">
        <w:t xml:space="preserve">ovom stečajnom postupku </w:t>
      </w:r>
      <w:r w:rsidR="0050305E">
        <w:t xml:space="preserve">u iznosu </w:t>
      </w:r>
      <w:r w:rsidR="0050305E" w:rsidRPr="0050305E">
        <w:t xml:space="preserve">od </w:t>
      </w:r>
      <w:r w:rsidR="00024C1B" w:rsidRPr="00907381">
        <w:t>3.000,00</w:t>
      </w:r>
      <w:r w:rsidR="0050305E" w:rsidRPr="00907381">
        <w:t xml:space="preserve"> kuna</w:t>
      </w:r>
      <w:r w:rsidR="0050305E" w:rsidRPr="0050305E">
        <w:t xml:space="preserve"> bruto.</w:t>
      </w:r>
    </w:p>
    <w:p w:rsidRDefault="00B85D67" w:rsidP="0050305E" w:rsidR="00B85D67">
      <w:pPr>
        <w:jc w:val="both"/>
      </w:pPr>
    </w:p>
    <w:p w:rsidRDefault="00102FA4" w:rsidP="00102FA4" w:rsidR="00BB30DC">
      <w:pPr>
        <w:jc w:val="both"/>
        <w:rPr>
          <w:bCs/>
        </w:rPr>
      </w:pPr>
      <w:r w:rsidRPr="00102FA4">
        <w:rPr>
          <w:bCs/>
        </w:rPr>
        <w:tab/>
      </w:r>
      <w:r w:rsidR="00BB30DC">
        <w:rPr>
          <w:bCs/>
        </w:rPr>
        <w:t xml:space="preserve">II. Odobravaju se </w:t>
      </w:r>
      <w:r w:rsidR="00D82A25">
        <w:rPr>
          <w:bCs/>
        </w:rPr>
        <w:t xml:space="preserve">stečajnom upravitelju </w:t>
      </w:r>
      <w:r w:rsidR="00BB30DC">
        <w:rPr>
          <w:bCs/>
        </w:rPr>
        <w:t>troškovi ovog stečajnog postupka u iznosu od 500,00 kuna.</w:t>
      </w:r>
    </w:p>
    <w:p w:rsidRDefault="00D82A25" w:rsidP="00102FA4" w:rsidR="00D82A25">
      <w:pPr>
        <w:jc w:val="both"/>
        <w:rPr>
          <w:bCs/>
        </w:rPr>
      </w:pPr>
    </w:p>
    <w:p w:rsidRDefault="00D82A25" w:rsidP="00102FA4" w:rsidR="00D82A25">
      <w:pPr>
        <w:jc w:val="both"/>
        <w:rPr>
          <w:bCs/>
        </w:rPr>
      </w:pPr>
      <w:r>
        <w:rPr>
          <w:bCs/>
        </w:rPr>
        <w:tab/>
        <w:t xml:space="preserve">III. Iznos nagrade i troškova ovog postupka </w:t>
      </w:r>
      <w:r w:rsidR="007C66FA">
        <w:rPr>
          <w:bCs/>
        </w:rPr>
        <w:t xml:space="preserve">stečajnom upravitelju </w:t>
      </w:r>
      <w:r>
        <w:rPr>
          <w:bCs/>
        </w:rPr>
        <w:t>navedenih u stavku I. i II. izreke nalaže se isplatiti računovodstvu, iz sredstava Fonda za namirenje trošk</w:t>
      </w:r>
      <w:r w:rsidR="007C66FA">
        <w:rPr>
          <w:bCs/>
        </w:rPr>
        <w:t>ova stečajnog postupka.</w:t>
      </w: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</w:p>
    <w:p w:rsidRDefault="00102FA4" w:rsidP="00102FA4" w:rsid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D34331" w:rsidP="00102FA4" w:rsidR="00D34331" w:rsidRPr="00102FA4">
      <w:pPr>
        <w:jc w:val="center"/>
        <w:rPr>
          <w:bCs/>
        </w:rPr>
      </w:pPr>
    </w:p>
    <w:p w:rsidRDefault="00BB30DC" w:rsidP="00102FA4" w:rsidR="00BB30DC">
      <w:pPr>
        <w:jc w:val="both"/>
        <w:rPr>
          <w:bCs/>
        </w:rPr>
      </w:pPr>
      <w:r>
        <w:rPr>
          <w:b/>
          <w:bCs/>
        </w:rPr>
        <w:tab/>
      </w:r>
      <w:r w:rsidR="00846C67">
        <w:rPr>
          <w:bCs/>
        </w:rPr>
        <w:t>Prijedlog za pokretanje stečajnog postupka nad dužnikom podnijela je Financijska agencija</w:t>
      </w:r>
      <w:r w:rsidR="00DB26F0">
        <w:rPr>
          <w:b/>
          <w:bCs/>
        </w:rPr>
        <w:t xml:space="preserve"> </w:t>
      </w:r>
      <w:r w:rsidR="00DB26F0" w:rsidRPr="00DB26F0">
        <w:rPr>
          <w:bCs/>
        </w:rPr>
        <w:t>temeljem članka</w:t>
      </w:r>
      <w:r w:rsidR="00DB26F0">
        <w:rPr>
          <w:b/>
          <w:bCs/>
        </w:rPr>
        <w:t xml:space="preserve">  </w:t>
      </w:r>
      <w:r w:rsidR="00DB26F0" w:rsidRPr="00DB26F0">
        <w:rPr>
          <w:bCs/>
        </w:rPr>
        <w:t xml:space="preserve">49. </w:t>
      </w:r>
      <w:r w:rsidR="00DB26F0">
        <w:rPr>
          <w:bCs/>
        </w:rPr>
        <w:t>stavak 2. Zakona o financijskom poslovanju i predstečajnoj nagodbi (Narodne novine, broj 108/12</w:t>
      </w:r>
      <w:r w:rsidR="00BF3DCF">
        <w:rPr>
          <w:bCs/>
        </w:rPr>
        <w:t xml:space="preserve"> do 112/13), a postupak je pokrenut 2. rujna 2014.</w:t>
      </w:r>
    </w:p>
    <w:p w:rsidRDefault="00BF3DCF" w:rsidP="00102FA4" w:rsidR="00BF3DCF">
      <w:pPr>
        <w:jc w:val="both"/>
        <w:rPr>
          <w:bCs/>
        </w:rPr>
      </w:pPr>
    </w:p>
    <w:p w:rsidRDefault="00BF3DCF" w:rsidP="00102FA4" w:rsidR="00BF3DCF">
      <w:pPr>
        <w:jc w:val="both"/>
        <w:rPr>
          <w:bCs/>
          <w:iCs/>
        </w:rPr>
      </w:pPr>
      <w:r>
        <w:rPr>
          <w:bCs/>
        </w:rPr>
        <w:tab/>
        <w:t xml:space="preserve">Rješenjem ovoga suda posl. broj </w:t>
      </w:r>
      <w:r w:rsidR="00BF179A">
        <w:rPr>
          <w:bCs/>
        </w:rPr>
        <w:t>630/14 od 23. srpnja 2015. pozvan je direktor kao zakonski zastupnik dužnika dostaviti podatke o imovini</w:t>
      </w:r>
      <w:r w:rsidR="00C059D5">
        <w:rPr>
          <w:bCs/>
        </w:rPr>
        <w:t xml:space="preserve"> dužnika, pozivom na odredbu članka 7. stavak 3. </w:t>
      </w:r>
      <w:r w:rsidR="00C059D5" w:rsidRPr="00C059D5">
        <w:rPr>
          <w:bCs/>
        </w:rPr>
        <w:t>Stečajnog zakona (Narodne novine, broj 44</w:t>
      </w:r>
      <w:r w:rsidR="00C059D5" w:rsidRPr="00C059D5">
        <w:rPr>
          <w:bCs/>
          <w:iCs/>
        </w:rPr>
        <w:t>/96 do 45/13 – odluka Ustavnog suda</w:t>
      </w:r>
      <w:r w:rsidR="00C059D5">
        <w:rPr>
          <w:bCs/>
          <w:iCs/>
        </w:rPr>
        <w:t xml:space="preserve">; nastavno: SZ). </w:t>
      </w:r>
    </w:p>
    <w:p w:rsidRDefault="00C059D5" w:rsidP="00102FA4" w:rsidR="00C059D5">
      <w:pPr>
        <w:jc w:val="both"/>
        <w:rPr>
          <w:bCs/>
          <w:iCs/>
        </w:rPr>
      </w:pPr>
    </w:p>
    <w:p w:rsidRDefault="00C059D5" w:rsidP="00102FA4" w:rsidR="00C059D5">
      <w:pPr>
        <w:jc w:val="both"/>
        <w:rPr>
          <w:bCs/>
          <w:iCs/>
        </w:rPr>
      </w:pPr>
      <w:r>
        <w:rPr>
          <w:bCs/>
          <w:iCs/>
        </w:rPr>
        <w:tab/>
        <w:t>Zakonski zastupnik dužnika dostavio je popis imovine u kojemu je naveo da dužnik nema ništa od imovine.</w:t>
      </w:r>
      <w:r w:rsidR="00F02B9A">
        <w:rPr>
          <w:bCs/>
          <w:iCs/>
        </w:rPr>
        <w:t xml:space="preserve"> Iz navedenih razloga zaključkom ovoga suda posl. broj St-630/14 od 18. svibnja 2017. pozvane su osobe koje imaju pravni interes na uplatu predujma od 15.000,00 kn na ime pokrića kako prethodnog tako i na ime pretpostavljenog otvorenog stečajnog postupka, sve sukladno članku 63. st. 1. SZ</w:t>
      </w:r>
      <w:r w:rsidR="001566C6">
        <w:rPr>
          <w:bCs/>
          <w:iCs/>
        </w:rPr>
        <w:t>.</w:t>
      </w:r>
    </w:p>
    <w:p w:rsidRDefault="001566C6" w:rsidP="00102FA4" w:rsidR="001566C6">
      <w:pPr>
        <w:jc w:val="both"/>
        <w:rPr>
          <w:bCs/>
          <w:iCs/>
        </w:rPr>
      </w:pPr>
    </w:p>
    <w:p w:rsidRDefault="001566C6" w:rsidP="00102FA4" w:rsidR="001566C6">
      <w:pPr>
        <w:jc w:val="both"/>
        <w:rPr>
          <w:bCs/>
          <w:iCs/>
        </w:rPr>
      </w:pPr>
      <w:r>
        <w:rPr>
          <w:bCs/>
          <w:iCs/>
        </w:rPr>
        <w:lastRenderedPageBreak/>
        <w:tab/>
        <w:t>Postupajući po navedenom pozivu, Županijsko državno odvjetništvo u Zagrebu, kao zakonski zastupnik Republike Hrvatske, Ministarstva financija, Porezne uprave, podnijelo je prijedlog za otvaranje stečajnog postupka nad dužnikom, navodeći da dužnik</w:t>
      </w:r>
      <w:r w:rsidR="00E228D0">
        <w:rPr>
          <w:bCs/>
          <w:iCs/>
        </w:rPr>
        <w:t xml:space="preserve"> posjeduje imovinu i to dva osobna automobila, marke Mazda CX-7 reg. oznake ZG 8313DN te Volkswagen Syngro reg. oznake ZG 6753BD.</w:t>
      </w:r>
    </w:p>
    <w:p w:rsidRDefault="00E228D0" w:rsidP="00102FA4" w:rsidR="00E228D0">
      <w:pPr>
        <w:jc w:val="both"/>
        <w:rPr>
          <w:bCs/>
          <w:iCs/>
        </w:rPr>
      </w:pPr>
    </w:p>
    <w:p w:rsidRDefault="000A5759" w:rsidP="00102FA4" w:rsidR="00E228D0">
      <w:pPr>
        <w:jc w:val="both"/>
        <w:rPr>
          <w:rFonts w:cs="Times New Roman"/>
          <w:bCs/>
          <w:iCs/>
        </w:rPr>
      </w:pPr>
      <w:r>
        <w:rPr>
          <w:bCs/>
          <w:iCs/>
        </w:rPr>
        <w:tab/>
        <w:t xml:space="preserve">Budući da </w:t>
      </w:r>
      <w:r w:rsidR="00C2399A">
        <w:rPr>
          <w:bCs/>
          <w:iCs/>
        </w:rPr>
        <w:t xml:space="preserve">Republika Hrvatska kao vjerovnik i predlagatelj nije u obvezi plaćati predujam troškova postupka, kako to određuje odredba članka </w:t>
      </w:r>
      <w:r w:rsidR="00945D2B">
        <w:rPr>
          <w:bCs/>
          <w:iCs/>
        </w:rPr>
        <w:t xml:space="preserve">114. st. 3. al. 3. </w:t>
      </w:r>
      <w:r w:rsidR="00945D2B" w:rsidRPr="00945D2B">
        <w:rPr>
          <w:rFonts w:cs="Times New Roman"/>
          <w:bCs/>
          <w:iCs/>
        </w:rPr>
        <w:t>Stečajnog zakona (Narodne novine, broj 71/15 i 104/17)</w:t>
      </w:r>
      <w:r w:rsidR="00945D2B">
        <w:rPr>
          <w:rFonts w:cs="Times New Roman"/>
          <w:bCs/>
          <w:iCs/>
        </w:rPr>
        <w:t xml:space="preserve">, koja se u ovom postupku primjenjuje temeljem </w:t>
      </w:r>
      <w:r w:rsidR="00475596">
        <w:rPr>
          <w:rFonts w:cs="Times New Roman"/>
          <w:bCs/>
          <w:iCs/>
        </w:rPr>
        <w:t xml:space="preserve">prijelaznih odredbi iz </w:t>
      </w:r>
      <w:r w:rsidR="00945D2B">
        <w:rPr>
          <w:rFonts w:cs="Times New Roman"/>
          <w:bCs/>
          <w:iCs/>
        </w:rPr>
        <w:t xml:space="preserve">članka </w:t>
      </w:r>
      <w:r w:rsidR="00475596">
        <w:rPr>
          <w:rFonts w:cs="Times New Roman"/>
          <w:bCs/>
          <w:iCs/>
        </w:rPr>
        <w:t>441. stavak 2. toga zakona, rješenjem ovoga suda posl. broj St-630/14 od 2. ožujka 2018. otvoren je stečajni postupak nad dužnikom te je, uz ostale odluke, dužniku imenovan i stečajni upravitelj, Marko Marić iz Zagreba.</w:t>
      </w:r>
    </w:p>
    <w:p w:rsidRDefault="00475596" w:rsidP="00102FA4" w:rsidR="00475596">
      <w:pPr>
        <w:jc w:val="both"/>
        <w:rPr>
          <w:rFonts w:cs="Times New Roman"/>
          <w:bCs/>
          <w:iCs/>
        </w:rPr>
      </w:pPr>
    </w:p>
    <w:p w:rsidRDefault="00475596" w:rsidP="00102FA4" w:rsidR="00475596">
      <w:pPr>
        <w:jc w:val="both"/>
        <w:rPr>
          <w:rFonts w:cs="Times New Roman"/>
          <w:bCs/>
          <w:iCs/>
        </w:rPr>
      </w:pPr>
      <w:r>
        <w:rPr>
          <w:rFonts w:cs="Times New Roman"/>
          <w:bCs/>
          <w:iCs/>
        </w:rPr>
        <w:tab/>
        <w:t xml:space="preserve">Na ispitnom ročištu održanom 11. travnja 2018. stečajni upravitelj podnio je izvješće u kojem je utvrdio kako dužnik </w:t>
      </w:r>
      <w:r w:rsidR="00145E5B">
        <w:rPr>
          <w:rFonts w:cs="Times New Roman"/>
          <w:bCs/>
          <w:iCs/>
        </w:rPr>
        <w:t xml:space="preserve">stvarno </w:t>
      </w:r>
      <w:r>
        <w:rPr>
          <w:rFonts w:cs="Times New Roman"/>
          <w:bCs/>
          <w:iCs/>
        </w:rPr>
        <w:t>nema nikakove imovine, dakle niti osobnih vozila</w:t>
      </w:r>
      <w:r w:rsidR="00D0692F">
        <w:rPr>
          <w:rFonts w:cs="Times New Roman"/>
          <w:bCs/>
          <w:iCs/>
        </w:rPr>
        <w:t xml:space="preserve"> u fizičkom obliku,</w:t>
      </w:r>
      <w:r>
        <w:rPr>
          <w:rFonts w:cs="Times New Roman"/>
          <w:bCs/>
          <w:iCs/>
        </w:rPr>
        <w:t xml:space="preserve"> koja su kao imovina navedena u prijedlogu Republike Hrvatske za otvaranje s</w:t>
      </w:r>
      <w:r w:rsidR="00D0692F">
        <w:rPr>
          <w:rFonts w:cs="Times New Roman"/>
          <w:bCs/>
          <w:iCs/>
        </w:rPr>
        <w:t>tečajnog postupka nad dužnikom. Na navedeno izvješće i utvrđenja stečajnog upravitelja nitko od vjerovnika nazočnih ročištu, uključivo i zakonskog zastupnika Republike Hrvatske kao predlagatelja, nije imao primjedbi.</w:t>
      </w:r>
      <w:r w:rsidR="00860F16">
        <w:rPr>
          <w:rFonts w:cs="Times New Roman"/>
          <w:bCs/>
          <w:iCs/>
        </w:rPr>
        <w:t xml:space="preserve"> Vjerovnici su na tom ročištu donijeli odluke kojom se prihvaća podneseno izvješće stečajnog upravitelja te utvrđuje da</w:t>
      </w:r>
      <w:r w:rsidR="001E4DF3">
        <w:rPr>
          <w:rFonts w:cs="Times New Roman"/>
          <w:bCs/>
          <w:iCs/>
        </w:rPr>
        <w:t xml:space="preserve"> su, budući da</w:t>
      </w:r>
      <w:r w:rsidR="00860F16">
        <w:rPr>
          <w:rFonts w:cs="Times New Roman"/>
          <w:bCs/>
          <w:iCs/>
        </w:rPr>
        <w:t xml:space="preserve"> imovina dužnika nije dostatna ni za namire</w:t>
      </w:r>
      <w:r w:rsidR="001E4DF3">
        <w:rPr>
          <w:rFonts w:cs="Times New Roman"/>
          <w:bCs/>
          <w:iCs/>
        </w:rPr>
        <w:t>nje troškova stečajnog postupka, ispunjeni uvjeti za obustavu i zaključenje stečajnog postupka sukladno članku 132. Stečajnog zakona.</w:t>
      </w:r>
    </w:p>
    <w:p w:rsidRDefault="00D0692F" w:rsidP="00102FA4" w:rsidR="00D0692F">
      <w:pPr>
        <w:jc w:val="both"/>
        <w:rPr>
          <w:rFonts w:cs="Times New Roman"/>
          <w:bCs/>
          <w:iCs/>
        </w:rPr>
      </w:pPr>
    </w:p>
    <w:p w:rsidRDefault="00D0692F" w:rsidP="00102FA4" w:rsidR="00C76E9D">
      <w:pPr>
        <w:jc w:val="both"/>
        <w:rPr>
          <w:rFonts w:cs="Times New Roman"/>
          <w:bCs/>
          <w:iCs/>
        </w:rPr>
      </w:pPr>
      <w:r>
        <w:rPr>
          <w:rFonts w:cs="Times New Roman"/>
          <w:bCs/>
          <w:iCs/>
        </w:rPr>
        <w:tab/>
      </w:r>
      <w:r w:rsidR="00844CBB">
        <w:rPr>
          <w:rFonts w:cs="Times New Roman"/>
          <w:bCs/>
          <w:iCs/>
        </w:rPr>
        <w:t>Stoga su ponovno rješenjem ovoga suda posl. broj st-630/14 od 5. lipnja 2018. vjerovnici pozvani, ovaj puta temeljem članka 132. Stečajnog zakona, na dostavu mišljenja o namjerav</w:t>
      </w:r>
      <w:r w:rsidR="00C76E9D">
        <w:rPr>
          <w:rFonts w:cs="Times New Roman"/>
          <w:bCs/>
          <w:iCs/>
        </w:rPr>
        <w:t>a</w:t>
      </w:r>
      <w:r w:rsidR="00844CBB">
        <w:rPr>
          <w:rFonts w:cs="Times New Roman"/>
          <w:bCs/>
          <w:iCs/>
        </w:rPr>
        <w:t>nom zaključenju i obustavi stečajnog postupka zbog nedostatno</w:t>
      </w:r>
      <w:r w:rsidR="00C76E9D">
        <w:rPr>
          <w:rFonts w:cs="Times New Roman"/>
          <w:bCs/>
          <w:iCs/>
        </w:rPr>
        <w:t>s</w:t>
      </w:r>
      <w:r w:rsidR="00844CBB">
        <w:rPr>
          <w:rFonts w:cs="Times New Roman"/>
          <w:bCs/>
          <w:iCs/>
        </w:rPr>
        <w:t>ti stečajne mase za namirenje troškova postupka, koje rješenje je postalo pravomoćno 25. lipnja 2018.</w:t>
      </w:r>
      <w:r w:rsidR="00C76E9D">
        <w:rPr>
          <w:rFonts w:cs="Times New Roman"/>
          <w:bCs/>
          <w:iCs/>
        </w:rPr>
        <w:t xml:space="preserve"> </w:t>
      </w:r>
    </w:p>
    <w:p w:rsidRDefault="00C76E9D" w:rsidP="00102FA4" w:rsidR="00C76E9D">
      <w:pPr>
        <w:jc w:val="both"/>
        <w:rPr>
          <w:rFonts w:cs="Times New Roman"/>
          <w:bCs/>
          <w:iCs/>
        </w:rPr>
      </w:pPr>
    </w:p>
    <w:p w:rsidRDefault="00C76E9D" w:rsidP="00C76E9D" w:rsidR="00D0692F" w:rsidRPr="00DB26F0">
      <w:pPr>
        <w:ind w:firstLine="708"/>
        <w:jc w:val="both"/>
        <w:rPr>
          <w:bCs/>
        </w:rPr>
      </w:pPr>
      <w:r>
        <w:rPr>
          <w:rFonts w:cs="Times New Roman"/>
          <w:bCs/>
          <w:iCs/>
        </w:rPr>
        <w:t>Nitko od pozvanih osoba nije se usprotivio prijedlogu za obustavu i zaključenje stečajnog post</w:t>
      </w:r>
      <w:r w:rsidR="00A66FFD">
        <w:rPr>
          <w:rFonts w:cs="Times New Roman"/>
          <w:bCs/>
          <w:iCs/>
        </w:rPr>
        <w:t>u</w:t>
      </w:r>
      <w:r>
        <w:rPr>
          <w:rFonts w:cs="Times New Roman"/>
          <w:bCs/>
          <w:iCs/>
        </w:rPr>
        <w:t>pka</w:t>
      </w:r>
      <w:r w:rsidR="00A66FFD">
        <w:rPr>
          <w:rFonts w:cs="Times New Roman"/>
          <w:bCs/>
          <w:iCs/>
        </w:rPr>
        <w:t>.</w:t>
      </w:r>
    </w:p>
    <w:p w:rsidRDefault="00BB30DC" w:rsidP="00102FA4" w:rsidR="00BB30DC" w:rsidRPr="00DB26F0">
      <w:pPr>
        <w:jc w:val="both"/>
        <w:rPr>
          <w:bCs/>
        </w:rPr>
      </w:pPr>
    </w:p>
    <w:p w:rsidRDefault="00A66FFD" w:rsidP="00D34331" w:rsidR="00454B28">
      <w:pPr>
        <w:jc w:val="both"/>
        <w:rPr>
          <w:rFonts w:cs="Times New Roman"/>
          <w:bCs/>
        </w:rPr>
      </w:pPr>
      <w:r>
        <w:rPr>
          <w:bCs/>
        </w:rPr>
        <w:tab/>
        <w:t>Budući da u ovom postupku nije bilo unovčenja stečajne imovine, zbog n</w:t>
      </w:r>
      <w:r w:rsidR="00A908EB">
        <w:rPr>
          <w:bCs/>
        </w:rPr>
        <w:t xml:space="preserve">edostatnosti iste, pri određivanju nagrade stečajnom upravitelju u ovoj pravnoj situaciji treba po motrištu ovoga suda primijeniti na odgovarajući način pravila o određivanju nagrade privremenom stečajnom upravitelju u prethodnom postupku, kako to propisuje odredba članka </w:t>
      </w:r>
      <w:r w:rsidR="00192C19">
        <w:rPr>
          <w:bCs/>
        </w:rPr>
        <w:t xml:space="preserve">4. stavak 1. i 2. </w:t>
      </w:r>
      <w:r w:rsidR="00192C19" w:rsidRPr="00D34331">
        <w:rPr>
          <w:bCs/>
        </w:rPr>
        <w:t>Uredb</w:t>
      </w:r>
      <w:r w:rsidR="00192C19">
        <w:rPr>
          <w:bCs/>
        </w:rPr>
        <w:t>e</w:t>
      </w:r>
      <w:r w:rsidR="00192C19" w:rsidRPr="00D34331">
        <w:rPr>
          <w:bCs/>
        </w:rPr>
        <w:t xml:space="preserve"> o kriterijima i načinu obračuna  plaćanja nagrade stečajnim upraviteljima (N</w:t>
      </w:r>
      <w:r w:rsidR="00192C19">
        <w:rPr>
          <w:bCs/>
        </w:rPr>
        <w:t>arodne novine, broj</w:t>
      </w:r>
      <w:r w:rsidR="00192C19" w:rsidRPr="00D34331">
        <w:rPr>
          <w:bCs/>
        </w:rPr>
        <w:t xml:space="preserve"> 106/15</w:t>
      </w:r>
      <w:r w:rsidR="00192C19">
        <w:rPr>
          <w:bCs/>
        </w:rPr>
        <w:t xml:space="preserve">), </w:t>
      </w:r>
      <w:r w:rsidR="00381280">
        <w:rPr>
          <w:bCs/>
        </w:rPr>
        <w:t xml:space="preserve">sve u svezi s člankom </w:t>
      </w:r>
      <w:r w:rsidR="00E04E83">
        <w:rPr>
          <w:bCs/>
        </w:rPr>
        <w:t xml:space="preserve">94. stavak 1. i 2. </w:t>
      </w:r>
      <w:r w:rsidR="00E04E83" w:rsidRPr="00E04E83">
        <w:rPr>
          <w:rFonts w:cs="Times New Roman"/>
          <w:bCs/>
        </w:rPr>
        <w:t>Stečajnog zakona</w:t>
      </w:r>
      <w:r w:rsidR="00454B28">
        <w:rPr>
          <w:rFonts w:cs="Times New Roman"/>
          <w:bCs/>
        </w:rPr>
        <w:t>.</w:t>
      </w:r>
    </w:p>
    <w:p w:rsidRDefault="00454B28" w:rsidP="00D34331" w:rsidR="00454B28">
      <w:pPr>
        <w:jc w:val="both"/>
        <w:rPr>
          <w:rFonts w:cs="Times New Roman"/>
          <w:bCs/>
        </w:rPr>
      </w:pPr>
    </w:p>
    <w:p w:rsidRDefault="00454B28" w:rsidP="00D34331" w:rsidR="00381280">
      <w:pPr>
        <w:jc w:val="both"/>
        <w:rPr>
          <w:bCs/>
        </w:rPr>
      </w:pPr>
      <w:r>
        <w:rPr>
          <w:bCs/>
        </w:rPr>
        <w:tab/>
      </w:r>
      <w:r w:rsidR="00202815">
        <w:rPr>
          <w:bCs/>
        </w:rPr>
        <w:t>Vodeći računa o složenosti i obujmu poslova koje je stečajni upravitelj obavio u stečajnom postupku, osobito pribavu podataka o imovini dužnika od nadležnih tijela (Centra za vozila, Ureda za katastar</w:t>
      </w:r>
      <w:r w:rsidR="007530FF">
        <w:rPr>
          <w:bCs/>
        </w:rPr>
        <w:t>) zatim obrad</w:t>
      </w:r>
      <w:r w:rsidR="00CC6830">
        <w:rPr>
          <w:bCs/>
        </w:rPr>
        <w:t>u</w:t>
      </w:r>
      <w:r w:rsidR="007530FF">
        <w:rPr>
          <w:bCs/>
        </w:rPr>
        <w:t xml:space="preserve"> i ispitivanje prijavljenih tražbina vjerovnika, sastavljanje izvješća za ispitno i izvještajno ročište kao i pristup</w:t>
      </w:r>
      <w:r w:rsidR="00CC6830">
        <w:rPr>
          <w:bCs/>
        </w:rPr>
        <w:t>a</w:t>
      </w:r>
      <w:r w:rsidR="007530FF">
        <w:rPr>
          <w:bCs/>
        </w:rPr>
        <w:t xml:space="preserve"> tomu ročištu</w:t>
      </w:r>
      <w:r w:rsidR="00CC6830">
        <w:rPr>
          <w:bCs/>
        </w:rPr>
        <w:t xml:space="preserve">, sud smatra da primjerena nagrada </w:t>
      </w:r>
      <w:r w:rsidR="000C0477">
        <w:rPr>
          <w:bCs/>
        </w:rPr>
        <w:t>za sve navedeno iznosi 4.000,00 kuna</w:t>
      </w:r>
      <w:r w:rsidR="007377AA">
        <w:rPr>
          <w:bCs/>
        </w:rPr>
        <w:t xml:space="preserve"> (bruto)</w:t>
      </w:r>
      <w:r w:rsidR="000C0477">
        <w:rPr>
          <w:bCs/>
        </w:rPr>
        <w:t>, stoga je istu i odredio</w:t>
      </w:r>
      <w:r w:rsidR="007377AA">
        <w:rPr>
          <w:bCs/>
        </w:rPr>
        <w:t xml:space="preserve"> u navedenom iznosu</w:t>
      </w:r>
      <w:r w:rsidR="000C0477">
        <w:rPr>
          <w:bCs/>
        </w:rPr>
        <w:t>, kako je to odlučeno stavkom I. izreke ovog rješenja.</w:t>
      </w:r>
    </w:p>
    <w:p w:rsidRDefault="000C0477" w:rsidP="00D34331" w:rsidR="000C0477">
      <w:pPr>
        <w:jc w:val="both"/>
        <w:rPr>
          <w:bCs/>
        </w:rPr>
      </w:pPr>
    </w:p>
    <w:p w:rsidRDefault="000C0477" w:rsidP="00871D10" w:rsidR="005C7968">
      <w:pPr>
        <w:jc w:val="both"/>
        <w:rPr>
          <w:bCs/>
        </w:rPr>
      </w:pPr>
      <w:r>
        <w:rPr>
          <w:bCs/>
        </w:rPr>
        <w:tab/>
        <w:t xml:space="preserve">Stečajni upravitelj podnio je i </w:t>
      </w:r>
      <w:r w:rsidR="00871D10">
        <w:rPr>
          <w:bCs/>
        </w:rPr>
        <w:t xml:space="preserve">pisano, </w:t>
      </w:r>
      <w:r>
        <w:rPr>
          <w:bCs/>
        </w:rPr>
        <w:t>dokumentiran</w:t>
      </w:r>
      <w:r w:rsidR="00871D10">
        <w:rPr>
          <w:bCs/>
        </w:rPr>
        <w:t>o i</w:t>
      </w:r>
      <w:r w:rsidR="00871D10" w:rsidRPr="00871D10">
        <w:rPr>
          <w:bCs/>
        </w:rPr>
        <w:t xml:space="preserve"> obrazložen</w:t>
      </w:r>
      <w:r w:rsidR="00871D10">
        <w:rPr>
          <w:bCs/>
        </w:rPr>
        <w:t xml:space="preserve">o izvješće u kojem potražuje naknadu troškova </w:t>
      </w:r>
      <w:r w:rsidR="000548A4">
        <w:rPr>
          <w:bCs/>
        </w:rPr>
        <w:t xml:space="preserve">za pribavljanje uvjerenja, potvrda, potrošnog uredskog materijala i telefonskih troškova, </w:t>
      </w:r>
      <w:r w:rsidR="005C7968">
        <w:rPr>
          <w:bCs/>
        </w:rPr>
        <w:t xml:space="preserve">pa je iste također valjalo priznati i odrediti, u iznosu kako </w:t>
      </w:r>
      <w:r w:rsidR="005C7968">
        <w:rPr>
          <w:bCs/>
        </w:rPr>
        <w:lastRenderedPageBreak/>
        <w:t>je navedeno stavkom II. izreke ovog rješenja, a sve temeljem članka 94. stavak 1. i 3. Stečajnog zakona.</w:t>
      </w:r>
    </w:p>
    <w:p w:rsidRDefault="005C7968" w:rsidP="00871D10" w:rsidR="005C7968">
      <w:pPr>
        <w:jc w:val="both"/>
        <w:rPr>
          <w:bCs/>
        </w:rPr>
      </w:pPr>
    </w:p>
    <w:p w:rsidRDefault="005C7968" w:rsidP="00871D10" w:rsidR="00871D10">
      <w:pPr>
        <w:jc w:val="both"/>
        <w:rPr>
          <w:bCs/>
        </w:rPr>
      </w:pPr>
      <w:r>
        <w:rPr>
          <w:bCs/>
        </w:rPr>
        <w:tab/>
        <w:t xml:space="preserve">Budući da u ovom postupku nije osiguran predujam troškova postupka, obzirom da je Republika Hrvatska kao predlagatelj oslobođena plaćanja istih, kako je to naprijed obrazloženo, </w:t>
      </w:r>
      <w:r w:rsidR="00871D10">
        <w:rPr>
          <w:bCs/>
        </w:rPr>
        <w:t xml:space="preserve"> </w:t>
      </w:r>
      <w:r w:rsidR="007B4DD4">
        <w:rPr>
          <w:bCs/>
        </w:rPr>
        <w:t>određeno je da se isti isplate iz Fonda za namirenje troškova stečajnog postupka</w:t>
      </w:r>
      <w:r w:rsidR="00EB000E">
        <w:rPr>
          <w:bCs/>
        </w:rPr>
        <w:t>, sukladno članku 111. stavak 3. Stečajnog zakona.</w:t>
      </w:r>
    </w:p>
    <w:p w:rsidRDefault="00EB000E" w:rsidP="00871D10" w:rsidR="00EB000E">
      <w:pPr>
        <w:jc w:val="both"/>
        <w:rPr>
          <w:bCs/>
        </w:rPr>
      </w:pPr>
    </w:p>
    <w:p w:rsidRDefault="00EB000E" w:rsidP="00871D10" w:rsidR="00EB000E">
      <w:pPr>
        <w:jc w:val="both"/>
        <w:rPr>
          <w:bCs/>
        </w:rPr>
      </w:pPr>
      <w:r>
        <w:rPr>
          <w:bCs/>
        </w:rPr>
        <w:tab/>
        <w:t>Slijedom navedenog odlučeno je kao u izreci.</w:t>
      </w:r>
    </w:p>
    <w:p w:rsidRDefault="00FE7116" w:rsidP="00FE7116" w:rsidR="00FE7116">
      <w:pPr>
        <w:ind w:firstLine="708"/>
        <w:jc w:val="both"/>
        <w:rPr>
          <w:bCs/>
        </w:rPr>
      </w:pPr>
    </w:p>
    <w:p w:rsidRDefault="001E4E5F" w:rsidP="00FE7116" w:rsidR="00E8366C" w:rsidRPr="0032121B">
      <w:pPr>
        <w:ind w:firstLine="708"/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>,</w:t>
      </w:r>
      <w:r w:rsidR="005E09D2">
        <w:t xml:space="preserve"> </w:t>
      </w:r>
      <w:r w:rsidR="00EB000E">
        <w:t>11. rujna</w:t>
      </w:r>
      <w:r w:rsidR="00FE7116">
        <w:t xml:space="preserve"> 2018.</w:t>
      </w:r>
    </w:p>
    <w:p w:rsidRDefault="00EB1EE5" w:rsidP="005E09D2" w:rsidR="00EB1EE5" w:rsidRPr="0032121B">
      <w:pPr>
        <w:jc w:val="center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D25C28">
        <w:t>, v.r.</w:t>
      </w:r>
      <w:r w:rsidR="00676A07" w:rsidRPr="0032121B">
        <w:tab/>
      </w:r>
    </w:p>
    <w:p w:rsidRDefault="001E4E5F" w:rsidP="001E4E5F" w:rsidR="001E4E5F" w:rsidRPr="0032121B">
      <w:pPr>
        <w:jc w:val="both"/>
      </w:pPr>
    </w:p>
    <w:p w:rsidRDefault="00E3770B" w:rsidP="001D3BD9" w:rsidR="00E3770B" w:rsidRPr="00684FD5">
      <w:pPr>
        <w:jc w:val="both"/>
      </w:pPr>
      <w:r w:rsidRPr="00684FD5">
        <w:t>Pravna pouka:</w:t>
      </w:r>
    </w:p>
    <w:p w:rsidRDefault="00E3770B" w:rsidP="00767483" w:rsidR="00E3770B">
      <w:pPr>
        <w:jc w:val="both"/>
      </w:pPr>
      <w:r>
        <w:t xml:space="preserve">Na ovo rješenje dopuštena je </w:t>
      </w:r>
      <w:r w:rsidRPr="00684FD5">
        <w:t>žalba</w:t>
      </w:r>
      <w:r>
        <w:t xml:space="preserve">, </w:t>
      </w:r>
      <w:r w:rsidRPr="00684FD5">
        <w:t>koja se podnosi ovome sudu</w:t>
      </w:r>
      <w:r>
        <w:t xml:space="preserve"> u roku osam dana od primitka,</w:t>
      </w:r>
      <w:r w:rsidRPr="00684FD5">
        <w:t xml:space="preserve"> u </w:t>
      </w:r>
      <w:r>
        <w:t>tri</w:t>
      </w:r>
      <w:r w:rsidRPr="00684FD5">
        <w:t xml:space="preserve"> primjerka.  </w:t>
      </w:r>
    </w:p>
    <w:p w:rsidRDefault="00767483" w:rsidP="001E4E5F" w:rsidR="00767483">
      <w:pPr>
        <w:jc w:val="both"/>
      </w:pPr>
    </w:p>
    <w:p w:rsidRDefault="00E3770B" w:rsidP="001E4E5F" w:rsidR="00E3770B">
      <w:pPr>
        <w:jc w:val="both"/>
      </w:pPr>
    </w:p>
    <w:p w:rsidRDefault="00D25C28" w:rsidP="001E4E5F" w:rsidR="00D25C2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D25C28" w:rsidP="001E4E5F" w:rsidR="00D25C28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D25C28">
      <w:pPr>
        <w:jc w:val="both"/>
        <w:rPr>
          <w:color w:themeColor="background1" w:val="FFFFFF"/>
        </w:rPr>
      </w:pPr>
      <w:r w:rsidRPr="00D25C28">
        <w:rPr>
          <w:color w:themeColor="background1" w:val="FFFFFF"/>
        </w:rPr>
        <w:t>DNA:</w:t>
      </w:r>
    </w:p>
    <w:p w:rsidRDefault="005E772C" w:rsidP="001E4E5F" w:rsidR="00D373D4" w:rsidRPr="00D25C28">
      <w:pPr>
        <w:jc w:val="both"/>
        <w:rPr>
          <w:color w:themeColor="background1" w:val="FFFFFF"/>
        </w:rPr>
      </w:pPr>
      <w:r w:rsidRPr="00D25C28">
        <w:rPr>
          <w:color w:themeColor="background1" w:val="FFFFFF"/>
        </w:rPr>
        <w:t>1</w:t>
      </w:r>
      <w:r w:rsidR="0003267D" w:rsidRPr="00D25C28">
        <w:rPr>
          <w:color w:themeColor="background1" w:val="FFFFFF"/>
        </w:rPr>
        <w:t xml:space="preserve">. </w:t>
      </w:r>
      <w:r w:rsidR="00B6554E" w:rsidRPr="00D25C28">
        <w:rPr>
          <w:color w:themeColor="background1" w:val="FFFFFF"/>
        </w:rPr>
        <w:t>Stečajnom upravitelju</w:t>
      </w:r>
      <w:r w:rsidR="00B85D67" w:rsidRPr="00D25C28">
        <w:rPr>
          <w:color w:themeColor="background1" w:val="FFFFFF"/>
        </w:rPr>
        <w:t>, osobno</w:t>
      </w:r>
    </w:p>
    <w:p w:rsidRDefault="005E772C" w:rsidP="00EB1EE5" w:rsidR="00C34FDD" w:rsidRPr="00D25C28">
      <w:pPr>
        <w:jc w:val="both"/>
        <w:rPr>
          <w:color w:themeColor="background1" w:val="FFFFFF"/>
        </w:rPr>
      </w:pPr>
      <w:r w:rsidRPr="00D25C28">
        <w:rPr>
          <w:color w:themeColor="background1" w:val="FFFFFF"/>
        </w:rPr>
        <w:t>2</w:t>
      </w:r>
      <w:r w:rsidR="00D373D4" w:rsidRPr="00D25C28">
        <w:rPr>
          <w:color w:themeColor="background1" w:val="FFFFFF"/>
        </w:rPr>
        <w:t xml:space="preserve">. </w:t>
      </w:r>
      <w:r w:rsidR="00B85D67" w:rsidRPr="00D25C28">
        <w:rPr>
          <w:color w:themeColor="background1" w:val="FFFFFF"/>
        </w:rPr>
        <w:t>e-</w:t>
      </w:r>
      <w:r w:rsidR="00767483" w:rsidRPr="00D25C28">
        <w:rPr>
          <w:color w:themeColor="background1" w:val="FFFFFF"/>
        </w:rPr>
        <w:t>Oglasna ploča</w:t>
      </w:r>
    </w:p>
    <w:p w:rsidRDefault="007C66FA" w:rsidP="00EB1EE5" w:rsidR="007C66FA" w:rsidRPr="00D25C28">
      <w:pPr>
        <w:jc w:val="both"/>
        <w:rPr>
          <w:color w:themeColor="background1" w:val="FFFFFF"/>
        </w:rPr>
      </w:pPr>
      <w:r w:rsidRPr="00D25C28">
        <w:rPr>
          <w:color w:themeColor="background1" w:val="FFFFFF"/>
        </w:rPr>
        <w:t>3. Računovodstvu, po pravomoćnosti</w:t>
      </w:r>
    </w:p>
    <w:p w:rsidRDefault="00B85D67" w:rsidP="00EB1EE5" w:rsidR="00B85D67" w:rsidRPr="00D25C28">
      <w:pPr>
        <w:jc w:val="both"/>
        <w:rPr>
          <w:color w:themeColor="background1" w:val="FFFFFF"/>
        </w:rPr>
      </w:pPr>
    </w:p>
    <w:p w:rsidRDefault="00B85D67" w:rsidP="00EB1EE5" w:rsidR="00B85D67" w:rsidRPr="00D25C28">
      <w:pPr>
        <w:jc w:val="both"/>
        <w:rPr>
          <w:color w:themeColor="background1" w:val="FFFFFF"/>
          <w:sz w:val="22"/>
          <w:szCs w:val="22"/>
        </w:rPr>
      </w:pPr>
      <w:r w:rsidRPr="00D25C28">
        <w:rPr>
          <w:color w:themeColor="background1" w:val="FFFFFF"/>
          <w:sz w:val="22"/>
          <w:szCs w:val="22"/>
        </w:rPr>
        <w:t>NK:</w:t>
      </w:r>
    </w:p>
    <w:p w:rsidRDefault="00B85D67" w:rsidP="00EB1EE5" w:rsidR="00B85D67" w:rsidRPr="00D25C28">
      <w:pPr>
        <w:jc w:val="both"/>
        <w:rPr>
          <w:color w:themeColor="background1" w:val="FFFFFF"/>
          <w:sz w:val="22"/>
          <w:szCs w:val="22"/>
        </w:rPr>
      </w:pPr>
      <w:r w:rsidRPr="00D25C28">
        <w:rPr>
          <w:color w:themeColor="background1" w:val="FFFFFF"/>
          <w:sz w:val="22"/>
          <w:szCs w:val="22"/>
        </w:rPr>
        <w:t>1. Nepravomoćno</w:t>
      </w:r>
    </w:p>
    <w:p w:rsidRDefault="00B85D67" w:rsidP="00EB1EE5" w:rsidR="00B85D67" w:rsidRPr="00D25C28">
      <w:pPr>
        <w:jc w:val="both"/>
        <w:rPr>
          <w:color w:themeColor="background1" w:val="FFFFFF"/>
          <w:sz w:val="22"/>
          <w:szCs w:val="22"/>
        </w:rPr>
      </w:pPr>
      <w:r w:rsidRPr="00D25C28">
        <w:rPr>
          <w:color w:themeColor="background1" w:val="FFFFFF"/>
          <w:sz w:val="22"/>
          <w:szCs w:val="22"/>
        </w:rPr>
        <w:t xml:space="preserve">2. kal. </w:t>
      </w:r>
      <w:r w:rsidR="00D82A25" w:rsidRPr="00D25C28">
        <w:rPr>
          <w:color w:themeColor="background1" w:val="FFFFFF"/>
          <w:sz w:val="22"/>
          <w:szCs w:val="22"/>
        </w:rPr>
        <w:t>30 d.</w:t>
      </w:r>
    </w:p>
    <w:p w:rsidRDefault="00B85D67" w:rsidP="00EB1EE5" w:rsidR="00B85D67" w:rsidRPr="00D25C28">
      <w:pPr>
        <w:jc w:val="both"/>
        <w:rPr>
          <w:color w:themeColor="background1" w:val="FFFFFF"/>
          <w:sz w:val="22"/>
          <w:szCs w:val="22"/>
        </w:rPr>
      </w:pPr>
    </w:p>
    <w:sectPr w:rsidSect="00FB64FF" w:rsidR="00B85D67" w:rsidRPr="00D25C28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3B8" w:rsidR="00A503B8">
      <w:r>
        <w:separator/>
      </w:r>
    </w:p>
  </w:endnote>
  <w:endnote w:id="0" w:type="continuationSeparator">
    <w:p w:rsidRDefault="00A503B8" w:rsidR="00A50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3B8" w:rsidR="00A503B8">
      <w:r>
        <w:separator/>
      </w:r>
    </w:p>
  </w:footnote>
  <w:footnote w:id="0" w:type="continuationSeparator">
    <w:p w:rsidRDefault="00A503B8" w:rsidR="00A503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F74822">
      <w:rPr>
        <w:rStyle w:val="Brojstranice"/>
        <w:rFonts w:cs="Times New Roman"/>
        <w:noProof/>
        <w:sz w:val="22"/>
        <w:szCs w:val="22"/>
      </w:rPr>
      <w:t>3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C2399A">
      <w:rPr>
        <w:rFonts w:cs="Times New Roman"/>
        <w:sz w:val="22"/>
        <w:szCs w:val="22"/>
      </w:rPr>
      <w:t>630/14</w:t>
    </w:r>
    <w:r w:rsidR="00D25C28">
      <w:rPr>
        <w:rFonts w:cs="Times New Roman"/>
        <w:sz w:val="22"/>
        <w:szCs w:val="22"/>
      </w:rPr>
      <w:t>-21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C1B"/>
    <w:rsid w:val="00020BA4"/>
    <w:rsid w:val="00024C1B"/>
    <w:rsid w:val="00027233"/>
    <w:rsid w:val="0003267D"/>
    <w:rsid w:val="00033FD0"/>
    <w:rsid w:val="000548A4"/>
    <w:rsid w:val="0005752A"/>
    <w:rsid w:val="000623B1"/>
    <w:rsid w:val="0006417A"/>
    <w:rsid w:val="0006505A"/>
    <w:rsid w:val="000664AF"/>
    <w:rsid w:val="00071D41"/>
    <w:rsid w:val="00082920"/>
    <w:rsid w:val="00083474"/>
    <w:rsid w:val="000A3AC6"/>
    <w:rsid w:val="000A4A6A"/>
    <w:rsid w:val="000A5759"/>
    <w:rsid w:val="000C0477"/>
    <w:rsid w:val="000D34A4"/>
    <w:rsid w:val="000D642A"/>
    <w:rsid w:val="000E786A"/>
    <w:rsid w:val="00102FA4"/>
    <w:rsid w:val="00110294"/>
    <w:rsid w:val="001141F9"/>
    <w:rsid w:val="00121FDD"/>
    <w:rsid w:val="00134265"/>
    <w:rsid w:val="00145935"/>
    <w:rsid w:val="00145E5B"/>
    <w:rsid w:val="001505D5"/>
    <w:rsid w:val="001524EA"/>
    <w:rsid w:val="00152BDA"/>
    <w:rsid w:val="001566C6"/>
    <w:rsid w:val="001734F5"/>
    <w:rsid w:val="00173990"/>
    <w:rsid w:val="001834AE"/>
    <w:rsid w:val="001918F3"/>
    <w:rsid w:val="00192C19"/>
    <w:rsid w:val="0019658F"/>
    <w:rsid w:val="00197A2C"/>
    <w:rsid w:val="001D2FA0"/>
    <w:rsid w:val="001E4DF3"/>
    <w:rsid w:val="001E4E5F"/>
    <w:rsid w:val="00202815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C06A4"/>
    <w:rsid w:val="002D3B6B"/>
    <w:rsid w:val="002E0B4C"/>
    <w:rsid w:val="003003D2"/>
    <w:rsid w:val="00302EBD"/>
    <w:rsid w:val="00320107"/>
    <w:rsid w:val="0032121B"/>
    <w:rsid w:val="0036341C"/>
    <w:rsid w:val="00381280"/>
    <w:rsid w:val="0038472E"/>
    <w:rsid w:val="003B63FD"/>
    <w:rsid w:val="003C6959"/>
    <w:rsid w:val="003F760A"/>
    <w:rsid w:val="00405993"/>
    <w:rsid w:val="00413263"/>
    <w:rsid w:val="00421DF0"/>
    <w:rsid w:val="004233F7"/>
    <w:rsid w:val="00435DB6"/>
    <w:rsid w:val="00446967"/>
    <w:rsid w:val="00454B28"/>
    <w:rsid w:val="00464893"/>
    <w:rsid w:val="00473DB3"/>
    <w:rsid w:val="00475596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0305E"/>
    <w:rsid w:val="005272EF"/>
    <w:rsid w:val="00575AA2"/>
    <w:rsid w:val="005764D5"/>
    <w:rsid w:val="005774B3"/>
    <w:rsid w:val="005C0A9D"/>
    <w:rsid w:val="005C3453"/>
    <w:rsid w:val="005C7968"/>
    <w:rsid w:val="005E09D2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C48F3"/>
    <w:rsid w:val="006E3E04"/>
    <w:rsid w:val="0072695E"/>
    <w:rsid w:val="00727277"/>
    <w:rsid w:val="00731D64"/>
    <w:rsid w:val="007377AA"/>
    <w:rsid w:val="007519B3"/>
    <w:rsid w:val="007530FF"/>
    <w:rsid w:val="007627B3"/>
    <w:rsid w:val="00764AEE"/>
    <w:rsid w:val="00767483"/>
    <w:rsid w:val="00767D67"/>
    <w:rsid w:val="00797367"/>
    <w:rsid w:val="007B4DD4"/>
    <w:rsid w:val="007C422F"/>
    <w:rsid w:val="007C66FA"/>
    <w:rsid w:val="007E39F3"/>
    <w:rsid w:val="007E3E9B"/>
    <w:rsid w:val="007E687B"/>
    <w:rsid w:val="007E6B57"/>
    <w:rsid w:val="00841F3D"/>
    <w:rsid w:val="00844CBB"/>
    <w:rsid w:val="00846C67"/>
    <w:rsid w:val="00854BE1"/>
    <w:rsid w:val="00860F16"/>
    <w:rsid w:val="00862700"/>
    <w:rsid w:val="00871D10"/>
    <w:rsid w:val="00875068"/>
    <w:rsid w:val="00881589"/>
    <w:rsid w:val="00890596"/>
    <w:rsid w:val="00896490"/>
    <w:rsid w:val="008A1B6B"/>
    <w:rsid w:val="008B2551"/>
    <w:rsid w:val="008C389C"/>
    <w:rsid w:val="008F4FE4"/>
    <w:rsid w:val="008F569D"/>
    <w:rsid w:val="008F7678"/>
    <w:rsid w:val="0090223B"/>
    <w:rsid w:val="00902FE2"/>
    <w:rsid w:val="00907381"/>
    <w:rsid w:val="00916180"/>
    <w:rsid w:val="00945D2B"/>
    <w:rsid w:val="00950EFB"/>
    <w:rsid w:val="00953DED"/>
    <w:rsid w:val="00957111"/>
    <w:rsid w:val="00963F34"/>
    <w:rsid w:val="009655BD"/>
    <w:rsid w:val="00967689"/>
    <w:rsid w:val="00981BDB"/>
    <w:rsid w:val="00997885"/>
    <w:rsid w:val="009A4C3B"/>
    <w:rsid w:val="009A647D"/>
    <w:rsid w:val="009B2C28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34C36"/>
    <w:rsid w:val="00A503B8"/>
    <w:rsid w:val="00A56F4A"/>
    <w:rsid w:val="00A66FFD"/>
    <w:rsid w:val="00A709F0"/>
    <w:rsid w:val="00A908EB"/>
    <w:rsid w:val="00A936D7"/>
    <w:rsid w:val="00AA0C7F"/>
    <w:rsid w:val="00AB314A"/>
    <w:rsid w:val="00AC4626"/>
    <w:rsid w:val="00AD14C3"/>
    <w:rsid w:val="00AE0DDB"/>
    <w:rsid w:val="00B06605"/>
    <w:rsid w:val="00B330D1"/>
    <w:rsid w:val="00B3404E"/>
    <w:rsid w:val="00B472C2"/>
    <w:rsid w:val="00B472EA"/>
    <w:rsid w:val="00B52A3A"/>
    <w:rsid w:val="00B6554E"/>
    <w:rsid w:val="00B70980"/>
    <w:rsid w:val="00B72749"/>
    <w:rsid w:val="00B74D7B"/>
    <w:rsid w:val="00B759BA"/>
    <w:rsid w:val="00B80712"/>
    <w:rsid w:val="00B85D67"/>
    <w:rsid w:val="00B90F77"/>
    <w:rsid w:val="00B96157"/>
    <w:rsid w:val="00BB128D"/>
    <w:rsid w:val="00BB30DC"/>
    <w:rsid w:val="00BB40FF"/>
    <w:rsid w:val="00BC01F7"/>
    <w:rsid w:val="00BF179A"/>
    <w:rsid w:val="00BF3CF4"/>
    <w:rsid w:val="00BF3DCF"/>
    <w:rsid w:val="00C059D5"/>
    <w:rsid w:val="00C11602"/>
    <w:rsid w:val="00C16795"/>
    <w:rsid w:val="00C2399A"/>
    <w:rsid w:val="00C34FDD"/>
    <w:rsid w:val="00C646FF"/>
    <w:rsid w:val="00C76E9D"/>
    <w:rsid w:val="00CA22FE"/>
    <w:rsid w:val="00CA4547"/>
    <w:rsid w:val="00CA4666"/>
    <w:rsid w:val="00CC1993"/>
    <w:rsid w:val="00CC6830"/>
    <w:rsid w:val="00CD092F"/>
    <w:rsid w:val="00CE6259"/>
    <w:rsid w:val="00CF5032"/>
    <w:rsid w:val="00D00B0D"/>
    <w:rsid w:val="00D05CA7"/>
    <w:rsid w:val="00D0692F"/>
    <w:rsid w:val="00D25C28"/>
    <w:rsid w:val="00D32F2E"/>
    <w:rsid w:val="00D34331"/>
    <w:rsid w:val="00D373D4"/>
    <w:rsid w:val="00D41EC4"/>
    <w:rsid w:val="00D61D33"/>
    <w:rsid w:val="00D74871"/>
    <w:rsid w:val="00D82A25"/>
    <w:rsid w:val="00D84175"/>
    <w:rsid w:val="00DA0460"/>
    <w:rsid w:val="00DA2531"/>
    <w:rsid w:val="00DA2D34"/>
    <w:rsid w:val="00DB085A"/>
    <w:rsid w:val="00DB26F0"/>
    <w:rsid w:val="00DB2769"/>
    <w:rsid w:val="00DD545C"/>
    <w:rsid w:val="00DD7B24"/>
    <w:rsid w:val="00DF3E9A"/>
    <w:rsid w:val="00E04E83"/>
    <w:rsid w:val="00E21B3F"/>
    <w:rsid w:val="00E228D0"/>
    <w:rsid w:val="00E33D47"/>
    <w:rsid w:val="00E3770B"/>
    <w:rsid w:val="00E40BD7"/>
    <w:rsid w:val="00E46B2C"/>
    <w:rsid w:val="00E57229"/>
    <w:rsid w:val="00E66B4A"/>
    <w:rsid w:val="00E74E73"/>
    <w:rsid w:val="00E8366C"/>
    <w:rsid w:val="00E90960"/>
    <w:rsid w:val="00E97AD3"/>
    <w:rsid w:val="00EA7127"/>
    <w:rsid w:val="00EB000E"/>
    <w:rsid w:val="00EB1EE5"/>
    <w:rsid w:val="00EC63A0"/>
    <w:rsid w:val="00EC6731"/>
    <w:rsid w:val="00EF165D"/>
    <w:rsid w:val="00EF2AC0"/>
    <w:rsid w:val="00EF59C6"/>
    <w:rsid w:val="00EF7C47"/>
    <w:rsid w:val="00F02B9A"/>
    <w:rsid w:val="00F06F7D"/>
    <w:rsid w:val="00F206F2"/>
    <w:rsid w:val="00F257A7"/>
    <w:rsid w:val="00F510CA"/>
    <w:rsid w:val="00F74822"/>
    <w:rsid w:val="00F849E3"/>
    <w:rsid w:val="00FB64FF"/>
    <w:rsid w:val="00FB718B"/>
    <w:rsid w:val="00FC5A4F"/>
    <w:rsid w:val="00FD2F97"/>
    <w:rsid w:val="00FD5646"/>
    <w:rsid w:val="00FD572A"/>
    <w:rsid w:val="00FE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748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8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8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8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8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748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8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8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8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8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2014.</izvorni_sadrzaj>
    <derivirana_varijabla naziv="DomainObject.Predmet.DatumOsnivanja_1">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St-630/2014</izvorni_sadrzaj>
    <derivirana_varijabla naziv="DomainObject.Predmet.OznakaBroj_1">St-630/2014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L.M.B.S. d.o.o.</izvorni_sadrzaj>
    <derivirana_varijabla naziv="DomainObject.Predmet.ProtustrankaFormated_1">  L.M.B.S. d.o.o.</derivirana_varijabla>
  </DomainObject.Predmet.ProtustrankaFormated>
  <DomainObject.Predmet.ProtustrankaFormatedOIB>
    <izvorni_sadrzaj>  L.M.B.S. d.o.o., OIB 39439589572</izvorni_sadrzaj>
    <derivirana_varijabla naziv="DomainObject.Predmet.ProtustrankaFormatedOIB_1">  L.M.B.S. d.o.o., OIB 39439589572</derivirana_varijabla>
  </DomainObject.Predmet.ProtustrankaFormatedOIB>
  <DomainObject.Predmet.ProtustrankaFormatedWithAdress>
    <izvorni_sadrzaj> L.M.B.S. d.o.o., Vogelska 12, 10000 Zagreb</izvorni_sadrzaj>
    <derivirana_varijabla naziv="DomainObject.Predmet.ProtustrankaFormatedWithAdress_1"> L.M.B.S. d.o.o., Vogelska 12, 10000 Zagreb</derivirana_varijabla>
  </DomainObject.Predmet.ProtustrankaFormatedWithAdress>
  <DomainObject.Predmet.ProtustrankaFormatedWithAdressOIB>
    <izvorni_sadrzaj> L.M.B.S. d.o.o., OIB 39439589572, Vogelska 12, 10000 Zagreb</izvorni_sadrzaj>
    <derivirana_varijabla naziv="DomainObject.Predmet.ProtustrankaFormatedWithAdressOIB_1"> L.M.B.S. d.o.o., OIB 39439589572, Vogelska 12, 10000 Zagreb</derivirana_varijabla>
  </DomainObject.Predmet.ProtustrankaFormatedWithAdressOIB>
  <DomainObject.Predmet.ProtustrankaWithAdress>
    <izvorni_sadrzaj>L.M.B.S. d.o.o. Vogelska 12, 10000 Zagreb</izvorni_sadrzaj>
    <derivirana_varijabla naziv="DomainObject.Predmet.ProtustrankaWithAdress_1">L.M.B.S. d.o.o. Vogelska 12, 10000 Zagreb</derivirana_varijabla>
  </DomainObject.Predmet.ProtustrankaWithAdress>
  <DomainObject.Predmet.ProtustrankaWithAdressOIB>
    <izvorni_sadrzaj>L.M.B.S. d.o.o., OIB 39439589572, Vogelska 12, 10000 Zagreb</izvorni_sadrzaj>
    <derivirana_varijabla naziv="DomainObject.Predmet.ProtustrankaWithAdressOIB_1">L.M.B.S. d.o.o., OIB 39439589572, Vogelska 12, 10000 Zagreb</derivirana_varijabla>
  </DomainObject.Predmet.ProtustrankaWithAdressOIB>
  <DomainObject.Predmet.ProtustrankaNazivFormated>
    <izvorni_sadrzaj>L.M.B.S. d.o.o.</izvorni_sadrzaj>
    <derivirana_varijabla naziv="DomainObject.Predmet.ProtustrankaNazivFormated_1">L.M.B.S. d.o.o.</derivirana_varijabla>
  </DomainObject.Predmet.ProtustrankaNazivFormated>
  <DomainObject.Predmet.ProtustrankaNazivFormatedOIB>
    <izvorni_sadrzaj>L.M.B.S. d.o.o., OIB 39439589572</izvorni_sadrzaj>
    <derivirana_varijabla naziv="DomainObject.Predmet.ProtustrankaNazivFormatedOIB_1">L.M.B.S. d.o.o., OIB 39439589572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L.M.B.S. d.o.o.</item>
    </izvorni_sadrzaj>
    <derivirana_varijabla naziv="DomainObject.Predmet.ProtuStrankaListFormated_1">
      <item>L.M.B.S. d.o.o.</item>
    </derivirana_varijabla>
  </DomainObject.Predmet.ProtuStrankaListFormated>
  <DomainObject.Predmet.ProtuStrankaListFormatedOIB>
    <izvorni_sadrzaj>
      <item>L.M.B.S. d.o.o., OIB 39439589572</item>
    </izvorni_sadrzaj>
    <derivirana_varijabla naziv="DomainObject.Predmet.ProtuStrankaListFormatedOIB_1">
      <item>L.M.B.S. d.o.o., OIB 39439589572</item>
    </derivirana_varijabla>
  </DomainObject.Predmet.ProtuStrankaListFormatedOIB>
  <DomainObject.Predmet.ProtuStrankaListFormatedWithAdress>
    <izvorni_sadrzaj>
      <item>L.M.B.S. d.o.o., Vogelska 12, 10000 Zagreb</item>
    </izvorni_sadrzaj>
    <derivirana_varijabla naziv="DomainObject.Predmet.ProtuStrankaListFormatedWithAdress_1">
      <item>L.M.B.S. d.o.o., Vogelska 12, 10000 Zagreb</item>
    </derivirana_varijabla>
  </DomainObject.Predmet.ProtuStrankaListFormatedWithAdress>
  <DomainObject.Predmet.ProtuStrankaListFormatedWithAdressOIB>
    <izvorni_sadrzaj>
      <item>L.M.B.S. d.o.o., OIB 39439589572, Vogelska 12, 10000 Zagreb</item>
    </izvorni_sadrzaj>
    <derivirana_varijabla naziv="DomainObject.Predmet.ProtuStrankaListFormatedWithAdressOIB_1">
      <item>L.M.B.S. d.o.o., OIB 39439589572, Vogelska 12, 10000 Zagreb</item>
    </derivirana_varijabla>
  </DomainObject.Predmet.ProtuStrankaListFormatedWithAdressOIB>
  <DomainObject.Predmet.ProtuStrankaListNazivFormated>
    <izvorni_sadrzaj>
      <item>L.M.B.S. d.o.o.</item>
    </izvorni_sadrzaj>
    <derivirana_varijabla naziv="DomainObject.Predmet.ProtuStrankaListNazivFormated_1">
      <item>L.M.B.S. d.o.o.</item>
    </derivirana_varijabla>
  </DomainObject.Predmet.ProtuStrankaListNazivFormated>
  <DomainObject.Predmet.ProtuStrankaListNazivFormatedOIB>
    <izvorni_sadrzaj>
      <item>L.M.B.S. d.o.o., OIB 39439589572</item>
    </izvorni_sadrzaj>
    <derivirana_varijabla naziv="DomainObject.Predmet.ProtuStrankaListNazivFormatedOIB_1">
      <item>L.M.B.S. d.o.o., OIB 39439589572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L.M.B.S. d.o.o.</izvorni_sadrzaj>
    <derivirana_varijabla naziv="DomainObject.Predmet.ProtustrankaIDrugi_1">L.M.B.S.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L.M.B.S. d.o.o., OIB 39439589572, Vogelska 12, 10000 Zagreb</izvorni_sadrzaj>
    <derivirana_varijabla naziv="DomainObject.Predmet.ProtustrankaIDrugiAdressOIB_1">L.M.B.S. d.o.o., OIB 39439589572, Vogelska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L.M.B.S. d.o.o.</item>
    </izvorni_sadrzaj>
    <derivirana_varijabla naziv="DomainObject.Predmet.SudioniciListNaziv_1">
      <item>FINA Regionalni centar Zagreb</item>
      <item>L.M.B.S. d.o.o.</item>
    </derivirana_varijabla>
  </DomainObject.Predmet.SudioniciListNaziv>
  <DomainObject.Predmet.SudioniciListAdressOIB>
    <izvorni_sadrzaj>
      <item>FINA Regionalni centar Zagreb, OIB 85821130368, ULICA GRADA VUKOVARA 70,10000 Zagreb</item>
      <item>L.M.B.S. d.o.o., OIB 39439589572, Vogelska 12,10000 Zagreb</item>
    </izvorni_sadrzaj>
    <derivirana_varijabla naziv="DomainObject.Predmet.SudioniciListAdressOIB_1">
      <item>FINA Regionalni centar Zagreb, OIB 85821130368, ULICA GRADA VUKOVARA 70,10000 Zagreb</item>
      <item>L.M.B.S. d.o.o., OIB 39439589572, Vogelska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39439589572</item>
    </izvorni_sadrzaj>
    <derivirana_varijabla naziv="DomainObject.Predmet.SudioniciListNazivOIB_1">
      <item>, OIB 85821130368</item>
      <item>, OIB 39439589572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902</properties:Words>
  <properties:Characters>5072</properties:Characters>
  <properties:Lines>125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2018-09-11T11:55:00Z</dcterms:created>
  <dc:creator>MK</dc:creator>
  <cp:lastModifiedBy>Sonja Pilić</cp:lastModifiedBy>
  <cp:lastPrinted>2018-09-11T11:57:00Z</cp:lastPrinted>
  <dcterms:modified xmlns:xsi="http://www.w3.org/2001/XMLSchema-instance" xsi:type="dcterms:W3CDTF">2018-09-11T11:58:00Z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 za nagradu i troškove.docx)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