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c372b" w14:paraId="dcc372b" w:rsidRDefault="00903677" w:rsidP="00903677" w:rsidR="00903677" w:rsidRPr="006E77F8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903677" w:rsidP="00903677" w:rsidR="00903677" w:rsidRPr="006E77F8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6E77F8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6E77F8">
        <w:rPr>
          <w:rFonts w:hAnsi="Times New Roman" w:ascii="Times New Roman"/>
          <w:sz w:val="24"/>
          <w:szCs w:val="24"/>
        </w:rPr>
        <w:t xml:space="preserve"> REPUBLIKA HRVATSKA</w:t>
      </w:r>
    </w:p>
    <w:p w:rsidRDefault="00903677" w:rsidP="00903677" w:rsidR="00903677" w:rsidRPr="006E77F8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6E77F8">
        <w:rPr>
          <w:rFonts w:hAnsi="Times New Roman" w:ascii="Times New Roman"/>
          <w:sz w:val="24"/>
          <w:szCs w:val="24"/>
        </w:rPr>
        <w:t>TRGOVAČKI SUD U ZADRU</w:t>
      </w:r>
      <w:r w:rsidRPr="006E77F8">
        <w:rPr>
          <w:rFonts w:hAnsi="Times New Roman" w:ascii="Times New Roman"/>
          <w:sz w:val="24"/>
          <w:szCs w:val="24"/>
        </w:rPr>
        <w:tab/>
      </w:r>
      <w:r w:rsidRPr="006E77F8">
        <w:rPr>
          <w:rFonts w:hAnsi="Times New Roman" w:ascii="Times New Roman"/>
          <w:sz w:val="24"/>
          <w:szCs w:val="24"/>
        </w:rPr>
        <w:tab/>
      </w:r>
      <w:r w:rsidRPr="006E77F8">
        <w:rPr>
          <w:rFonts w:hAnsi="Times New Roman" w:ascii="Times New Roman"/>
          <w:sz w:val="24"/>
          <w:szCs w:val="24"/>
        </w:rPr>
        <w:tab/>
      </w:r>
      <w:r w:rsidRPr="006E77F8">
        <w:rPr>
          <w:rFonts w:hAnsi="Times New Roman" w:ascii="Times New Roman"/>
          <w:sz w:val="24"/>
          <w:szCs w:val="24"/>
        </w:rPr>
        <w:tab/>
      </w:r>
      <w:r w:rsidRPr="006E77F8">
        <w:rPr>
          <w:rFonts w:hAnsi="Times New Roman" w:ascii="Times New Roman"/>
          <w:sz w:val="24"/>
          <w:szCs w:val="24"/>
        </w:rPr>
        <w:tab/>
      </w:r>
      <w:r w:rsidRPr="006E77F8">
        <w:rPr>
          <w:rFonts w:hAnsi="Times New Roman" w:ascii="Times New Roman"/>
          <w:sz w:val="24"/>
          <w:szCs w:val="24"/>
        </w:rPr>
        <w:tab/>
      </w:r>
      <w:r w:rsidR="008471B9" w:rsidRPr="006E77F8">
        <w:rPr>
          <w:rFonts w:hAnsi="Times New Roman" w:ascii="Times New Roman"/>
          <w:sz w:val="24"/>
          <w:szCs w:val="24"/>
        </w:rPr>
        <w:t xml:space="preserve">     </w:t>
      </w:r>
      <w:r w:rsidRPr="006E77F8">
        <w:rPr>
          <w:rFonts w:hAnsi="Times New Roman" w:ascii="Times New Roman"/>
          <w:sz w:val="24"/>
          <w:szCs w:val="24"/>
        </w:rPr>
        <w:t>1 St-</w:t>
      </w:r>
      <w:r w:rsidR="008471B9" w:rsidRPr="006E77F8">
        <w:rPr>
          <w:rFonts w:hAnsi="Times New Roman" w:ascii="Times New Roman"/>
          <w:sz w:val="24"/>
          <w:szCs w:val="24"/>
        </w:rPr>
        <w:t>749</w:t>
      </w:r>
      <w:r w:rsidRPr="006E77F8">
        <w:rPr>
          <w:rFonts w:hAnsi="Times New Roman" w:ascii="Times New Roman"/>
          <w:sz w:val="24"/>
          <w:szCs w:val="24"/>
        </w:rPr>
        <w:t>/</w:t>
      </w:r>
      <w:r w:rsidR="008471B9" w:rsidRPr="006E77F8">
        <w:rPr>
          <w:rFonts w:hAnsi="Times New Roman" w:ascii="Times New Roman"/>
          <w:sz w:val="24"/>
          <w:szCs w:val="24"/>
        </w:rPr>
        <w:t>20</w:t>
      </w:r>
      <w:r w:rsidRPr="006E77F8">
        <w:rPr>
          <w:rFonts w:hAnsi="Times New Roman" w:ascii="Times New Roman"/>
          <w:sz w:val="24"/>
          <w:szCs w:val="24"/>
        </w:rPr>
        <w:t>1</w:t>
      </w:r>
      <w:r w:rsidR="0048628B" w:rsidRPr="006E77F8">
        <w:rPr>
          <w:rFonts w:hAnsi="Times New Roman" w:ascii="Times New Roman"/>
          <w:sz w:val="24"/>
          <w:szCs w:val="24"/>
        </w:rPr>
        <w:t>6</w:t>
      </w:r>
      <w:r w:rsidRPr="006E77F8">
        <w:rPr>
          <w:rFonts w:hAnsi="Times New Roman" w:ascii="Times New Roman"/>
          <w:sz w:val="24"/>
          <w:szCs w:val="24"/>
        </w:rPr>
        <w:t>-</w:t>
      </w:r>
      <w:r w:rsidR="005F3A89">
        <w:rPr>
          <w:rFonts w:hAnsi="Times New Roman" w:ascii="Times New Roman"/>
          <w:sz w:val="24"/>
          <w:szCs w:val="24"/>
        </w:rPr>
        <w:t>71</w:t>
      </w:r>
    </w:p>
    <w:p w:rsidRDefault="00903677" w:rsidP="00903677" w:rsidR="00903677" w:rsidRPr="006E77F8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6E77F8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6E77F8">
        <w:rPr>
          <w:rFonts w:hAnsi="Times New Roman" w:ascii="Times New Roman"/>
          <w:sz w:val="24"/>
          <w:szCs w:val="24"/>
        </w:rPr>
        <w:t>R J E Š E N J E</w:t>
      </w:r>
    </w:p>
    <w:p w:rsidRDefault="00903677" w:rsidP="00903677" w:rsidR="00903677" w:rsidRPr="006E77F8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E5A7A" w:rsidR="00903677" w:rsidRPr="006E77F8">
      <w:pPr>
        <w:jc w:val="both"/>
        <w:rPr>
          <w:rFonts w:hAnsi="Times New Roman" w:ascii="Times New Roman"/>
          <w:sz w:val="24"/>
          <w:szCs w:val="24"/>
        </w:rPr>
      </w:pPr>
      <w:r w:rsidRPr="006E77F8">
        <w:rPr>
          <w:rFonts w:hAnsi="Times New Roman" w:ascii="Times New Roman"/>
          <w:sz w:val="24"/>
          <w:szCs w:val="24"/>
        </w:rPr>
        <w:tab/>
      </w:r>
      <w:r w:rsidR="009E5A7A" w:rsidRPr="006E77F8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Zadru (OIB:39670464653) po sucu Ardeni Bajlo, u stečajnom postupku nad stečajnim dužnikom </w:t>
      </w:r>
      <w:r w:rsidR="008471B9" w:rsidRPr="006E77F8">
        <w:rPr>
          <w:rFonts w:hAnsi="Times New Roman" w:ascii="Times New Roman"/>
          <w:sz w:val="24"/>
          <w:szCs w:val="24"/>
        </w:rPr>
        <w:t>NCP – REMONTNO BRODOGRADILIŠTE ŠIBENIK d.o.o. u stečaju, Šibenik, Obala Jerka Šižgorića 1, OIB: 23065093882, koga zastupa stečajni upravitelj Milan Bariša Obradović</w:t>
      </w:r>
      <w:r w:rsidR="009E5A7A" w:rsidRPr="006E77F8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177815" w:rsidRPr="006E77F8">
        <w:rPr>
          <w:rFonts w:hAnsi="Times New Roman" w:ascii="Times New Roman"/>
          <w:sz w:val="24"/>
          <w:szCs w:val="24"/>
        </w:rPr>
        <w:t xml:space="preserve">postupajući temeljem članka </w:t>
      </w:r>
      <w:r w:rsidR="007A09E3" w:rsidRPr="006E77F8">
        <w:rPr>
          <w:rFonts w:hAnsi="Times New Roman" w:ascii="Times New Roman"/>
          <w:sz w:val="24"/>
          <w:szCs w:val="24"/>
        </w:rPr>
        <w:t>271. stavak 2</w:t>
      </w:r>
      <w:r w:rsidR="00177815" w:rsidRPr="006E77F8">
        <w:rPr>
          <w:rFonts w:hAnsi="Times New Roman" w:ascii="Times New Roman"/>
          <w:sz w:val="24"/>
          <w:szCs w:val="24"/>
        </w:rPr>
        <w:t xml:space="preserve">. </w:t>
      </w:r>
      <w:r w:rsidR="007A09E3" w:rsidRPr="006E77F8">
        <w:rPr>
          <w:rFonts w:hAnsi="Times New Roman" w:ascii="Times New Roman"/>
          <w:sz w:val="24"/>
          <w:szCs w:val="24"/>
        </w:rPr>
        <w:t>Stečajnog zakona</w:t>
      </w:r>
      <w:r w:rsidR="00571979" w:rsidRPr="006E77F8">
        <w:rPr>
          <w:rFonts w:hAnsi="Times New Roman" w:ascii="Times New Roman"/>
          <w:sz w:val="24"/>
          <w:szCs w:val="24"/>
        </w:rPr>
        <w:t xml:space="preserve"> (Narodne novine </w:t>
      </w:r>
      <w:r w:rsidR="007A09E3" w:rsidRPr="006E77F8">
        <w:rPr>
          <w:rFonts w:hAnsi="Times New Roman" w:ascii="Times New Roman"/>
          <w:sz w:val="24"/>
          <w:szCs w:val="24"/>
        </w:rPr>
        <w:t>71/15),</w:t>
      </w:r>
      <w:r w:rsidR="00177815" w:rsidRPr="006E77F8">
        <w:rPr>
          <w:rFonts w:hAnsi="Times New Roman" w:ascii="Times New Roman"/>
          <w:sz w:val="24"/>
          <w:szCs w:val="24"/>
        </w:rPr>
        <w:t xml:space="preserve"> </w:t>
      </w:r>
      <w:r w:rsidRPr="006E77F8">
        <w:rPr>
          <w:rFonts w:hAnsi="Times New Roman" w:ascii="Times New Roman"/>
          <w:sz w:val="24"/>
          <w:szCs w:val="24"/>
        </w:rPr>
        <w:t xml:space="preserve">dana </w:t>
      </w:r>
      <w:r w:rsidR="005F3A89">
        <w:rPr>
          <w:rFonts w:hAnsi="Times New Roman" w:ascii="Times New Roman"/>
          <w:sz w:val="24"/>
          <w:szCs w:val="24"/>
        </w:rPr>
        <w:t>16</w:t>
      </w:r>
      <w:r w:rsidR="00062580">
        <w:rPr>
          <w:rFonts w:hAnsi="Times New Roman" w:ascii="Times New Roman"/>
          <w:sz w:val="24"/>
          <w:szCs w:val="24"/>
        </w:rPr>
        <w:t xml:space="preserve">. </w:t>
      </w:r>
      <w:r w:rsidR="005F3A89">
        <w:rPr>
          <w:rFonts w:hAnsi="Times New Roman" w:ascii="Times New Roman"/>
          <w:sz w:val="24"/>
          <w:szCs w:val="24"/>
        </w:rPr>
        <w:t>studenog</w:t>
      </w:r>
      <w:r w:rsidR="008471B9" w:rsidRPr="006E77F8">
        <w:rPr>
          <w:rFonts w:hAnsi="Times New Roman" w:ascii="Times New Roman"/>
          <w:sz w:val="24"/>
          <w:szCs w:val="24"/>
        </w:rPr>
        <w:t xml:space="preserve"> 2017.</w:t>
      </w:r>
    </w:p>
    <w:p w:rsidRDefault="00903677" w:rsidP="00903677" w:rsidR="00903677" w:rsidRPr="006E77F8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6E77F8">
        <w:rPr>
          <w:rFonts w:hAnsi="Times New Roman" w:ascii="Times New Roman"/>
          <w:sz w:val="24"/>
          <w:szCs w:val="24"/>
        </w:rPr>
        <w:t>r i j e š i o   j e</w:t>
      </w:r>
    </w:p>
    <w:p w:rsidRDefault="00903677" w:rsidP="00903677" w:rsidR="00903677" w:rsidRPr="006E77F8">
      <w:pPr>
        <w:spacing w:lineRule="atLeast" w:line="240" w:after="0"/>
        <w:rPr>
          <w:rFonts w:hAnsi="Times New Roman" w:ascii="Times New Roman"/>
          <w:b/>
          <w:sz w:val="24"/>
          <w:szCs w:val="24"/>
        </w:rPr>
      </w:pPr>
    </w:p>
    <w:p w:rsidRDefault="00903677" w:rsidP="00903677" w:rsidR="00903677" w:rsidRPr="006E77F8">
      <w:pPr>
        <w:spacing w:lineRule="atLeast" w:line="240" w:after="0"/>
        <w:rPr>
          <w:rFonts w:hAnsi="Times New Roman" w:ascii="Times New Roman"/>
          <w:b/>
          <w:sz w:val="24"/>
          <w:szCs w:val="24"/>
        </w:rPr>
      </w:pPr>
    </w:p>
    <w:p w:rsidRDefault="00062580" w:rsidP="00062580" w:rsidR="00062580" w:rsidRPr="006E77F8">
      <w:pPr>
        <w:pStyle w:val="Odlomakpopisa"/>
        <w:numPr>
          <w:ilvl w:val="0"/>
          <w:numId w:val="9"/>
        </w:numPr>
        <w:spacing w:lineRule="auto" w:line="240" w:after="0"/>
        <w:ind w:firstLine="698" w:left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6E77F8">
        <w:rPr>
          <w:rFonts w:hAnsi="Times New Roman" w:ascii="Times New Roman"/>
          <w:sz w:val="24"/>
          <w:szCs w:val="24"/>
        </w:rPr>
        <w:t>Ispravlja se tablica stečajnog suca u točci II. utvrđene tražbine drugog viš</w:t>
      </w:r>
      <w:r w:rsidR="005F3A89">
        <w:rPr>
          <w:rFonts w:hAnsi="Times New Roman" w:ascii="Times New Roman"/>
          <w:sz w:val="24"/>
          <w:szCs w:val="24"/>
        </w:rPr>
        <w:t xml:space="preserve">eg isplatnog reda na način da </w:t>
      </w:r>
      <w:r w:rsidR="00996E78">
        <w:rPr>
          <w:rFonts w:hAnsi="Times New Roman" w:ascii="Times New Roman"/>
          <w:sz w:val="24"/>
          <w:szCs w:val="24"/>
        </w:rPr>
        <w:t>se u točci II. –tražbine drugog višeg isplatnog reda iza rednog broja 42. dodaje redni broj 43. koji glasi</w:t>
      </w:r>
      <w:r w:rsidRPr="006E77F8">
        <w:rPr>
          <w:rFonts w:hAnsi="Times New Roman" w:ascii="Times New Roman"/>
          <w:sz w:val="24"/>
          <w:szCs w:val="24"/>
        </w:rPr>
        <w:t>:</w:t>
      </w:r>
    </w:p>
    <w:p w:rsidRDefault="00062580" w:rsidP="00062580" w:rsidR="00062580" w:rsidRPr="006E77F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tbl>
      <w:tblPr>
        <w:tblW w:type="dxa" w:w="8662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724"/>
        <w:gridCol w:w="4394"/>
        <w:gridCol w:w="3544"/>
      </w:tblGrid>
      <w:tr w:rsidTr="00062580" w:rsidR="00062580" w:rsidRPr="006E77F8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062580" w:rsidP="00062580" w:rsidR="00062580" w:rsidRPr="006E77F8">
            <w:pPr>
              <w:pStyle w:val="Bezproreda1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6E77F8">
              <w:rPr>
                <w:rFonts w:hAnsi="Times New Roman" w:ascii="Times New Roman"/>
                <w:b/>
                <w:sz w:val="24"/>
                <w:szCs w:val="24"/>
              </w:rPr>
              <w:t>R.Br.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062580" w:rsidP="00062580" w:rsidR="00062580" w:rsidRPr="006E77F8">
            <w:pPr>
              <w:pStyle w:val="Bezproreda1"/>
              <w:rPr>
                <w:rFonts w:hAnsi="Times New Roman" w:ascii="Times New Roman"/>
                <w:b/>
                <w:sz w:val="24"/>
                <w:szCs w:val="24"/>
              </w:rPr>
            </w:pPr>
            <w:r w:rsidRPr="006E77F8">
              <w:rPr>
                <w:rFonts w:hAnsi="Times New Roman" w:ascii="Times New Roman"/>
                <w:b/>
                <w:sz w:val="24"/>
                <w:szCs w:val="24"/>
              </w:rPr>
              <w:t>NAZIV VJEROVNIKA</w:t>
            </w:r>
          </w:p>
        </w:tc>
        <w:tc>
          <w:tcPr>
            <w:tcW w:type="dxa" w:w="3544"/>
          </w:tcPr>
          <w:p w:rsidRDefault="00062580" w:rsidP="00062580" w:rsidR="00062580" w:rsidRPr="006E77F8">
            <w:pPr>
              <w:pStyle w:val="Bezproreda1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6E77F8">
              <w:rPr>
                <w:rFonts w:hAnsi="Times New Roman" w:ascii="Times New Roman"/>
                <w:b/>
                <w:sz w:val="24"/>
                <w:szCs w:val="24"/>
              </w:rPr>
              <w:t>PRIZNATO</w:t>
            </w:r>
          </w:p>
        </w:tc>
      </w:tr>
      <w:tr w:rsidTr="00062580" w:rsidR="00062580" w:rsidRPr="006E77F8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996E78" w:rsidP="00062580" w:rsidR="00062580" w:rsidRPr="006E77F8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43.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996E78" w:rsidP="00062580" w:rsidR="00062580" w:rsidRPr="006E77F8">
            <w:pPr>
              <w:pStyle w:val="Bezproreda1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 xml:space="preserve">RAZNE USLUGE d.o.o. u likvidaciji (prije Croatia Leasing d.o.o.), Zagreb, Savska cesta 41/XXII, OIB: 2416091389  </w:t>
            </w:r>
          </w:p>
        </w:tc>
        <w:tc>
          <w:tcPr>
            <w:tcW w:type="dxa" w:w="3544"/>
          </w:tcPr>
          <w:p w:rsidRDefault="00996E78" w:rsidP="00062580" w:rsidR="00062580" w:rsidRPr="006E77F8">
            <w:pPr>
              <w:pStyle w:val="Bezproreda1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227C9">
              <w:rPr>
                <w:rFonts w:hAnsi="Times New Roman" w:ascii="Times New Roman"/>
                <w:sz w:val="24"/>
                <w:szCs w:val="24"/>
              </w:rPr>
              <w:t>8.001.075,73</w:t>
            </w:r>
          </w:p>
        </w:tc>
      </w:tr>
    </w:tbl>
    <w:p w:rsidRDefault="00062580" w:rsidP="00062580" w:rsidR="00062580" w:rsidRPr="006E77F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471B9" w:rsidP="008471B9" w:rsidR="008471B9" w:rsidRPr="006E77F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471B9" w:rsidP="008471B9" w:rsidR="008471B9" w:rsidRPr="006E77F8">
      <w:pPr>
        <w:pStyle w:val="Odlomakpopisa"/>
        <w:numPr>
          <w:ilvl w:val="0"/>
          <w:numId w:val="9"/>
        </w:numPr>
        <w:spacing w:lineRule="auto" w:line="240" w:after="0"/>
        <w:ind w:firstLine="698" w:left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6E77F8">
        <w:rPr>
          <w:rFonts w:eastAsia="Times New Roman" w:hAnsi="Times New Roman" w:ascii="Times New Roman"/>
          <w:sz w:val="24"/>
          <w:szCs w:val="24"/>
          <w:lang w:eastAsia="hr-HR"/>
        </w:rPr>
        <w:t xml:space="preserve">Ispravlja se tablica stečajnog </w:t>
      </w:r>
      <w:r w:rsidRPr="006E77F8">
        <w:rPr>
          <w:rFonts w:hAnsi="Times New Roman" w:ascii="Times New Roman"/>
          <w:sz w:val="24"/>
          <w:szCs w:val="24"/>
        </w:rPr>
        <w:t xml:space="preserve">suca u točci III. osporene tražbine drugog višeg isplatnog reda na način da se brišu podaci pod rednim brojem </w:t>
      </w:r>
      <w:r w:rsidR="00996E78">
        <w:rPr>
          <w:rFonts w:hAnsi="Times New Roman" w:ascii="Times New Roman"/>
          <w:sz w:val="24"/>
          <w:szCs w:val="24"/>
        </w:rPr>
        <w:t>7</w:t>
      </w:r>
      <w:r w:rsidR="0079038B" w:rsidRPr="006E77F8">
        <w:rPr>
          <w:rFonts w:hAnsi="Times New Roman" w:ascii="Times New Roman"/>
          <w:sz w:val="24"/>
          <w:szCs w:val="24"/>
        </w:rPr>
        <w:t xml:space="preserve">. </w:t>
      </w:r>
    </w:p>
    <w:p w:rsidRDefault="007A09E3" w:rsidP="0079038B" w:rsidR="007A09E3" w:rsidRPr="006E77F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03677" w:rsidP="00903677" w:rsidR="00903677" w:rsidRPr="006E77F8">
      <w:pPr>
        <w:spacing w:lineRule="atLeast" w:line="240" w:after="0"/>
        <w:rPr>
          <w:rFonts w:hAnsi="Times New Roman" w:ascii="Times New Roman"/>
          <w:b/>
          <w:sz w:val="24"/>
          <w:szCs w:val="24"/>
        </w:rPr>
      </w:pPr>
    </w:p>
    <w:p w:rsidRDefault="00903677" w:rsidP="00903677" w:rsidR="00903677" w:rsidRPr="00996E78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996E78">
        <w:rPr>
          <w:rFonts w:hAnsi="Times New Roman" w:ascii="Times New Roman"/>
          <w:sz w:val="24"/>
          <w:szCs w:val="24"/>
        </w:rPr>
        <w:t>Obrazloženje</w:t>
      </w:r>
    </w:p>
    <w:p w:rsidRDefault="00903677" w:rsidP="00903677" w:rsidR="00903677" w:rsidRPr="006E77F8">
      <w:pPr>
        <w:spacing w:lineRule="atLeast" w:line="240" w:after="0"/>
        <w:rPr>
          <w:rFonts w:hAnsi="Times New Roman" w:ascii="Times New Roman"/>
          <w:b/>
          <w:sz w:val="24"/>
          <w:szCs w:val="24"/>
        </w:rPr>
      </w:pPr>
    </w:p>
    <w:p w:rsidRDefault="00903677" w:rsidP="001B70E5" w:rsidR="0079038B" w:rsidRPr="006E77F8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6E77F8">
        <w:rPr>
          <w:rFonts w:hAnsi="Times New Roman" w:ascii="Times New Roman"/>
          <w:sz w:val="24"/>
          <w:szCs w:val="24"/>
        </w:rPr>
        <w:t xml:space="preserve">          U stečajnom postupku koji se vodi kod ovog suda pod gornjim poslovnim brojem nad </w:t>
      </w:r>
      <w:r w:rsidR="007662EC" w:rsidRPr="006E77F8">
        <w:rPr>
          <w:rFonts w:hAnsi="Times New Roman" w:ascii="Times New Roman"/>
          <w:sz w:val="24"/>
          <w:szCs w:val="24"/>
        </w:rPr>
        <w:t xml:space="preserve">stečajnim </w:t>
      </w:r>
      <w:r w:rsidRPr="006E77F8">
        <w:rPr>
          <w:rFonts w:hAnsi="Times New Roman" w:ascii="Times New Roman"/>
          <w:sz w:val="24"/>
          <w:szCs w:val="24"/>
        </w:rPr>
        <w:t>dužnik</w:t>
      </w:r>
      <w:r w:rsidR="007662EC" w:rsidRPr="006E77F8">
        <w:rPr>
          <w:rFonts w:hAnsi="Times New Roman" w:ascii="Times New Roman"/>
          <w:sz w:val="24"/>
          <w:szCs w:val="24"/>
        </w:rPr>
        <w:t>om</w:t>
      </w:r>
      <w:r w:rsidRPr="006E77F8">
        <w:rPr>
          <w:rFonts w:hAnsi="Times New Roman" w:ascii="Times New Roman"/>
          <w:sz w:val="24"/>
          <w:szCs w:val="24"/>
        </w:rPr>
        <w:t xml:space="preserve"> </w:t>
      </w:r>
      <w:r w:rsidR="0079038B" w:rsidRPr="006E77F8">
        <w:rPr>
          <w:rFonts w:hAnsi="Times New Roman" w:ascii="Times New Roman"/>
          <w:sz w:val="24"/>
          <w:szCs w:val="24"/>
        </w:rPr>
        <w:t>NCP – REMONTNO BRODOGRADILIŠTE ŠIBENIK d.o.o. u stečaju, Šibenik</w:t>
      </w:r>
      <w:r w:rsidRPr="006E77F8">
        <w:rPr>
          <w:rFonts w:hAnsi="Times New Roman" w:ascii="Times New Roman"/>
          <w:sz w:val="24"/>
          <w:szCs w:val="24"/>
        </w:rPr>
        <w:t xml:space="preserve">, </w:t>
      </w:r>
      <w:r w:rsidR="007A09E3" w:rsidRPr="006E77F8">
        <w:rPr>
          <w:rFonts w:hAnsi="Times New Roman" w:ascii="Times New Roman"/>
          <w:sz w:val="24"/>
          <w:szCs w:val="24"/>
        </w:rPr>
        <w:t>rješenjem 1St-</w:t>
      </w:r>
      <w:r w:rsidR="0079038B" w:rsidRPr="006E77F8">
        <w:rPr>
          <w:rFonts w:hAnsi="Times New Roman" w:ascii="Times New Roman"/>
          <w:sz w:val="24"/>
          <w:szCs w:val="24"/>
        </w:rPr>
        <w:t>749/16-33</w:t>
      </w:r>
      <w:r w:rsidR="007A09E3" w:rsidRPr="006E77F8">
        <w:rPr>
          <w:rFonts w:hAnsi="Times New Roman" w:ascii="Times New Roman"/>
          <w:sz w:val="24"/>
          <w:szCs w:val="24"/>
        </w:rPr>
        <w:t xml:space="preserve"> od </w:t>
      </w:r>
      <w:r w:rsidR="0079038B" w:rsidRPr="006E77F8">
        <w:rPr>
          <w:rFonts w:hAnsi="Times New Roman" w:ascii="Times New Roman"/>
          <w:sz w:val="24"/>
          <w:szCs w:val="24"/>
        </w:rPr>
        <w:t>10. travnja 2017. osporen</w:t>
      </w:r>
      <w:r w:rsidR="007A09E3" w:rsidRPr="006E77F8">
        <w:rPr>
          <w:rFonts w:hAnsi="Times New Roman" w:ascii="Times New Roman"/>
          <w:sz w:val="24"/>
          <w:szCs w:val="24"/>
        </w:rPr>
        <w:t xml:space="preserve"> je</w:t>
      </w:r>
      <w:r w:rsidR="0079038B" w:rsidRPr="006E77F8">
        <w:rPr>
          <w:rFonts w:hAnsi="Times New Roman" w:ascii="Times New Roman"/>
          <w:sz w:val="24"/>
          <w:szCs w:val="24"/>
        </w:rPr>
        <w:t xml:space="preserve"> dio tražbine vjerovnika TEHNO-PROM d.o.o., Varaždin i </w:t>
      </w:r>
      <w:r w:rsidR="007A09E3" w:rsidRPr="006E77F8">
        <w:rPr>
          <w:rFonts w:hAnsi="Times New Roman" w:ascii="Times New Roman"/>
          <w:sz w:val="24"/>
          <w:szCs w:val="24"/>
        </w:rPr>
        <w:t xml:space="preserve">tražbina vjerovnika  </w:t>
      </w:r>
      <w:r w:rsidR="0079038B" w:rsidRPr="006E77F8">
        <w:rPr>
          <w:rFonts w:hAnsi="Times New Roman" w:ascii="Times New Roman"/>
          <w:sz w:val="24"/>
          <w:szCs w:val="24"/>
        </w:rPr>
        <w:t>RAZNE USLUGE d.o.o. u likvidaciji, Zagreb.</w:t>
      </w:r>
    </w:p>
    <w:p w:rsidRDefault="0079038B" w:rsidP="0079038B" w:rsidR="00996E78">
      <w:pPr>
        <w:spacing w:lineRule="atLeast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6E77F8">
        <w:rPr>
          <w:rFonts w:hAnsi="Times New Roman" w:ascii="Times New Roman"/>
          <w:sz w:val="24"/>
          <w:szCs w:val="24"/>
        </w:rPr>
        <w:t xml:space="preserve">Vjerovnik </w:t>
      </w:r>
      <w:r w:rsidR="00996E78">
        <w:rPr>
          <w:rFonts w:hAnsi="Times New Roman" w:ascii="Times New Roman"/>
          <w:sz w:val="24"/>
          <w:szCs w:val="24"/>
        </w:rPr>
        <w:t>RAZNE USLUGE d.o.o. u likvidaciji</w:t>
      </w:r>
      <w:r w:rsidRPr="006E77F8">
        <w:rPr>
          <w:rFonts w:hAnsi="Times New Roman" w:ascii="Times New Roman"/>
          <w:sz w:val="24"/>
          <w:szCs w:val="24"/>
        </w:rPr>
        <w:t xml:space="preserve"> </w:t>
      </w:r>
      <w:r w:rsidR="00996E78">
        <w:rPr>
          <w:rFonts w:hAnsi="Times New Roman" w:ascii="Times New Roman"/>
          <w:sz w:val="24"/>
          <w:szCs w:val="24"/>
        </w:rPr>
        <w:t>Zagreb je podneskom od 20. srpnja 2017. godine je izvijestio sud kako stečajni upravitelj nije pokrenuo parnicu radi utvrđivanja osnovanosti izjavljenog osporavanja tražbine ovog stečajnog dužnika.</w:t>
      </w:r>
    </w:p>
    <w:p w:rsidRDefault="00996E78" w:rsidP="0079038B" w:rsidR="00996E78">
      <w:pPr>
        <w:spacing w:lineRule="atLeast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upravitelj je u svom očitovanju od</w:t>
      </w:r>
      <w:r w:rsidR="0079038B" w:rsidRPr="006E77F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13. listopada 2017. naveo kako nije </w:t>
      </w:r>
      <w:r w:rsidR="00E84519">
        <w:rPr>
          <w:rFonts w:hAnsi="Times New Roman" w:ascii="Times New Roman"/>
          <w:sz w:val="24"/>
          <w:szCs w:val="24"/>
        </w:rPr>
        <w:t>pokrenuo</w:t>
      </w:r>
      <w:r>
        <w:rPr>
          <w:rFonts w:hAnsi="Times New Roman" w:ascii="Times New Roman"/>
          <w:sz w:val="24"/>
          <w:szCs w:val="24"/>
        </w:rPr>
        <w:t xml:space="preserve"> navedenu parnicu jer je očekivao da će za pokretanje iste dobit suglasnost odbora vjerovnika radi davanja punomoći nekom od odvjetnika, te da navedenu suglasnost nije dobio.</w:t>
      </w:r>
    </w:p>
    <w:p w:rsidRDefault="00B76058" w:rsidP="007A09E3" w:rsidR="00B76058" w:rsidRPr="006E77F8">
      <w:pPr>
        <w:spacing w:lineRule="atLeast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6E77F8">
        <w:rPr>
          <w:rFonts w:hAnsi="Times New Roman" w:ascii="Times New Roman"/>
          <w:sz w:val="24"/>
          <w:szCs w:val="24"/>
        </w:rPr>
        <w:t xml:space="preserve">Odredbom čl. </w:t>
      </w:r>
      <w:r w:rsidR="00996E78">
        <w:rPr>
          <w:rFonts w:hAnsi="Times New Roman" w:ascii="Times New Roman"/>
          <w:sz w:val="24"/>
          <w:szCs w:val="24"/>
        </w:rPr>
        <w:t>267</w:t>
      </w:r>
      <w:r w:rsidRPr="006E77F8">
        <w:rPr>
          <w:rFonts w:hAnsi="Times New Roman" w:ascii="Times New Roman"/>
          <w:sz w:val="24"/>
          <w:szCs w:val="24"/>
        </w:rPr>
        <w:t xml:space="preserve">. </w:t>
      </w:r>
      <w:r w:rsidR="00996E78">
        <w:rPr>
          <w:rFonts w:hAnsi="Times New Roman" w:ascii="Times New Roman"/>
          <w:sz w:val="24"/>
          <w:szCs w:val="24"/>
        </w:rPr>
        <w:t xml:space="preserve">Stečajnog zakona </w:t>
      </w:r>
      <w:r w:rsidRPr="006E77F8">
        <w:rPr>
          <w:rFonts w:hAnsi="Times New Roman" w:ascii="Times New Roman"/>
          <w:sz w:val="24"/>
          <w:szCs w:val="24"/>
        </w:rPr>
        <w:t>propisano je da</w:t>
      </w:r>
      <w:r w:rsidR="00996E78">
        <w:rPr>
          <w:rFonts w:hAnsi="Times New Roman" w:ascii="Times New Roman"/>
          <w:sz w:val="24"/>
          <w:szCs w:val="24"/>
        </w:rPr>
        <w:t xml:space="preserve"> se ima smatrati da je osoba koja je upućena u parnicu odustala od prava na vođenje parnice ukoliko nije pokrenula istu u roku od osam dana od pravomoćnosti r</w:t>
      </w:r>
      <w:r w:rsidR="00E84519">
        <w:rPr>
          <w:rFonts w:hAnsi="Times New Roman" w:ascii="Times New Roman"/>
          <w:sz w:val="24"/>
          <w:szCs w:val="24"/>
        </w:rPr>
        <w:t xml:space="preserve">ješenja o upućivanju u parnicu, dok je stavkom 2. propisano </w:t>
      </w:r>
      <w:r w:rsidR="00E84519">
        <w:rPr>
          <w:rFonts w:hAnsi="Times New Roman" w:ascii="Times New Roman"/>
          <w:sz w:val="24"/>
          <w:szCs w:val="24"/>
        </w:rPr>
        <w:lastRenderedPageBreak/>
        <w:t xml:space="preserve">da će se osporavanje smatrati otklonjenim ukoliko osporavatelj tražbine za koju postoji ovršna isprava ne pokrene parnicu u istom roku. </w:t>
      </w:r>
      <w:r w:rsidR="00996E78">
        <w:rPr>
          <w:rFonts w:hAnsi="Times New Roman" w:ascii="Times New Roman"/>
          <w:sz w:val="24"/>
          <w:szCs w:val="24"/>
        </w:rPr>
        <w:t>Rješenje ovog suda o utvrđenim i osporenim tražbinama u kojem je sadržana i uputa stečajnom upravitelju da pokrene parn</w:t>
      </w:r>
      <w:r w:rsidR="00E84519">
        <w:rPr>
          <w:rFonts w:hAnsi="Times New Roman" w:ascii="Times New Roman"/>
          <w:sz w:val="24"/>
          <w:szCs w:val="24"/>
        </w:rPr>
        <w:t>i</w:t>
      </w:r>
      <w:r w:rsidR="00996E78">
        <w:rPr>
          <w:rFonts w:hAnsi="Times New Roman" w:ascii="Times New Roman"/>
          <w:sz w:val="24"/>
          <w:szCs w:val="24"/>
        </w:rPr>
        <w:t>cu protiv RAZNE USLUGE d.o.o. u likvidaciji</w:t>
      </w:r>
      <w:r w:rsidR="00E84519">
        <w:rPr>
          <w:rFonts w:hAnsi="Times New Roman" w:ascii="Times New Roman"/>
          <w:sz w:val="24"/>
          <w:szCs w:val="24"/>
        </w:rPr>
        <w:t xml:space="preserve"> postalo je pravomoćno 20. travnja 2017. godine te je utvrđeno da stečajni upravitelj u daljnjem roku od 8 dana nije pokrenuo sudski postupak radi utvrđenja osnovanosti izjavljenog osporavanja slijedom čega se ima smatrati da je osporavanje otklonjeno u smislu citirane odredbe članka 267. stavak 2. Stečajnog zakona </w:t>
      </w:r>
      <w:r w:rsidRPr="006E77F8">
        <w:rPr>
          <w:rFonts w:hAnsi="Times New Roman" w:ascii="Times New Roman"/>
          <w:sz w:val="24"/>
          <w:szCs w:val="24"/>
        </w:rPr>
        <w:t xml:space="preserve">pa je stoga odlučeno kao u izreci. </w:t>
      </w:r>
    </w:p>
    <w:p w:rsidRDefault="00951034" w:rsidP="00E36CD0" w:rsidR="00951034" w:rsidRPr="006E77F8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E36CD0" w:rsidR="00E36CD0" w:rsidRPr="006E77F8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6E77F8">
        <w:rPr>
          <w:rFonts w:hAnsi="Times New Roman" w:ascii="Times New Roman"/>
          <w:sz w:val="24"/>
          <w:szCs w:val="24"/>
        </w:rPr>
        <w:t xml:space="preserve">U Zadru, dana </w:t>
      </w:r>
      <w:r w:rsidR="005F3A89">
        <w:rPr>
          <w:rFonts w:hAnsi="Times New Roman" w:ascii="Times New Roman"/>
          <w:sz w:val="24"/>
          <w:szCs w:val="24"/>
        </w:rPr>
        <w:t>16</w:t>
      </w:r>
      <w:r w:rsidR="00062580">
        <w:rPr>
          <w:rFonts w:hAnsi="Times New Roman" w:ascii="Times New Roman"/>
          <w:sz w:val="24"/>
          <w:szCs w:val="24"/>
        </w:rPr>
        <w:t xml:space="preserve">. </w:t>
      </w:r>
      <w:r w:rsidR="005F3A89">
        <w:rPr>
          <w:rFonts w:hAnsi="Times New Roman" w:ascii="Times New Roman"/>
          <w:sz w:val="24"/>
          <w:szCs w:val="24"/>
        </w:rPr>
        <w:t>studenog</w:t>
      </w:r>
      <w:r w:rsidR="006E77F8" w:rsidRPr="006E77F8">
        <w:rPr>
          <w:rFonts w:hAnsi="Times New Roman" w:ascii="Times New Roman"/>
          <w:sz w:val="24"/>
          <w:szCs w:val="24"/>
        </w:rPr>
        <w:t xml:space="preserve"> 2017</w:t>
      </w:r>
      <w:r w:rsidRPr="006E77F8">
        <w:rPr>
          <w:rFonts w:hAnsi="Times New Roman" w:ascii="Times New Roman"/>
          <w:sz w:val="24"/>
          <w:szCs w:val="24"/>
        </w:rPr>
        <w:t>.</w:t>
      </w:r>
    </w:p>
    <w:p w:rsidRDefault="00E36CD0" w:rsidP="00E36CD0" w:rsidR="00E36CD0" w:rsidRPr="006E77F8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7091E" w:rsidP="002859C9" w:rsidR="00C7091E" w:rsidRPr="006E77F8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7091E" w:rsidP="002859C9" w:rsidR="00C7091E" w:rsidRPr="006E77F8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062580" w:rsidP="00C7091E" w:rsidR="00E36CD0" w:rsidRPr="006E77F8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Sutkinja</w:t>
      </w:r>
    </w:p>
    <w:p w:rsidRDefault="00E36CD0" w:rsidP="00C7091E" w:rsidR="001755EA" w:rsidRPr="006E77F8">
      <w:pPr>
        <w:spacing w:lineRule="atLeast" w:line="240" w:after="0"/>
        <w:jc w:val="right"/>
        <w:rPr>
          <w:rFonts w:hAnsi="Times New Roman" w:ascii="Times New Roman"/>
          <w:b/>
          <w:sz w:val="24"/>
          <w:szCs w:val="24"/>
        </w:rPr>
      </w:pPr>
      <w:r w:rsidRPr="006E77F8">
        <w:rPr>
          <w:rFonts w:hAnsi="Times New Roman" w:ascii="Times New Roman"/>
          <w:sz w:val="24"/>
          <w:szCs w:val="24"/>
        </w:rPr>
        <w:t>Ardena Bajlo</w:t>
      </w:r>
    </w:p>
    <w:p w:rsidRDefault="00E36CD0" w:rsidP="00E36CD0" w:rsidR="00E36CD0" w:rsidRPr="006E77F8">
      <w:pPr>
        <w:spacing w:lineRule="atLeast" w:line="240" w:after="0"/>
        <w:rPr>
          <w:rFonts w:hAnsi="Times New Roman" w:ascii="Times New Roman"/>
          <w:b/>
          <w:sz w:val="24"/>
          <w:szCs w:val="24"/>
        </w:rPr>
      </w:pPr>
    </w:p>
    <w:p w:rsidRDefault="008975E3" w:rsidP="00E36CD0" w:rsidR="008975E3" w:rsidRPr="006E77F8">
      <w:pPr>
        <w:spacing w:lineRule="atLeast" w:line="240" w:after="0"/>
        <w:rPr>
          <w:rFonts w:hAnsi="Times New Roman" w:ascii="Times New Roman"/>
          <w:b/>
          <w:sz w:val="24"/>
          <w:szCs w:val="24"/>
        </w:rPr>
      </w:pPr>
    </w:p>
    <w:p w:rsidRDefault="00AE4197" w:rsidP="001E6837" w:rsidR="00D7480A" w:rsidRPr="006E77F8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6E77F8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C5230E" w:rsidP="00C5230E" w:rsidR="00C5230E" w:rsidRPr="006E77F8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eastAsia="Times New Roman" w:hAnsi="Times New Roman" w:ascii="Times New Roman"/>
          <w:sz w:val="24"/>
          <w:szCs w:val="24"/>
          <w:lang w:eastAsia="hr-HR"/>
        </w:rPr>
      </w:pPr>
      <w:r w:rsidRPr="006E77F8">
        <w:rPr>
          <w:rFonts w:eastAsia="Times New Roman" w:hAnsi="Times New Roman" w:ascii="Times New Roman"/>
          <w:sz w:val="24"/>
          <w:szCs w:val="24"/>
          <w:lang w:eastAsia="hr-HR"/>
        </w:rPr>
        <w:t>Protiv  ovog  rješenja nezadovoljna stranka može podnijeti žalbu u roku od 8 dana od dana primitka istog. Žalba  se podnosi putem ovog  suda u tri  istovjetna primjerka, a o žalbi odlučuje Visoki trgovački sud  Republike  Hrvatske.</w:t>
      </w:r>
    </w:p>
    <w:p w:rsidRDefault="00D7480A" w:rsidP="001E6837" w:rsidR="00D7480A" w:rsidRPr="006E77F8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1E6837" w:rsidP="001E6837" w:rsidR="001E6837" w:rsidRPr="006E77F8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2859C9" w:rsidP="002859C9" w:rsidR="002859C9" w:rsidRPr="006E77F8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6E77F8">
        <w:rPr>
          <w:rFonts w:hAnsi="Times New Roman" w:ascii="Times New Roman"/>
          <w:sz w:val="24"/>
          <w:szCs w:val="24"/>
        </w:rPr>
        <w:t>Dostaviti:</w:t>
      </w:r>
    </w:p>
    <w:p w:rsidRDefault="009E6DC3" w:rsidP="002859C9" w:rsidR="002859C9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r w:rsidR="002859C9" w:rsidRPr="006E77F8">
        <w:rPr>
          <w:rFonts w:hAnsi="Times New Roman" w:ascii="Times New Roman"/>
          <w:sz w:val="24"/>
          <w:szCs w:val="24"/>
        </w:rPr>
        <w:t>oglasna ploča</w:t>
      </w:r>
    </w:p>
    <w:p w:rsidRDefault="00FC2755" w:rsidP="002859C9" w:rsidR="00FC2755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upravitelj</w:t>
      </w:r>
    </w:p>
    <w:p w:rsidRDefault="00FC2755" w:rsidP="002859C9" w:rsidR="00FC2755" w:rsidRPr="006E77F8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RAZNE USLUGE d.o.o. u likvidaciji po punomoćniku</w:t>
      </w:r>
    </w:p>
    <w:p w:rsidRDefault="002859C9" w:rsidP="002859C9" w:rsidR="002859C9" w:rsidRPr="006E77F8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6E77F8">
        <w:rPr>
          <w:rFonts w:hAnsi="Times New Roman" w:ascii="Times New Roman"/>
          <w:sz w:val="24"/>
          <w:szCs w:val="24"/>
        </w:rPr>
        <w:t>u spis.</w:t>
      </w:r>
    </w:p>
    <w:p w:rsidRDefault="002859C9" w:rsidP="002859C9" w:rsidR="002859C9" w:rsidRPr="006E77F8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2859C9" w:rsidP="002859C9" w:rsidR="002859C9" w:rsidRPr="006E77F8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2859C9" w:rsidP="002859C9" w:rsidR="002859C9" w:rsidRPr="006E77F8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6C3C92" w:rsidP="006C3C92" w:rsidR="006C3C92" w:rsidRPr="006E77F8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sectPr w:rsidSect="004452BC" w:rsidR="006C3C92" w:rsidRPr="006E77F8">
      <w:headerReference w:type="even" r:id="rId10"/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6E78" w:rsidR="00996E78">
      <w:pPr>
        <w:spacing w:lineRule="auto" w:line="240" w:after="0"/>
      </w:pPr>
      <w:r>
        <w:separator/>
      </w:r>
    </w:p>
  </w:endnote>
  <w:endnote w:id="0" w:type="continuationSeparator">
    <w:p w:rsidRDefault="00996E78" w:rsidR="00996E7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6E78" w:rsidP="004452BC" w:rsidR="00996E78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96E78" w:rsidP="004452BC" w:rsidR="00996E78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6E78" w:rsidP="004452BC" w:rsidR="00996E78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6E78" w:rsidR="00996E78">
      <w:pPr>
        <w:spacing w:lineRule="auto" w:line="240" w:after="0"/>
      </w:pPr>
      <w:r>
        <w:separator/>
      </w:r>
    </w:p>
  </w:footnote>
  <w:footnote w:id="0" w:type="continuationSeparator">
    <w:p w:rsidRDefault="00996E78" w:rsidR="00996E7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6E78" w:rsidP="004452BC" w:rsidR="00996E7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96E78" w:rsidR="00996E7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6E78" w:rsidP="004452BC" w:rsidR="00996E7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56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96E78" w:rsidR="00996E78" w:rsidRPr="00AE4197">
    <w:pPr>
      <w:pStyle w:val="Zaglavlje"/>
    </w:pPr>
    <w:r w:rsidRPr="00AE4197">
      <w:t xml:space="preserve">                                                                                                               </w:t>
    </w:r>
    <w:r>
      <w:tab/>
    </w:r>
    <w:r w:rsidRPr="00AE4197">
      <w:t>1 St-</w:t>
    </w:r>
    <w:r>
      <w:t>749</w:t>
    </w:r>
    <w:r w:rsidRPr="00AE4197">
      <w:t>/</w:t>
    </w:r>
    <w:r>
      <w:t>20</w:t>
    </w:r>
    <w:r w:rsidRPr="00AE4197">
      <w:t>16-</w:t>
    </w:r>
    <w:r>
      <w:t>71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C6618B"/>
    <w:multiLevelType w:val="hybridMultilevel"/>
    <w:tmpl w:val="771E16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6D0E56"/>
    <w:multiLevelType w:val="hybridMultilevel"/>
    <w:tmpl w:val="3CD2D670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1AF61465"/>
    <w:multiLevelType w:val="hybridMultilevel"/>
    <w:tmpl w:val="6DEA33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DA71349"/>
    <w:multiLevelType w:val="hybridMultilevel"/>
    <w:tmpl w:val="E14A8AA8"/>
    <w:lvl w:tplc="BC0A4A9E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8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51336197"/>
    <w:multiLevelType w:val="hybridMultilevel"/>
    <w:tmpl w:val="72AEF808"/>
    <w:lvl w:tplc="37ECD2B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2B2AD4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9E5CEC"/>
    <w:multiLevelType w:val="hybridMultilevel"/>
    <w:tmpl w:val="A262072C"/>
    <w:lvl w:tplc="0F603A46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2">
    <w:nsid w:val="6C1C36A4"/>
    <w:multiLevelType w:val="hybridMultilevel"/>
    <w:tmpl w:val="F4225C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91270DA"/>
    <w:multiLevelType w:val="hybridMultilevel"/>
    <w:tmpl w:val="A262072C"/>
    <w:lvl w:tplc="0F603A46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4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5">
    <w:nsid w:val="7AC47327"/>
    <w:multiLevelType w:val="hybridMultilevel"/>
    <w:tmpl w:val="E9564920"/>
    <w:lvl w:tplc="0F603A46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6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5"/>
  </w:num>
  <w:num w:numId="5">
    <w:abstractNumId w:val="8"/>
  </w:num>
  <w:num w:numId="6">
    <w:abstractNumId w:val="4"/>
  </w:num>
  <w:num w:numId="7">
    <w:abstractNumId w:val="10"/>
  </w:num>
  <w:num w:numId="8">
    <w:abstractNumId w:val="0"/>
  </w:num>
  <w:num w:numId="9">
    <w:abstractNumId w:val="13"/>
  </w:num>
  <w:num w:numId="10">
    <w:abstractNumId w:val="15"/>
  </w:num>
  <w:num w:numId="11">
    <w:abstractNumId w:val="1"/>
  </w:num>
  <w:num w:numId="12">
    <w:abstractNumId w:val="16"/>
  </w:num>
  <w:num w:numId="13">
    <w:abstractNumId w:val="7"/>
  </w:num>
  <w:num w:numId="14">
    <w:abstractNumId w:val="12"/>
  </w:num>
  <w:num w:numId="15">
    <w:abstractNumId w:val="2"/>
  </w:num>
  <w:num w:numId="16">
    <w:abstractNumId w:val="14"/>
  </w:num>
  <w:num w:numId="17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005481"/>
    <w:rsid w:val="00062580"/>
    <w:rsid w:val="000B147D"/>
    <w:rsid w:val="00124617"/>
    <w:rsid w:val="00163C59"/>
    <w:rsid w:val="001755EA"/>
    <w:rsid w:val="00177815"/>
    <w:rsid w:val="001B70E5"/>
    <w:rsid w:val="001C3F21"/>
    <w:rsid w:val="001D2FF4"/>
    <w:rsid w:val="001E6837"/>
    <w:rsid w:val="00247422"/>
    <w:rsid w:val="002700BC"/>
    <w:rsid w:val="002859C9"/>
    <w:rsid w:val="00323265"/>
    <w:rsid w:val="00327998"/>
    <w:rsid w:val="004221EF"/>
    <w:rsid w:val="004452BC"/>
    <w:rsid w:val="00450811"/>
    <w:rsid w:val="00485326"/>
    <w:rsid w:val="0048628B"/>
    <w:rsid w:val="004A3672"/>
    <w:rsid w:val="004B21E9"/>
    <w:rsid w:val="004D3C1B"/>
    <w:rsid w:val="0052773F"/>
    <w:rsid w:val="00562227"/>
    <w:rsid w:val="00571979"/>
    <w:rsid w:val="005C36CE"/>
    <w:rsid w:val="005C7E14"/>
    <w:rsid w:val="005F3A89"/>
    <w:rsid w:val="005F76A1"/>
    <w:rsid w:val="00610E1C"/>
    <w:rsid w:val="0066159C"/>
    <w:rsid w:val="006627DD"/>
    <w:rsid w:val="00674C9C"/>
    <w:rsid w:val="006A50D3"/>
    <w:rsid w:val="006C3C92"/>
    <w:rsid w:val="006E77F8"/>
    <w:rsid w:val="007662EC"/>
    <w:rsid w:val="0079038B"/>
    <w:rsid w:val="007A09E3"/>
    <w:rsid w:val="00803A59"/>
    <w:rsid w:val="008471B9"/>
    <w:rsid w:val="0086561B"/>
    <w:rsid w:val="008975E3"/>
    <w:rsid w:val="008F481F"/>
    <w:rsid w:val="00903677"/>
    <w:rsid w:val="00951034"/>
    <w:rsid w:val="00980582"/>
    <w:rsid w:val="00996E78"/>
    <w:rsid w:val="009E5A7A"/>
    <w:rsid w:val="009E6DC3"/>
    <w:rsid w:val="00AE4197"/>
    <w:rsid w:val="00B04EBE"/>
    <w:rsid w:val="00B2047D"/>
    <w:rsid w:val="00B41292"/>
    <w:rsid w:val="00B7036F"/>
    <w:rsid w:val="00B76058"/>
    <w:rsid w:val="00C35F12"/>
    <w:rsid w:val="00C5230E"/>
    <w:rsid w:val="00C6073C"/>
    <w:rsid w:val="00C7091E"/>
    <w:rsid w:val="00CC4338"/>
    <w:rsid w:val="00CD3BDE"/>
    <w:rsid w:val="00D00F77"/>
    <w:rsid w:val="00D0231F"/>
    <w:rsid w:val="00D02600"/>
    <w:rsid w:val="00D655E6"/>
    <w:rsid w:val="00D7480A"/>
    <w:rsid w:val="00D87CF1"/>
    <w:rsid w:val="00DB052E"/>
    <w:rsid w:val="00E34590"/>
    <w:rsid w:val="00E36CD0"/>
    <w:rsid w:val="00E84519"/>
    <w:rsid w:val="00F22B8D"/>
    <w:rsid w:val="00F561E0"/>
    <w:rsid w:val="00F725C9"/>
    <w:rsid w:val="00FC2755"/>
    <w:rsid w:val="00FF6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975E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8975E3"/>
    <w:rPr>
      <w:rFonts w:cs="Tahoma" w:hAnsi="Tahoma" w:ascii="Tahoma"/>
      <w:sz w:val="16"/>
      <w:szCs w:val="16"/>
      <w:lang w:eastAsia="en-US"/>
    </w:rPr>
  </w:style>
  <w:style w:customStyle="true" w:styleId="Bezproreda1" w:type="paragraph">
    <w:name w:val="Bez proreda1"/>
    <w:rsid w:val="00571979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true" w:styleId="Bezproreda2" w:type="paragraph">
    <w:name w:val="Bez proreda2"/>
    <w:rsid w:val="00571979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656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561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561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561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561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975E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8975E3"/>
    <w:rPr>
      <w:rFonts w:ascii="Tahoma" w:cs="Tahoma" w:hAnsi="Tahoma"/>
      <w:sz w:val="16"/>
      <w:szCs w:val="16"/>
      <w:lang w:eastAsia="en-US"/>
    </w:rPr>
  </w:style>
  <w:style w:customStyle="1" w:styleId="Bezproreda1" w:type="paragraph">
    <w:name w:val="Bez proreda1"/>
    <w:rsid w:val="00571979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1" w:styleId="Bezproreda2" w:type="paragraph">
    <w:name w:val="Bez proreda2"/>
    <w:rsid w:val="00571979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656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561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561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561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561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St-749/2016-80</izvorni_sadrzaj>
    <derivirana_varijabla naziv="DomainObject.Oznaka_1">St-749/2016-80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749</izvorni_sadrzaj>
    <derivirana_varijabla naziv="DomainObject.Predmet.Broj_1">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St-749/2016</izvorni_sadrzaj>
    <derivirana_varijabla naziv="DomainObject.Predmet.OznakaBroj_1">St-749/2016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06.06.16. - dostavljen dokaz o uplati
                   predujma 1.000,00 kn</izvorni_sadrzaj>
    <derivirana_varijabla naziv="DomainObject.Predmet.PrimjedbaSuca_1">06.06.16. - dostavljen dokaz o uplati
                   predujma 1.000,00 kn</derivirana_varijabla>
  </DomainObject.Predmet.PrimjedbaSuca>
  <DomainObject.Predmet.ProtustrankaFormated>
    <izvorni_sadrzaj>  NCP-NAUTIČKI CENTAR PRGIN-REMONTNO BRODOGRADILIŠTE ŠIBENIK d.o.o. za remont i proizvodnju brodova</izvorni_sadrzaj>
    <derivirana_varijabla naziv="DomainObject.Predmet.ProtustrankaFormated_1">  NCP-NAUTIČKI CENTAR PRGIN-REMONTNO BRODOGRADILIŠTE ŠIBENIK d.o.o. za remont i proizvodnju brodova</derivirana_varijabla>
  </DomainObject.Predmet.ProtustrankaFormated>
  <DomainObject.Predmet.ProtustrankaFormatedOIB>
    <izvorni_sadrzaj>  NCP-NAUTIČKI CENTAR PRGIN-REMONTNO BRODOGRADILIŠTE ŠIBENIK d.o.o. za remont i proizvodnju brodova, OIB 23065093882</izvorni_sadrzaj>
    <derivirana_varijabla naziv="DomainObject.Predmet.ProtustrankaFormatedOIB_1">  NCP-NAUTIČKI CENTAR PRGIN-REMONTNO BRODOGRADILIŠTE ŠIBENIK d.o.o. za remont i proizvodnju brodova, OIB 23065093882</derivirana_varijabla>
  </DomainObject.Predmet.ProtustrankaFormatedOIB>
  <DomainObject.Predmet.ProtustrankaFormatedWithAdress>
    <izvorni_sadrzaj> NCP-NAUTIČKI CENTAR PRGIN-REMONTNO BRODOGRADILIŠTE ŠIBENIK d.o.o. za remont i proizvodnju brodova, Obala Jerka Šižgorića 1, 22000 Šibenik</izvorni_sadrzaj>
    <derivirana_varijabla naziv="DomainObject.Predmet.ProtustrankaFormatedWithAdress_1"> NCP-NAUTIČKI CENTAR PRGIN-REMONTNO BRODOGRADILIŠTE ŠIBENIK d.o.o. za remont i proizvodnju brodova, Obala Jerka Šižgorića 1, 22000 Šibenik</derivirana_varijabla>
  </DomainObject.Predmet.ProtustrankaFormatedWithAdress>
  <DomainObject.Predmet.ProtustrankaFormatedWithAdressOIB>
    <izvorni_sadrzaj> NCP-NAUTIČKI CENTAR PRGIN-REMONTNO BRODOGRADILIŠTE ŠIBENIK d.o.o. za remont i proizvodnju brodova, OIB 23065093882, Obala Jerka Šižgorića 1, 22000 Šibenik</izvorni_sadrzaj>
    <derivirana_varijabla naziv="DomainObject.Predmet.ProtustrankaFormatedWithAdressOIB_1"> NCP-NAUTIČKI CENTAR PRGIN-REMONTNO BRODOGRADILIŠTE ŠIBENIK d.o.o. za remont i proizvodnju brodova, OIB 23065093882, Obala Jerka Šižgorića 1, 22000 Šibenik</derivirana_varijabla>
  </DomainObject.Predmet.ProtustrankaFormatedWithAdressOIB>
  <DomainObject.Predmet.ProtustrankaWithAdress>
    <izvorni_sadrzaj>NCP-NAUTIČKI CENTAR PRGIN-REMONTNO BRODOGRADILIŠTE ŠIBENIK d.o.o. za remont i proizvodnju brodova Obala Jerka Šižgorića 1, 22000 Šibenik</izvorni_sadrzaj>
    <derivirana_varijabla naziv="DomainObject.Predmet.ProtustrankaWithAdress_1">NCP-NAUTIČKI CENTAR PRGIN-REMONTNO BRODOGRADILIŠTE ŠIBENIK d.o.o. za remont i proizvodnju brodova Obala Jerka Šižgorića 1, 22000 Šibenik</derivirana_varijabla>
  </DomainObject.Predmet.ProtustrankaWithAdress>
  <DomainObject.Predmet.ProtustrankaWithAdressOIB>
    <izvorni_sadrzaj>NCP-NAUTIČKI CENTAR PRGIN-REMONTNO BRODOGRADILIŠTE ŠIBENIK d.o.o. za remont i proizvodnju brodova, OIB 23065093882, Obala Jerka Šižgorića 1, 22000 Šibenik</izvorni_sadrzaj>
    <derivirana_varijabla naziv="DomainObject.Predmet.ProtustrankaWithAdressOIB_1">NCP-NAUTIČKI CENTAR PRGIN-REMONTNO BRODOGRADILIŠTE ŠIBENIK d.o.o. za remont i proizvodnju brodova, OIB 23065093882, Obala Jerka Šižgorića 1, 22000 Šibenik</derivirana_varijabla>
  </DomainObject.Predmet.ProtustrankaWithAdressOIB>
  <DomainObject.Predmet.ProtustrankaNazivFormated>
    <izvorni_sadrzaj>NCP-NAUTIČKI CENTAR PRGIN-REMONTNO BRODOGRADILIŠTE ŠIBENIK d.o.o. za remont i proizvodnju brodova</izvorni_sadrzaj>
    <derivirana_varijabla naziv="DomainObject.Predmet.ProtustrankaNazivFormated_1">NCP-NAUTIČKI CENTAR PRGIN-REMONTNO BRODOGRADILIŠTE ŠIBENIK d.o.o. za remont i proizvodnju brodova</derivirana_varijabla>
  </DomainObject.Predmet.ProtustrankaNazivFormated>
  <DomainObject.Predmet.ProtustrankaNazivFormatedOIB>
    <izvorni_sadrzaj>NCP-NAUTIČKI CENTAR PRGIN-REMONTNO BRODOGRADILIŠTE ŠIBENIK d.o.o. za remont i proizvodnju brodova, OIB 23065093882</izvorni_sadrzaj>
    <derivirana_varijabla naziv="DomainObject.Predmet.ProtustrankaNazivFormatedOIB_1">NCP-NAUTIČKI CENTAR PRGIN-REMONTNO BRODOGRADILIŠTE ŠIBENIK d.o.o. za remont i proizvodnju brodova, OIB 23065093882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Tehno-Prom društvo s ograničenom odgovornošću za trgovinu i usluge; VODOVOD I ODVODNJA društvo s ograničenom odgovornošću za vodoopskrbu, te odvodnju i pročišćavanje otpadnih voda</izvorni_sadrzaj>
    <derivirana_varijabla naziv="DomainObject.Predmet.StrankaFormated_1">  FINA - Podružnica Šibenik; Tehno-Prom društvo s ograničenom odgovornošću za trgovinu i usluge; VODOVOD I ODVODNJA društvo s ograničenom odgovornošću za vodoopskrbu, te odvodnju i pročišćavanje otpadnih voda</derivirana_varijabla>
  </DomainObject.Predmet.StrankaFormated>
  <DomainObject.Predmet.StrankaFormatedOIB>
    <izvorni_sadrzaj>  FINA - Podružnica Šibenik, OIB 85821130368; Tehno-Prom društvo s ograničenom odgovornošću za trgovinu i usluge, OIB 89990621555; VODOVOD I ODVODNJA društvo s ograničenom odgovornošću za vodoopskrbu, te odvodnju i pročišćavanje otpadnih voda, OIB 26251326399</izvorni_sadrzaj>
    <derivirana_varijabla naziv="DomainObject.Predmet.StrankaFormatedOIB_1">  FINA - Podružnica Šibenik, OIB 85821130368; Tehno-Prom društvo s ograničenom odgovornošću za trgovinu i usluge, OIB 89990621555; VODOVOD I ODVODNJA društvo s ograničenom odgovornošću za vodoopskrbu, te odvodnju i pročišćavanje otpadnih voda, OIB 26251326399</derivirana_varijabla>
  </DomainObject.Predmet.StrankaFormatedOIB>
  <DomainObject.Predmet.StrankaFormatedWithAdress>
    <izvorni_sadrzaj> FINA - Podružnica Šibenik, Perivoj L. Marune 1, 22000 Šibenik; Tehno-Prom društvo s ograničenom odgovornošću za trgovinu i usluge, Braće Radića 26, 42000 Varaždin; VODOVOD I ODVODNJA društvo s ograničenom odgovornošću za vodoopskrbu, te odvodnju i pročišćavanje otpadnih voda, Kralja Zvonimira 50, 22000 Šibenik</izvorni_sadrzaj>
    <derivirana_varijabla naziv="DomainObject.Predmet.StrankaFormatedWithAdress_1"> FINA - Podružnica Šibenik, Perivoj L. Marune 1, 22000 Šibenik; Tehno-Prom društvo s ograničenom odgovornošću za trgovinu i usluge, Braće Radića 26, 42000 Varaždin; VODOVOD I ODVODNJA društvo s ograničenom odgovornošću za vodoopskrbu, te odvodnju i pročišćavanje otpadnih voda, Kralja Zvonimira 50, 22000 Šibenik</derivirana_varijabla>
  </DomainObject.Predmet.StrankaFormatedWithAdress>
  <DomainObject.Predmet.StrankaFormatedWithAdressOIB>
    <izvorni_sadrzaj> FINA - Podružnica Šibenik, OIB 85821130368, Perivoj L. Marune 1, 22000 Šibenik; Tehno-Prom društvo s ograničenom odgovornošću za trgovinu i usluge, OIB 89990621555, Braće Radića 26, 42000 Varaždin; VODOVOD I ODVODNJA društvo s ograničenom odgovornošću za vodoopskrbu, te odvodnju i pročišćavanje otpadnih voda, OIB 26251326399, Kralja Zvonimira 50, 22000 Šibenik</izvorni_sadrzaj>
    <derivirana_varijabla naziv="DomainObject.Predmet.StrankaFormatedWithAdressOIB_1"> FINA - Podružnica Šibenik, OIB 85821130368, Perivoj L. Marune 1, 22000 Šibenik; Tehno-Prom društvo s ograničenom odgovornošću za trgovinu i usluge, OIB 89990621555, Braće Radića 26, 42000 Varaždin; VODOVOD I ODVODNJA društvo s ograničenom odgovornošću za vodoopskrbu, te odvodnju i pročišćavanje otpadnih voda, OIB 26251326399, Kralja Zvonimira 50, 22000 Šibenik</derivirana_varijabla>
  </DomainObject.Predmet.StrankaFormatedWithAdressOIB>
  <DomainObject.Predmet.StrankaWithAdress>
    <izvorni_sadrzaj>FINA - Podružnica Šibenik Perivoj L. Marune 1,22000 Šibenik,Tehno-Prom društvo s ograničenom odgovornošću za trgovinu i usluge Braće Radića 26,42000 Varaždin,VODOVOD I ODVODNJA društvo s ograničenom odgovornošću za vodoopskrbu, te odvodnju i pročišćavanje otpadnih voda Kralja Zvonimira 50,22000 Šibenik</izvorni_sadrzaj>
    <derivirana_varijabla naziv="DomainObject.Predmet.StrankaWithAdress_1">FINA - Podružnica Šibenik Perivoj L. Marune 1,22000 Šibenik,Tehno-Prom društvo s ograničenom odgovornošću za trgovinu i usluge Braće Radića 26,42000 Varaždin,VODOVOD I ODVODNJA društvo s ograničenom odgovornošću za vodoopskrbu, te odvodnju i pročišćavanje otpadnih voda Kralja Zvonimira 50,22000 Šibenik</derivirana_varijabla>
  </DomainObject.Predmet.StrankaWithAdress>
  <DomainObject.Predmet.StrankaWithAdressOIB>
    <izvorni_sadrzaj>FINA - Podružnica Šibenik, OIB 85821130368, Perivoj L. Marune 1,22000 Šibenik,Tehno-Prom društvo s ograničenom odgovornošću za trgovinu i usluge, OIB 89990621555, Braće Radića 26,42000 Varaždin,VODOVOD I ODVODNJA društvo s ograničenom odgovornošću za vodoopskrbu, te odvodnju i pročišćavanje otpadnih voda, OIB 26251326399, Kralja Zvonimira 50,22000 Šibenik</izvorni_sadrzaj>
    <derivirana_varijabla naziv="DomainObject.Predmet.StrankaWithAdressOIB_1">FINA - Podružnica Šibenik, OIB 85821130368, Perivoj L. Marune 1,22000 Šibenik,Tehno-Prom društvo s ograničenom odgovornošću za trgovinu i usluge, OIB 89990621555, Braće Radića 26,42000 Varaždin,VODOVOD I ODVODNJA društvo s ograničenom odgovornošću za vodoopskrbu, te odvodnju i pročišćavanje otpadnih voda, OIB 26251326399, Kralja Zvonimira 50,22000 Šibenik</derivirana_varijabla>
  </DomainObject.Predmet.StrankaWithAdressOIB>
  <DomainObject.Predmet.StrankaNazivFormated>
    <izvorni_sadrzaj>FINA - Podružnica Šibenik,Tehno-Prom društvo s ograničenom odgovornošću za trgovinu i usluge,VODOVOD I ODVODNJA društvo s ograničenom odgovornošću za vodoopskrbu, te odvodnju i pročišćavanje otpadnih voda</izvorni_sadrzaj>
    <derivirana_varijabla naziv="DomainObject.Predmet.StrankaNazivFormated_1">FINA - Podružnica Šibenik,Tehno-Prom društvo s ograničenom odgovornošću za trgovinu i usluge,VODOVOD I ODVODNJA društvo s ograničenom odgovornošću za vodoopskrbu, te odvodnju i pročišćavanje otpadnih voda</derivirana_varijabla>
  </DomainObject.Predmet.StrankaNazivFormated>
  <DomainObject.Predmet.StrankaNazivFormatedOIB>
    <izvorni_sadrzaj>FINA - Podružnica Šibenik, OIB 85821130368,Tehno-Prom društvo s ograničenom odgovornošću za trgovinu i usluge, OIB 89990621555,VODOVOD I ODVODNJA društvo s ograničenom odgovornošću za vodoopskrbu, te odvodnju i pročišćavanje otpadnih voda, OIB 26251326399</izvorni_sadrzaj>
    <derivirana_varijabla naziv="DomainObject.Predmet.StrankaNazivFormatedOIB_1">FINA - Podružnica Šibenik, OIB 85821130368,Tehno-Prom društvo s ograničenom odgovornošću za trgovinu i usluge, OIB 89990621555,VODOVOD I ODVODNJA društvo s ograničenom odgovornošću za vodoopskrbu, te odvodnju i pročišćavanje otpadnih voda, OIB 26251326399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Tehno-Prom društvo s ograničenom odgovornošću za trgovinu i usluge</item>
      <item>VODOVOD I ODVODNJA društvo s ograničenom odgovornošću za vodoopskrbu, te odvodnju i pročišćavanje otpadnih voda</item>
    </izvorni_sadrzaj>
    <derivirana_varijabla naziv="DomainObject.Predmet.StrankaListFormated_1">
      <item>FINA - Podružnica Šibenik</item>
      <item>Tehno-Prom društvo s ograničenom odgovornošću za trgovinu i usluge</item>
      <item>VODOVOD I ODVODNJA društvo s ograničenom odgovornošću za vodoopskrbu, te odvodnju i pročišćavanje otpadnih voda</item>
    </derivirana_varijabla>
  </DomainObject.Predmet.StrankaListFormated>
  <DomainObject.Predmet.StrankaListFormatedOIB>
    <izvorni_sadrzaj>
      <item>FINA - Podružnica Šibenik, OIB 85821130368</item>
      <item>Tehno-Prom društvo s ograničenom odgovornošću za trgovinu i usluge, OIB 89990621555</item>
      <item>VODOVOD I ODVODNJA društvo s ograničenom odgovornošću za vodoopskrbu, te odvodnju i pročišćavanje otpadnih voda, OIB 26251326399</item>
    </izvorni_sadrzaj>
    <derivirana_varijabla naziv="DomainObject.Predmet.StrankaListFormatedOIB_1">
      <item>FINA - Podružnica Šibenik, OIB 85821130368</item>
      <item>Tehno-Prom društvo s ograničenom odgovornošću za trgovinu i usluge, OIB 89990621555</item>
      <item>VODOVOD I ODVODNJA društvo s ograničenom odgovornošću za vodoopskrbu, te odvodnju i pročišćavanje otpadnih voda, OIB 26251326399</item>
    </derivirana_varijabla>
  </DomainObject.Predmet.StrankaListFormatedOIB>
  <DomainObject.Predmet.StrankaListFormatedWithAdress>
    <izvorni_sadrzaj>
      <item>FINA - Podružnica Šibenik, Perivoj L. Marune 1, 22000 Šibenik</item>
      <item>Tehno-Prom društvo s ograničenom odgovornošću za trgovinu i usluge, Braće Radića 26, 42000 Varaždin</item>
      <item>VODOVOD I ODVODNJA društvo s ograničenom odgovornošću za vodoopskrbu, te odvodnju i pročišćavanje otpadnih voda, Kralja Zvonimira 50, 22000 Šibenik</item>
    </izvorni_sadrzaj>
    <derivirana_varijabla naziv="DomainObject.Predmet.StrankaListFormatedWithAdress_1">
      <item>FINA - Podružnica Šibenik, Perivoj L. Marune 1, 22000 Šibenik</item>
      <item>Tehno-Prom društvo s ograničenom odgovornošću za trgovinu i usluge, Braće Radića 26, 42000 Varaždin</item>
      <item>VODOVOD I ODVODNJA društvo s ograničenom odgovornošću za vodoopskrbu, te odvodnju i pročišćavanje otpadnih voda, Kralja Zvonimira 50,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Tehno-Prom društvo s ograničenom odgovornošću za trgovinu i usluge, OIB 89990621555, Braće Radića 26, 42000 Varaždin</item>
      <item>VODOVOD I ODVODNJA društvo s ograničenom odgovornošću za vodoopskrbu, te odvodnju i pročišćavanje otpadnih voda, OIB 26251326399, Kralja Zvonimira 50, 22000 Šibenik</item>
    </izvorni_sadrzaj>
    <derivirana_varijabla naziv="DomainObject.Predmet.StrankaListFormatedWithAdressOIB_1">
      <item>FINA - Podružnica Šibenik, OIB 85821130368, Perivoj L. Marune 1, 22000 Šibenik</item>
      <item>Tehno-Prom društvo s ograničenom odgovornošću za trgovinu i usluge, OIB 89990621555, Braće Radića 26, 42000 Varaždin</item>
      <item>VODOVOD I ODVODNJA društvo s ograničenom odgovornošću za vodoopskrbu, te odvodnju i pročišćavanje otpadnih voda, OIB 26251326399, Kralja Zvonimira 50, 22000 Šibenik</item>
    </derivirana_varijabla>
  </DomainObject.Predmet.StrankaListFormatedWithAdressOIB>
  <DomainObject.Predmet.StrankaListNazivFormated>
    <izvorni_sadrzaj>
      <item>FINA - Podružnica Šibenik</item>
      <item>Tehno-Prom društvo s ograničenom odgovornošću za trgovinu i usluge</item>
      <item>VODOVOD I ODVODNJA društvo s ograničenom odgovornošću za vodoopskrbu, te odvodnju i pročišćavanje otpadnih voda</item>
    </izvorni_sadrzaj>
    <derivirana_varijabla naziv="DomainObject.Predmet.StrankaListNazivFormated_1">
      <item>FINA - Podružnica Šibenik</item>
      <item>Tehno-Prom društvo s ograničenom odgovornošću za trgovinu i usluge</item>
      <item>VODOVOD I ODVODNJA društvo s ograničenom odgovornošću za vodoopskrbu, te odvodnju i pročišćavanje otpadnih voda</item>
    </derivirana_varijabla>
  </DomainObject.Predmet.StrankaListNazivFormated>
  <DomainObject.Predmet.StrankaListNazivFormatedOIB>
    <izvorni_sadrzaj>
      <item>FINA - Podružnica Šibenik, OIB 85821130368</item>
      <item>Tehno-Prom društvo s ograničenom odgovornošću za trgovinu i usluge, OIB 89990621555</item>
      <item>VODOVOD I ODVODNJA društvo s ograničenom odgovornošću za vodoopskrbu, te odvodnju i pročišćavanje otpadnih voda, OIB 26251326399</item>
    </izvorni_sadrzaj>
    <derivirana_varijabla naziv="DomainObject.Predmet.StrankaListNazivFormatedOIB_1">
      <item>FINA - Podružnica Šibenik, OIB 85821130368</item>
      <item>Tehno-Prom društvo s ograničenom odgovornošću za trgovinu i usluge, OIB 89990621555</item>
      <item>VODOVOD I ODVODNJA društvo s ograničenom odgovornošću za vodoopskrbu, te odvodnju i pročišćavanje otpadnih voda, OIB 26251326399</item>
    </derivirana_varijabla>
  </DomainObject.Predmet.StrankaListNazivFormatedOIB>
  <DomainObject.Predmet.ProtuStrankaListFormated>
    <izvorni_sadrzaj>
      <item>NCP-NAUTIČKI CENTAR PRGIN-REMONTNO BRODOGRADILIŠTE ŠIBENIK d.o.o. za remont i proizvodnju brodova</item>
    </izvorni_sadrzaj>
    <derivirana_varijabla naziv="DomainObject.Predmet.ProtuStrankaListFormated_1">
      <item>NCP-NAUTIČKI CENTAR PRGIN-REMONTNO BRODOGRADILIŠTE ŠIBENIK d.o.o. za remont i proizvodnju brodova</item>
    </derivirana_varijabla>
  </DomainObject.Predmet.ProtuStrankaListFormated>
  <DomainObject.Predmet.ProtuStrankaListFormatedOIB>
    <izvorni_sadrzaj>
      <item>NCP-NAUTIČKI CENTAR PRGIN-REMONTNO BRODOGRADILIŠTE ŠIBENIK d.o.o. za remont i proizvodnju brodova, OIB 23065093882</item>
    </izvorni_sadrzaj>
    <derivirana_varijabla naziv="DomainObject.Predmet.ProtuStrankaListFormatedOIB_1">
      <item>NCP-NAUTIČKI CENTAR PRGIN-REMONTNO BRODOGRADILIŠTE ŠIBENIK d.o.o. za remont i proizvodnju brodova, OIB 23065093882</item>
    </derivirana_varijabla>
  </DomainObject.Predmet.ProtuStrankaListFormatedOIB>
  <DomainObject.Predmet.ProtuStrankaListFormatedWithAdress>
    <izvorni_sadrzaj>
      <item>NCP-NAUTIČKI CENTAR PRGIN-REMONTNO BRODOGRADILIŠTE ŠIBENIK d.o.o. za remont i proizvodnju brodova, Obala Jerka Šižgorića 1, 22000 Šibenik</item>
    </izvorni_sadrzaj>
    <derivirana_varijabla naziv="DomainObject.Predmet.ProtuStrankaListFormatedWithAdress_1">
      <item>NCP-NAUTIČKI CENTAR PRGIN-REMONTNO BRODOGRADILIŠTE ŠIBENIK d.o.o. za remont i proizvodnju brodova, Obala Jerka Šižgorića 1, 22000 Šibenik</item>
    </derivirana_varijabla>
  </DomainObject.Predmet.ProtuStrankaListFormatedWithAdress>
  <DomainObject.Predmet.ProtuStrankaListFormatedWithAdressOIB>
    <izvorni_sadrzaj>
      <item>NCP-NAUTIČKI CENTAR PRGIN-REMONTNO BRODOGRADILIŠTE ŠIBENIK d.o.o. za remont i proizvodnju brodova, OIB 23065093882, Obala Jerka Šižgorića 1, 22000 Šibenik</item>
    </izvorni_sadrzaj>
    <derivirana_varijabla naziv="DomainObject.Predmet.ProtuStrankaListFormatedWithAdressOIB_1">
      <item>NCP-NAUTIČKI CENTAR PRGIN-REMONTNO BRODOGRADILIŠTE ŠIBENIK d.o.o. za remont i proizvodnju brodova, OIB 23065093882, Obala Jerka Šižgorića 1, 22000 Šibenik</item>
    </derivirana_varijabla>
  </DomainObject.Predmet.ProtuStrankaListFormatedWithAdressOIB>
  <DomainObject.Predmet.ProtuStrankaListNazivFormated>
    <izvorni_sadrzaj>
      <item>NCP-NAUTIČKI CENTAR PRGIN-REMONTNO BRODOGRADILIŠTE ŠIBENIK d.o.o. za remont i proizvodnju brodova</item>
    </izvorni_sadrzaj>
    <derivirana_varijabla naziv="DomainObject.Predmet.ProtuStrankaListNazivFormated_1">
      <item>NCP-NAUTIČKI CENTAR PRGIN-REMONTNO BRODOGRADILIŠTE ŠIBENIK d.o.o. za remont i proizvodnju brodova</item>
    </derivirana_varijabla>
  </DomainObject.Predmet.ProtuStrankaListNazivFormated>
  <DomainObject.Predmet.ProtuStrankaListNazivFormatedOIB>
    <izvorni_sadrzaj>
      <item>NCP-NAUTIČKI CENTAR PRGIN-REMONTNO BRODOGRADILIŠTE ŠIBENIK d.o.o. za remont i proizvodnju brodova, OIB 23065093882</item>
    </izvorni_sadrzaj>
    <derivirana_varijabla naziv="DomainObject.Predmet.ProtuStrankaListNazivFormatedOIB_1">
      <item>NCP-NAUTIČKI CENTAR PRGIN-REMONTNO BRODOGRADILIŠTE ŠIBENIK d.o.o. za remont i proizvodnju brodova, OIB 23065093882</item>
    </derivirana_varijabla>
  </DomainObject.Predmet.ProtuStrankaListNazivFormatedOIB>
  <DomainObject.Predmet.OstaliListFormated>
    <izvorni_sadrzaj>
      <item>Goran Prgin</item>
      <item>Gordan Arambašić</item>
    </izvorni_sadrzaj>
    <derivirana_varijabla naziv="DomainObject.Predmet.OstaliListFormated_1">
      <item>Goran Prgin</item>
      <item>Gordan Arambašić</item>
    </derivirana_varijabla>
  </DomainObject.Predmet.OstaliListFormated>
  <DomainObject.Predmet.OstaliListFormatedOIB>
    <izvorni_sadrzaj>
      <item>Goran Prgin, OIB 06692714941</item>
      <item>Gordan Arambašić, OIB 57997621292</item>
    </izvorni_sadrzaj>
    <derivirana_varijabla naziv="DomainObject.Predmet.OstaliListFormatedOIB_1">
      <item>Goran Prgin, OIB 06692714941</item>
      <item>Gordan Arambašić, OIB 57997621292</item>
    </derivirana_varijabla>
  </DomainObject.Predmet.OstaliListFormatedOIB>
  <DomainObject.Predmet.OstaliListFormatedWithAdress>
    <izvorni_sadrzaj>
      <item>Goran Prgin, Obala Palih Boraca 114, 22000 Šibenik</item>
      <item>Gordan Arambašić, Radnička 3, 21000 Split</item>
    </izvorni_sadrzaj>
    <derivirana_varijabla naziv="DomainObject.Predmet.OstaliListFormatedWithAdress_1">
      <item>Goran Prgin, Obala Palih Boraca 114, 22000 Šibenik</item>
      <item>Gordan Arambašić, Radnička 3, 21000 Split</item>
    </derivirana_varijabla>
  </DomainObject.Predmet.OstaliListFormatedWithAdress>
  <DomainObject.Predmet.OstaliListFormatedWithAdressOIB>
    <izvorni_sadrzaj>
      <item>Goran Prgin, OIB 06692714941, Obala Palih Boraca 114, 22000 Šibenik</item>
      <item>Gordan Arambašić, OIB 57997621292, Radnička 3, 21000 Split</item>
    </izvorni_sadrzaj>
    <derivirana_varijabla naziv="DomainObject.Predmet.OstaliListFormatedWithAdressOIB_1">
      <item>Goran Prgin, OIB 06692714941, Obala Palih Boraca 114, 22000 Šibenik</item>
      <item>Gordan Arambašić, OIB 57997621292, Radnička 3, 21000 Split</item>
    </derivirana_varijabla>
  </DomainObject.Predmet.OstaliListFormatedWithAdressOIB>
  <DomainObject.Predmet.OstaliListNazivFormated>
    <izvorni_sadrzaj>
      <item>Goran Prgin</item>
      <item>Gordan Arambašić</item>
    </izvorni_sadrzaj>
    <derivirana_varijabla naziv="DomainObject.Predmet.OstaliListNazivFormated_1">
      <item>Goran Prgin</item>
      <item>Gordan Arambašić</item>
    </derivirana_varijabla>
  </DomainObject.Predmet.OstaliListNazivFormated>
  <DomainObject.Predmet.OstaliListNazivFormatedOIB>
    <izvorni_sadrzaj>
      <item>Goran Prgin, OIB 06692714941</item>
      <item>Gordan Arambašić, OIB 57997621292</item>
    </izvorni_sadrzaj>
    <derivirana_varijabla naziv="DomainObject.Predmet.OstaliListNazivFormatedOIB_1">
      <item>Goran Prgin, OIB 06692714941</item>
      <item>Gordan Arambašić, OIB 57997621292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>St-749/2016-80</izvorni_sadrzaj>
    <derivirana_varijabla naziv="DomainObject.PoslovniBrojDokumenta_1">St-749/2016-80</derivirana_varijabla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NCP-NAUTIČKI CENTAR PRGIN-REMONTNO BRODOGRADILIŠTE ŠIBENIK d.o.o. za remont i proizvodnju brodova</izvorni_sadrzaj>
    <derivirana_varijabla naziv="DomainObject.Predmet.ProtustrankaIDrugi_1">NCP-NAUTIČKI CENTAR PRGIN-REMONTNO BRODOGRADILIŠTE ŠIBENIK d.o.o. za remont i proizvodnju brodova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NCP-NAUTIČKI CENTAR PRGIN-REMONTNO BRODOGRADILIŠTE ŠIBENIK d.o.o. za remont i proizvodnju brodova, OIB 23065093882, Obala Jerka Šižgorića 1, 22000 Šibenik</izvorni_sadrzaj>
    <derivirana_varijabla naziv="DomainObject.Predmet.ProtustrankaIDrugiAdressOIB_1">NCP-NAUTIČKI CENTAR PRGIN-REMONTNO BRODOGRADILIŠTE ŠIBENIK d.o.o. za remont i proizvodnju brodova, OIB 23065093882, Obala Jerka Šižgorića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NCP-NAUTIČKI CENTAR PRGIN-REMONTNO BRODOGRADILIŠTE ŠIBENIK d.o.o. za remont i proizvodnju brodova</item>
      <item>Goran Prgin</item>
      <item>Gordan Arambašić</item>
      <item>Tehno-Prom društvo s ograničenom odgovornošću za trgovinu i usluge</item>
      <item>VODOVOD I ODVODNJA društvo s ograničenom odgovornošću za vodoopskrbu, te odvodnju i pročišćavanje otpadnih voda</item>
    </izvorni_sadrzaj>
    <derivirana_varijabla naziv="DomainObject.Predmet.SudioniciListNaziv_1">
      <item>FINA - Podružnica Šibenik</item>
      <item>NCP-NAUTIČKI CENTAR PRGIN-REMONTNO BRODOGRADILIŠTE ŠIBENIK d.o.o. za remont i proizvodnju brodova</item>
      <item>Goran Prgin</item>
      <item>Gordan Arambašić</item>
      <item>Tehno-Prom društvo s ograničenom odgovornošću za trgovinu i usluge</item>
      <item>VODOVOD I ODVODNJA društvo s ograničenom odgovornošću za vodoopskrbu, te odvodnju i pročišćavanje otpadnih voda</item>
    </derivirana_varijabla>
  </DomainObject.Predmet.SudioniciListNaziv>
  <DomainObject.Predmet.SudioniciListAdressOIB>
    <izvorni_sadrzaj>
      <item>FINA - Podružnica Šibenik, OIB 85821130368, Perivoj L. Marune 1,22000 Šibenik</item>
      <item>NCP-NAUTIČKI CENTAR PRGIN-REMONTNO BRODOGRADILIŠTE ŠIBENIK d.o.o. za remont i proizvodnju brodova, OIB 23065093882, Obala Jerka Šižgorića 1,22000 Šibenik</item>
      <item>Goran Prgin, OIB 06692714941, Obala Palih Boraca 114,22000 Šibenik</item>
      <item>Gordan Arambašić, OIB 57997621292, Radnička 3,21000 Split</item>
      <item>Tehno-Prom društvo s ograničenom odgovornošću za trgovinu i usluge, OIB 89990621555, Braće Radića 26,42000 Varaždin</item>
      <item>VODOVOD I ODVODNJA društvo s ograničenom odgovornošću za vodoopskrbu, te odvodnju i pročišćavanje otpadnih voda, OIB 26251326399, Kralja Zvonimira 50,22000 Šibenik</item>
    </izvorni_sadrzaj>
    <derivirana_varijabla naziv="DomainObject.Predmet.SudioniciListAdressOIB_1">
      <item>FINA - Podružnica Šibenik, OIB 85821130368, Perivoj L. Marune 1,22000 Šibenik</item>
      <item>NCP-NAUTIČKI CENTAR PRGIN-REMONTNO BRODOGRADILIŠTE ŠIBENIK d.o.o. za remont i proizvodnju brodova, OIB 23065093882, Obala Jerka Šižgorića 1,22000 Šibenik</item>
      <item>Goran Prgin, OIB 06692714941, Obala Palih Boraca 114,22000 Šibenik</item>
      <item>Gordan Arambašić, OIB 57997621292, Radnička 3,21000 Split</item>
      <item>Tehno-Prom društvo s ograničenom odgovornošću za trgovinu i usluge, OIB 89990621555, Braće Radića 26,42000 Varaždin</item>
      <item>VODOVOD I ODVODNJA društvo s ograničenom odgovornošću za vodoopskrbu, te odvodnju i pročišćavanje otpadnih voda, OIB 26251326399, Kralja Zvonimira 50,22000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23065093882</item>
      <item>, OIB 06692714941</item>
      <item>, OIB 57997621292</item>
      <item>, OIB 89990621555</item>
      <item>, OIB 26251326399</item>
    </izvorni_sadrzaj>
    <derivirana_varijabla naziv="DomainObject.Predmet.SudioniciListNazivOIB_1">
      <item>, OIB 85821130368</item>
      <item>, OIB 23065093882</item>
      <item>, OIB 06692714941</item>
      <item>, OIB 57997621292</item>
      <item>, OIB 89990621555</item>
      <item>, OIB 26251326399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60BFA2-3BCA-4C2B-ABDD-5A43B33238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491</properties:Words>
  <properties:Characters>2697</properties:Characters>
  <properties:Lines>82</properties:Lines>
  <properties:Paragraphs>28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2017-11-16T14:08:00Z</dcterms:created>
  <dc:creator>wsadmin</dc:creator>
  <cp:lastModifiedBy>Nena Mužanović</cp:lastModifiedBy>
  <cp:lastPrinted>2017-10-02T07:05:00Z</cp:lastPrinted>
  <dcterms:modified xmlns:xsi="http://www.w3.org/2001/XMLSchema-instance" xsi:type="dcterms:W3CDTF">2017-11-22T08:07:00Z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St-749/2016-80 / Odluka - Rješenje - utvrđen ispravak tablice stečajnog suca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