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0d521a" w14:paraId="f0d521a" w:rsidRDefault="00AE649C" w:rsidP="00FA5B5E" w:rsidR="00AE649C" w:rsidRPr="00B76F3C">
      <w:pPr>
        <w:pStyle w:val="Naslov3"/>
        <w15:collapsed w:val="false"/>
      </w:pPr>
    </w:p>
    <w:p w:rsidRDefault="005F3DA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5F3DAA" w:rsidP="005F3DAA" w:rsidR="005F3DAA" w:rsidRPr="005F3DAA">
      <w:pPr>
        <w:spacing w:after="0"/>
        <w:ind w:firstLine="708"/>
        <w:rPr>
          <w:rFonts w:cs="Times New Roman" w:eastAsia="Times New Roman"/>
          <w:lang w:eastAsia="hr-HR"/>
        </w:rPr>
      </w:pPr>
      <w:r w:rsidRPr="005F3DAA">
        <w:rPr>
          <w:rFonts w:cs="Times New Roman" w:eastAsia="Times New Roman"/>
          <w:lang w:eastAsia="hr-HR"/>
        </w:rPr>
        <w:t>Poslovni broj 3. St-25/2015-43</w:t>
      </w:r>
    </w:p>
    <w:p w:rsidRDefault="005F3DAA" w:rsidP="005F3DAA" w:rsidR="005F3DAA" w:rsidRPr="005F3DAA">
      <w:pPr>
        <w:spacing w:after="0"/>
        <w:ind w:left="708"/>
        <w:rPr>
          <w:rFonts w:cs="Times New Roman" w:eastAsia="Times New Roman"/>
          <w:lang w:eastAsia="hr-HR"/>
        </w:rPr>
      </w:pPr>
      <w:r w:rsidRPr="005F3DAA">
        <w:rPr>
          <w:rFonts w:cs="Times New Roman" w:eastAsia="Times New Roman"/>
          <w:lang w:eastAsia="hr-HR"/>
        </w:rPr>
        <w:t>TRGOVAČKI SUD U ZADRU</w:t>
      </w:r>
    </w:p>
    <w:p w:rsidRDefault="005F3DAA" w:rsidP="005F3DAA" w:rsidR="005F3DAA" w:rsidRPr="005F3DAA">
      <w:pPr>
        <w:spacing w:after="0"/>
        <w:ind w:left="708"/>
        <w:rPr>
          <w:rFonts w:cs="Times New Roman" w:eastAsia="Times New Roman"/>
          <w:lang w:eastAsia="hr-HR"/>
        </w:rPr>
      </w:pPr>
      <w:r w:rsidRPr="005F3DAA">
        <w:rPr>
          <w:rFonts w:cs="Times New Roman" w:eastAsia="Times New Roman"/>
          <w:lang w:eastAsia="hr-HR"/>
        </w:rPr>
        <w:t>Zadar, Dr. Franje Tuđmana 35</w:t>
      </w:r>
    </w:p>
    <w:p w:rsidRDefault="005F3DAA" w:rsidP="005F3DAA" w:rsidR="005F3DAA" w:rsidRPr="005F3DAA">
      <w:pPr>
        <w:spacing w:after="0"/>
        <w:rPr>
          <w:rFonts w:cs="Times New Roman" w:eastAsia="Times New Roman"/>
          <w:lang w:eastAsia="hr-HR"/>
        </w:rPr>
      </w:pPr>
    </w:p>
    <w:p w:rsidRDefault="005F3DAA" w:rsidP="005F3DAA" w:rsidR="005F3DAA" w:rsidRPr="005F3DAA">
      <w:pPr>
        <w:spacing w:after="0"/>
        <w:jc w:val="center"/>
        <w:rPr>
          <w:rFonts w:cs="Times New Roman" w:eastAsia="Times New Roman"/>
          <w:lang w:eastAsia="hr-HR"/>
        </w:rPr>
      </w:pPr>
      <w:r w:rsidRPr="005F3DAA">
        <w:rPr>
          <w:rFonts w:cs="Times New Roman" w:eastAsia="Times New Roman"/>
          <w:lang w:eastAsia="hr-HR"/>
        </w:rPr>
        <w:t xml:space="preserve">U  I M E  R E P U B L I K E  H R V A T S K E </w:t>
      </w:r>
    </w:p>
    <w:p w:rsidRDefault="005F3DAA" w:rsidP="005F3DAA" w:rsidR="005F3DAA" w:rsidRPr="005F3DAA">
      <w:pPr>
        <w:spacing w:after="0"/>
        <w:jc w:val="center"/>
        <w:rPr>
          <w:rFonts w:cs="Times New Roman" w:eastAsia="Times New Roman"/>
          <w:lang w:eastAsia="hr-HR"/>
        </w:rPr>
      </w:pPr>
    </w:p>
    <w:p w:rsidRDefault="005F3DAA" w:rsidP="005F3DAA" w:rsidR="005F3DAA" w:rsidRPr="005F3DAA">
      <w:pPr>
        <w:spacing w:after="0"/>
        <w:jc w:val="center"/>
        <w:rPr>
          <w:rFonts w:cs="Times New Roman" w:eastAsia="Times New Roman"/>
          <w:lang w:eastAsia="hr-HR"/>
        </w:rPr>
      </w:pPr>
      <w:r w:rsidRPr="005F3DAA">
        <w:rPr>
          <w:rFonts w:cs="Times New Roman" w:eastAsia="Times New Roman"/>
          <w:lang w:eastAsia="hr-HR"/>
        </w:rPr>
        <w:t xml:space="preserve">R J E Š E NJ E </w:t>
      </w:r>
    </w:p>
    <w:p w:rsidRDefault="005F3DAA" w:rsidP="005F3DAA" w:rsidR="005F3DAA" w:rsidRPr="005F3DAA">
      <w:pPr>
        <w:spacing w:after="0"/>
        <w:jc w:val="center"/>
        <w:rPr>
          <w:rFonts w:cs="Times New Roman" w:eastAsia="Times New Roman"/>
          <w:lang w:eastAsia="hr-HR"/>
        </w:rPr>
      </w:pPr>
    </w:p>
    <w:p w:rsidRDefault="005F3DAA" w:rsidP="005F3DAA" w:rsidR="005F3DAA" w:rsidRPr="005F3DAA">
      <w:pPr>
        <w:spacing w:after="0"/>
        <w:jc w:val="both"/>
        <w:rPr>
          <w:rFonts w:cs="Times New Roman" w:eastAsia="Times New Roman"/>
          <w:lang w:eastAsia="hr-HR"/>
        </w:rPr>
      </w:pPr>
      <w:r w:rsidRPr="005F3DAA">
        <w:rPr>
          <w:rFonts w:cs="Times New Roman" w:eastAsia="Times New Roman"/>
          <w:lang w:eastAsia="hr-HR"/>
        </w:rPr>
        <w:tab/>
        <w:t xml:space="preserve">Trgovački sud u Zadru, OIB: </w:t>
      </w:r>
      <w:r w:rsidRPr="005F3DAA">
        <w:rPr>
          <w:rFonts w:cs="Times New Roman" w:eastAsia="Times New Roman"/>
          <w:szCs w:val="20"/>
          <w:lang w:eastAsia="hr-HR"/>
        </w:rPr>
        <w:t xml:space="preserve">39670464653, </w:t>
      </w:r>
      <w:r w:rsidRPr="005F3DAA">
        <w:rPr>
          <w:rFonts w:cs="Times New Roman" w:eastAsia="Times New Roman"/>
          <w:lang w:eastAsia="hr-HR"/>
        </w:rPr>
        <w:t xml:space="preserve">po sutkinji Tini Grgas, u stečajnom postupku nad stečajnim dužnikom KAMEN-KUM d.o.o. u stečaju sa sjedištem u Benkovcu, Kralja Dmitra Zvonimira 44, OIB: 70567225206, zastupanim po stečajnom upravitelju Branku Moriću iz Zadra, Miroslava Krleže 1E, 19. svibnja 2016. </w:t>
      </w:r>
    </w:p>
    <w:p w:rsidRDefault="005F3DAA" w:rsidP="005F3DAA" w:rsidR="005F3DAA" w:rsidRPr="005F3DAA">
      <w:pPr>
        <w:spacing w:after="0"/>
        <w:jc w:val="both"/>
        <w:rPr>
          <w:rFonts w:cs="Times New Roman" w:eastAsia="Times New Roman"/>
          <w:lang w:eastAsia="hr-HR"/>
        </w:rPr>
      </w:pPr>
    </w:p>
    <w:p w:rsidRDefault="005F3DAA" w:rsidP="005F3DAA" w:rsidR="005F3DAA" w:rsidRPr="005F3DAA">
      <w:pPr>
        <w:spacing w:after="0"/>
        <w:jc w:val="center"/>
        <w:rPr>
          <w:rFonts w:cs="Times New Roman" w:eastAsia="Times New Roman"/>
          <w:lang w:eastAsia="hr-HR"/>
        </w:rPr>
      </w:pPr>
      <w:r w:rsidRPr="005F3DAA">
        <w:rPr>
          <w:rFonts w:cs="Times New Roman" w:eastAsia="Times New Roman"/>
          <w:lang w:eastAsia="hr-HR"/>
        </w:rPr>
        <w:t>r i j e š i o  j e</w:t>
      </w:r>
    </w:p>
    <w:p w:rsidRDefault="005F3DAA" w:rsidP="005F3DAA" w:rsidR="005F3DAA" w:rsidRPr="005F3DAA">
      <w:pPr>
        <w:spacing w:after="0"/>
        <w:jc w:val="center"/>
        <w:rPr>
          <w:rFonts w:cs="Times New Roman" w:eastAsia="Times New Roman"/>
          <w:lang w:eastAsia="hr-HR"/>
        </w:rPr>
      </w:pPr>
    </w:p>
    <w:p w:rsidRDefault="005F3DAA" w:rsidP="005F3DAA" w:rsidR="005F3DAA" w:rsidRPr="005F3DAA">
      <w:pPr>
        <w:spacing w:after="0"/>
        <w:jc w:val="both"/>
        <w:rPr>
          <w:rFonts w:cs="Times New Roman" w:eastAsia="Times New Roman"/>
          <w:lang w:eastAsia="hr-HR"/>
        </w:rPr>
      </w:pPr>
      <w:r w:rsidRPr="005F3DAA">
        <w:rPr>
          <w:rFonts w:cs="Times New Roman" w:eastAsia="Times New Roman"/>
          <w:lang w:eastAsia="hr-HR"/>
        </w:rPr>
        <w:tab/>
        <w:t xml:space="preserve">I. Obustavlja se i zaključuje stečajni postupak nad stečajnim dužnikom KAMEN-KUM d.o.o. u stečaju sa sjedištem u Benkovcu, Kralja Dmitra Zvonimira 44, OIB: 70567225206, zbog nedostatnosti stečajne mase za namirenje troškova stečajnoga postupka. </w:t>
      </w:r>
    </w:p>
    <w:p w:rsidRDefault="005F3DAA" w:rsidP="005F3DAA" w:rsidR="005F3DAA" w:rsidRPr="005F3DAA">
      <w:pPr>
        <w:spacing w:after="0"/>
        <w:ind w:firstLine="708"/>
        <w:jc w:val="both"/>
        <w:rPr>
          <w:rFonts w:cs="Times New Roman" w:eastAsia="Times New Roman"/>
          <w:lang w:eastAsia="hr-HR"/>
        </w:rPr>
      </w:pPr>
    </w:p>
    <w:p w:rsidRDefault="005F3DAA" w:rsidP="005F3DAA" w:rsidR="005F3DAA" w:rsidRPr="005F3DAA">
      <w:pPr>
        <w:spacing w:after="0"/>
        <w:ind w:firstLine="708"/>
        <w:jc w:val="both"/>
        <w:rPr>
          <w:rFonts w:cs="Times New Roman" w:eastAsia="Times New Roman"/>
          <w:lang w:eastAsia="hr-HR"/>
        </w:rPr>
      </w:pPr>
      <w:r w:rsidRPr="005F3DAA">
        <w:rPr>
          <w:rFonts w:cs="Times New Roman" w:eastAsia="Times New Roman"/>
          <w:lang w:eastAsia="hr-HR"/>
        </w:rPr>
        <w:t>II. Nakon pravomoćnosti točke I. izreke ovog rješenja isto će se dostaviti na provedbu sudskom registru ovog radi brisanja stečajnog dužnika iz istog.</w:t>
      </w:r>
    </w:p>
    <w:p w:rsidRDefault="005F3DAA" w:rsidP="005F3DAA" w:rsidR="005F3DAA" w:rsidRPr="005F3DAA">
      <w:pPr>
        <w:spacing w:after="0"/>
        <w:ind w:firstLine="708"/>
        <w:jc w:val="both"/>
        <w:rPr>
          <w:rFonts w:cs="Times New Roman" w:eastAsia="Times New Roman"/>
          <w:lang w:eastAsia="hr-HR"/>
        </w:rPr>
      </w:pPr>
    </w:p>
    <w:p w:rsidRDefault="005F3DAA" w:rsidP="005F3DAA" w:rsidR="005F3DAA" w:rsidRPr="005F3DAA">
      <w:pPr>
        <w:spacing w:after="0"/>
        <w:ind w:firstLine="708"/>
        <w:jc w:val="both"/>
        <w:rPr>
          <w:rFonts w:cs="Times New Roman" w:eastAsia="Times New Roman"/>
          <w:lang w:eastAsia="hr-HR"/>
        </w:rPr>
      </w:pPr>
      <w:r w:rsidRPr="005F3DAA">
        <w:rPr>
          <w:rFonts w:cs="Times New Roman" w:eastAsia="Times New Roman"/>
          <w:lang w:eastAsia="hr-HR"/>
        </w:rPr>
        <w:t xml:space="preserve">III. Ovlašćuje se stečajni upravitelj dužnika Branko Morić iz Zadra, Miroslava Krleže 1E, OIB: 89888559843, nakon obustave i zaključenja ovog stečajnoga postupka, u ime stečajnoga dužnika, a za račun stečajne mase nastaviti s unovčenjem imovine dužnika i u svojstvu zastupnika dužnika nastaviti voditi sudske i druge postupke radi prikupljanja imovine koja ulazi u stečajnu masu te s prikupljenim sredstvima namiriti nastale troškove stečajnoga postupka, a neiskorišteni iznos uplatiti u Fond za namirenje troškova stečajnog postupka iz čl. 111. Stečajnog zakona (Narodne novine broj 71/15). </w:t>
      </w:r>
    </w:p>
    <w:p w:rsidRDefault="005F3DAA" w:rsidP="005F3DAA" w:rsidR="005F3DAA" w:rsidRPr="005F3DAA">
      <w:pPr>
        <w:spacing w:after="0"/>
        <w:ind w:firstLine="708"/>
        <w:jc w:val="both"/>
        <w:rPr>
          <w:rFonts w:cs="Times New Roman" w:eastAsia="Times New Roman"/>
          <w:lang w:eastAsia="hr-HR"/>
        </w:rPr>
      </w:pPr>
    </w:p>
    <w:p w:rsidRDefault="005F3DAA" w:rsidP="005F3DAA" w:rsidR="005F3DAA" w:rsidRPr="005F3DAA">
      <w:pPr>
        <w:spacing w:after="0"/>
        <w:ind w:firstLine="708"/>
        <w:jc w:val="both"/>
        <w:rPr>
          <w:rFonts w:cs="Times New Roman" w:eastAsia="Times New Roman"/>
          <w:szCs w:val="20"/>
          <w:lang w:eastAsia="hr-HR"/>
        </w:rPr>
      </w:pPr>
      <w:r w:rsidRPr="005F3DAA">
        <w:rPr>
          <w:rFonts w:cs="Times New Roman" w:eastAsia="Times New Roman"/>
          <w:szCs w:val="20"/>
          <w:lang w:eastAsia="hr-HR"/>
        </w:rPr>
        <w:t xml:space="preserve">IV. Radi izvršenja ovlaštenja i dužnosti stečajnog upravitelja iz točke III. izreke ovog rješenja, a nakon pravomoćnosti ovog rješenja, u sudski registar ovog suda upisat će se Stečajna masa iza KAMEN-KUM d.o.o. u stečaju, Benkovac sa podacima o stečajnom upravitelju iste Branku Moriću iz Zadra, Miroslava Krleže 1E, OIB: 89888559843 te ostalim relevantnim podacima u smislu odredbe čl. 438. Stečajnog zakona.  </w:t>
      </w:r>
    </w:p>
    <w:p w:rsidRDefault="005F3DAA" w:rsidP="005F3DAA" w:rsidR="005F3DAA" w:rsidRPr="005F3DAA">
      <w:pPr>
        <w:spacing w:after="0"/>
        <w:ind w:firstLine="708"/>
        <w:jc w:val="both"/>
        <w:rPr>
          <w:rFonts w:cs="Times New Roman" w:eastAsia="Times New Roman"/>
          <w:szCs w:val="20"/>
          <w:lang w:eastAsia="hr-HR"/>
        </w:rPr>
      </w:pPr>
    </w:p>
    <w:p w:rsidRDefault="005F3DAA" w:rsidP="005F3DAA" w:rsidR="005F3DAA" w:rsidRPr="005F3DAA">
      <w:pPr>
        <w:spacing w:after="0"/>
        <w:jc w:val="center"/>
        <w:rPr>
          <w:rFonts w:cs="Times New Roman" w:eastAsia="Times New Roman"/>
          <w:lang w:eastAsia="hr-HR"/>
        </w:rPr>
      </w:pPr>
      <w:r w:rsidRPr="005F3DAA">
        <w:rPr>
          <w:rFonts w:cs="Times New Roman" w:eastAsia="Times New Roman"/>
          <w:lang w:eastAsia="hr-HR"/>
        </w:rPr>
        <w:t>Obrazloženje</w:t>
      </w:r>
    </w:p>
    <w:p w:rsidRDefault="005F3DAA" w:rsidP="005F3DAA" w:rsidR="005F3DAA" w:rsidRPr="005F3DAA">
      <w:pPr>
        <w:spacing w:after="0"/>
        <w:jc w:val="center"/>
        <w:rPr>
          <w:rFonts w:cs="Times New Roman" w:eastAsia="Times New Roman"/>
          <w:lang w:eastAsia="hr-HR"/>
        </w:rPr>
      </w:pP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 xml:space="preserve">Stečajni postupak nad uvodno označenim stečajnim dužnikom otvoren je rješenjem ovog suda poslovni broj gornji od 23. travnja 2015. te su na ispitnom ročištu od 11. lipnja 2015. ispitane i utvrđene tražbine vjerovnika prvog i drugog višeg isplatnog reda. </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 xml:space="preserve">Skupština vjerovnika je na ročištu od 11. lipnja 2015. donijela odluku o unovčenju imovine stečajnog dužnika prodajom pokretnina na kojima postoji razlučno pravo razlučnog vjerovnika RH, Ministarstva financija, Porezne uprave-Područnog ureda Dalmacija, neposrednom pogodbom nakon procjene njihove vrijednosti po ovlaštenom sudskom </w:t>
      </w:r>
      <w:r w:rsidRPr="005F3DAA">
        <w:rPr>
          <w:rFonts w:cs="Times New Roman" w:eastAsia="Times New Roman"/>
          <w:lang w:eastAsia="hr-HR"/>
        </w:rPr>
        <w:lastRenderedPageBreak/>
        <w:t xml:space="preserve">procjenitelju te odluku o davanju suglasnosti stečajnom upravitelju za nastavak parničnog postupka pred ovim sudom posl. br. P-401/12 u ime i za račun stečajnog dužnika kao tužitelja u istom.  </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 xml:space="preserve">Podneskom od 14. ožujka 2016. stečajni upravitelj je obavijestio ovaj sud da je sukladno navedenoj odluci skupštine vjerovnika, a uz prethodnu suglasnost navedenog razlučnog vjerovnika, unovčio imovinu stečajnog dužnika-stroj za preradu kamena za iznos od 385.000,00 kn tj. za iznos od 308.000,00 kn preostao nakon plaćanja PDV-a na isti u iznosu od 77.000,00 kn, a od kojeg je u stečajnu masu izdvojio iznos 30.800,00 kn na ime troškova utvrđivanja tražbine i unovčenja te iz ostatka utrška namirio razlučnog vjerovnika, sve sukladno odredbama čl. 444. st. 1. u svezi s čl. 169. i 170. Stečajnog zakona važećeg do 1. rujna 2015. (Narodne novine broj 44/96, 29/99, 129/00, 123/03, 82/06, 116/10, 25/12 i 133/12). </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U izvješćima o tijeku stečajnog postupka i stanju stečajne mase od 31. prosinca 2015. i  28. siječnja 2016. stečajni upravitelj je u bitnom naveo da raspoloživa sredstva za namirenje troškova stečajnog postupka i stečajne mase iznose 9.170,70 kn, a da ukupni nedostatak sredstava za pokriće već nastalih i dospjelih troškova stečajnoga postupka i troškova stečajne mase iznosi 66.092,39 kn. S obzirom da bi se navedeni troškovi mogli podmiriti samo u slučaju eventualnog donošenja pravomoćne prvostupanjske presude u navedenom parničnom postupu u korist dužnika naplatom tražbine prema kupcu TIM d.o.o. Nadin u iznosu od 324.460,67 kn, to je zbog nedostatnosti stečajne mase za njihovo namirenje predložio sudu donošenje odluke o obustavi i zaključenju stečajnoga postupka nad dužnikom sukladno odredbi čl. 293. Stečajnog zakona (Narodne novine broj 71/15, u nastavku teksta: SZ).</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 xml:space="preserve">Odredbom čl. 293. st. 1. SZ-a  je propisano da  se sud rješenjem obustaviti i zaključiti stečajni postupak ako se nakon otvaranja istog pokaže da stečajna masa nije dostatna ni za namirenje troškova postupka.  </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 xml:space="preserve">Prije donošenja odluke iz citirane zakonske odredbe, ovaj sud je postupajući po odredbi čl. 293. st. 2. SZ-a, zaključkom od 1. veljače 2016. objavljenim na mrežnoj stranici e-Oglasna ploča suda, pozvao na očitovanje o prijedlogu stečajnog upravitelja skupštinu vjerovnika i vjerovnike stečajne mase uz upozorenje u smislu odredbe st. 3. istog članka. </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S obzirom da se nitko od pozvanih vjerovnika u određenom roku nije usprotivio obustavi i zaključenju stečajnoga postupka nad dužnikom, to je temeljem odredbe čl. 293. st. 1. i 4. SZ-a donesena odluka kao u točki I. i II. izreke ovog rješenja.</w:t>
      </w:r>
    </w:p>
    <w:p w:rsidRDefault="005F3DAA" w:rsidP="005F3DAA" w:rsidR="005F3DAA" w:rsidRPr="005F3DAA">
      <w:pPr>
        <w:spacing w:after="0"/>
        <w:ind w:firstLine="705"/>
        <w:jc w:val="both"/>
        <w:rPr>
          <w:rFonts w:cs="Times New Roman" w:eastAsia="Times New Roman"/>
          <w:lang w:eastAsia="hr-HR"/>
        </w:rPr>
      </w:pPr>
      <w:r w:rsidRPr="005F3DAA">
        <w:rPr>
          <w:rFonts w:cs="Times New Roman" w:eastAsia="Times New Roman"/>
          <w:lang w:eastAsia="hr-HR"/>
        </w:rPr>
        <w:t xml:space="preserve">Kako je kod ovog suda u tijeku navedeni parnični postupak po tužbi stečajnog dužnika kao tužitelja protiv tuženika TIM d.o.o. Nadin, radi isplate novčane tražbine, tako je stečajnog upravitelja trebalo ovlastiti na zastupanje stečajne mase iza kao pravnog slijednika stečajnog dužnika u istom, a zbog čega je temeljem odredbe čl. 293. st. 4. SZ-a u svezi s odredbama čl. 89. st. 1. t. 13., čl. 437. st. 2. i  čl. 438. SZ-a, donesena odluka kao u točki III. i IV. izreke ovog rješenja. </w:t>
      </w:r>
    </w:p>
    <w:p w:rsidRDefault="005F3DAA" w:rsidP="005F3DAA" w:rsidR="005F3DAA" w:rsidRPr="005F3DAA">
      <w:pPr>
        <w:spacing w:after="0"/>
        <w:jc w:val="both"/>
        <w:rPr>
          <w:rFonts w:cs="Times New Roman" w:eastAsia="Times New Roman"/>
          <w:lang w:eastAsia="hr-HR"/>
        </w:rPr>
      </w:pPr>
    </w:p>
    <w:p w:rsidRDefault="005F3DAA" w:rsidP="005F3DAA" w:rsidR="005F3DAA" w:rsidRPr="005F3DAA">
      <w:pPr>
        <w:spacing w:after="0"/>
        <w:jc w:val="center"/>
        <w:rPr>
          <w:rFonts w:cs="Times New Roman" w:eastAsia="Times New Roman"/>
          <w:lang w:eastAsia="hr-HR"/>
        </w:rPr>
      </w:pPr>
      <w:r w:rsidRPr="005F3DAA">
        <w:rPr>
          <w:rFonts w:cs="Times New Roman" w:eastAsia="Times New Roman"/>
          <w:lang w:eastAsia="hr-HR"/>
        </w:rPr>
        <w:t xml:space="preserve">U Zadru 19. svibnja 2016. </w:t>
      </w:r>
    </w:p>
    <w:p w:rsidRDefault="005F3DAA" w:rsidP="005F3DAA" w:rsidR="005F3DAA" w:rsidRPr="005F3DAA">
      <w:pPr>
        <w:spacing w:after="0"/>
        <w:jc w:val="center"/>
        <w:rPr>
          <w:rFonts w:cs="Times New Roman" w:eastAsia="Times New Roman"/>
          <w:lang w:eastAsia="hr-HR"/>
        </w:rPr>
      </w:pPr>
    </w:p>
    <w:p w:rsidRDefault="005F3DAA" w:rsidP="005F3DAA" w:rsidR="005F3DAA" w:rsidRPr="005F3DAA">
      <w:pPr>
        <w:spacing w:after="0"/>
        <w:rPr>
          <w:rFonts w:cs="Times New Roman" w:eastAsia="Times New Roman"/>
          <w:lang w:eastAsia="hr-HR"/>
        </w:rPr>
      </w:pPr>
    </w:p>
    <w:p w:rsidRDefault="005F3DAA" w:rsidP="005F3DAA" w:rsidR="005F3DAA" w:rsidRPr="005F3DAA">
      <w:pPr>
        <w:spacing w:after="0"/>
        <w:ind w:firstLine="708" w:left="7080"/>
        <w:rPr>
          <w:rFonts w:cs="Times New Roman" w:eastAsia="Times New Roman"/>
          <w:lang w:eastAsia="hr-HR"/>
        </w:rPr>
      </w:pPr>
      <w:r w:rsidRPr="005F3DAA">
        <w:rPr>
          <w:rFonts w:cs="Times New Roman" w:eastAsia="Times New Roman"/>
          <w:lang w:eastAsia="hr-HR"/>
        </w:rPr>
        <w:t>Sutkinja</w:t>
      </w:r>
    </w:p>
    <w:p w:rsidRDefault="005F3DAA" w:rsidP="005F3DAA" w:rsidR="005F3DAA" w:rsidRPr="005F3DAA">
      <w:pPr>
        <w:spacing w:after="0"/>
        <w:ind w:firstLine="708" w:left="7080"/>
        <w:rPr>
          <w:rFonts w:cs="Times New Roman" w:eastAsia="Times New Roman"/>
          <w:lang w:eastAsia="hr-HR"/>
        </w:rPr>
      </w:pPr>
      <w:r w:rsidRPr="005F3DAA">
        <w:rPr>
          <w:rFonts w:cs="Times New Roman" w:eastAsia="Times New Roman"/>
          <w:lang w:eastAsia="hr-HR"/>
        </w:rPr>
        <w:t>Tina Grgas</w:t>
      </w:r>
    </w:p>
    <w:p w:rsidRDefault="005F3DAA" w:rsidP="005F3DAA" w:rsidR="005F3DAA" w:rsidRPr="005F3DAA">
      <w:pPr>
        <w:spacing w:after="0"/>
        <w:ind w:firstLine="708" w:left="7080"/>
        <w:rPr>
          <w:rFonts w:cs="Times New Roman" w:eastAsia="Times New Roman"/>
          <w:lang w:eastAsia="hr-HR"/>
        </w:rPr>
      </w:pPr>
      <w:r w:rsidRPr="005F3DAA">
        <w:rPr>
          <w:rFonts w:cs="Times New Roman" w:eastAsia="Times New Roman"/>
          <w:lang w:eastAsia="hr-HR"/>
        </w:rPr>
        <w:tab/>
      </w:r>
    </w:p>
    <w:p w:rsidRDefault="005F3DAA" w:rsidP="005F3DAA" w:rsidR="005F3DAA" w:rsidRPr="005F3DAA">
      <w:pPr>
        <w:spacing w:after="0"/>
        <w:jc w:val="both"/>
        <w:rPr>
          <w:rFonts w:cs="Times New Roman" w:eastAsia="Times New Roman"/>
          <w:lang w:eastAsia="hr-HR"/>
        </w:rPr>
      </w:pPr>
    </w:p>
    <w:p w:rsidRDefault="005F3DAA" w:rsidP="005F3DAA" w:rsidR="005F3DAA" w:rsidRPr="005F3DAA">
      <w:pPr>
        <w:spacing w:after="0"/>
        <w:jc w:val="both"/>
        <w:rPr>
          <w:rFonts w:cs="Times New Roman" w:eastAsia="Times New Roman"/>
          <w:lang w:eastAsia="hr-HR"/>
        </w:rPr>
      </w:pPr>
      <w:r w:rsidRPr="005F3DAA">
        <w:rPr>
          <w:rFonts w:cs="Times New Roman" w:eastAsia="Times New Roman"/>
          <w:lang w:eastAsia="hr-HR"/>
        </w:rPr>
        <w:t xml:space="preserve">UPUTA O PRAVNOM LIJEKU: </w:t>
      </w:r>
    </w:p>
    <w:p w:rsidRDefault="005F3DAA" w:rsidP="005F3DAA" w:rsidR="005F3DAA" w:rsidRPr="005F3DAA">
      <w:pPr>
        <w:tabs>
          <w:tab w:pos="0" w:val="left"/>
        </w:tabs>
        <w:spacing w:after="0"/>
        <w:jc w:val="both"/>
        <w:rPr>
          <w:rFonts w:cs="Times New Roman" w:eastAsia="Times New Roman"/>
          <w:lang w:eastAsia="hr-HR"/>
        </w:rPr>
      </w:pPr>
      <w:r w:rsidRPr="005F3DAA">
        <w:rPr>
          <w:rFonts w:cs="Times New Roman" w:eastAsia="Times New Roman"/>
          <w:lang w:eastAsia="hr-HR"/>
        </w:rPr>
        <w:t xml:space="preserve">Protiv ovog rješenja može se izjaviti žalba u roku od osam dana od obavljene dostave istog, a dostava se smatra obavljenom istekom osmog dana od dana objave rješenja na mrežnoj </w:t>
      </w:r>
      <w:r w:rsidRPr="005F3DAA">
        <w:rPr>
          <w:rFonts w:cs="Times New Roman" w:eastAsia="Times New Roman"/>
          <w:lang w:eastAsia="hr-HR"/>
        </w:rPr>
        <w:lastRenderedPageBreak/>
        <w:t xml:space="preserve">stranici e-Oglasna ploča sudova (čl. 12. st. 1. i čl. 19. st. 1. i 2. SZ-a).  Žalba se podnosi ovom sudu u tri istovjetna primjerka, a o istoj odlučuje Visoki trgovački sud Republike Hrvatske. </w:t>
      </w:r>
    </w:p>
    <w:p w:rsidRDefault="005F3DAA" w:rsidP="005F3DAA" w:rsidR="005F3DAA" w:rsidRPr="005F3DAA">
      <w:pPr>
        <w:spacing w:after="0"/>
        <w:jc w:val="both"/>
        <w:rPr>
          <w:rFonts w:cs="Times New Roman" w:eastAsia="Times New Roman"/>
          <w:lang w:eastAsia="hr-HR"/>
        </w:rPr>
      </w:pPr>
    </w:p>
    <w:p w:rsidRDefault="005F3DAA" w:rsidP="005F3DAA" w:rsidR="005F3DAA" w:rsidRPr="005F3DAA">
      <w:pPr>
        <w:spacing w:after="0"/>
        <w:rPr>
          <w:rFonts w:cs="Times New Roman" w:eastAsia="Times New Roman"/>
          <w:lang w:eastAsia="hr-HR"/>
        </w:rPr>
      </w:pPr>
    </w:p>
    <w:p w:rsidRDefault="005F3DAA" w:rsidP="005F3DAA" w:rsidR="005F3DAA" w:rsidRPr="005F3DAA">
      <w:pPr>
        <w:spacing w:after="0"/>
        <w:rPr>
          <w:rFonts w:cs="Times New Roman" w:eastAsia="Times New Roman"/>
          <w:lang w:eastAsia="hr-HR"/>
        </w:rPr>
      </w:pPr>
      <w:r w:rsidRPr="005F3DAA">
        <w:rPr>
          <w:rFonts w:cs="Times New Roman" w:eastAsia="Times New Roman"/>
          <w:lang w:eastAsia="hr-HR"/>
        </w:rPr>
        <w:t xml:space="preserve">Dostaviti: </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Stečajnom upravitelju</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Vjerovnicima</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Sudskom registru ovog suda -nakon pravomoćnosti točke I. izreke ovog rješenja, radi provedbe brisanja stečajnog dužnika iz sudskog registra</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 xml:space="preserve">Sudskom registru ovog suda-nakon pravomoćnosti rješenja radi upisa Stečajne mase iza dužnika i ostalih podataka iz čl. 438. Stečajnog zakona, </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FINA</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ŽDO-Zadar</w:t>
      </w:r>
    </w:p>
    <w:p w:rsidRDefault="005F3DAA" w:rsidP="005F3DAA" w:rsidR="005F3DAA" w:rsidRPr="005F3DAA">
      <w:pPr>
        <w:numPr>
          <w:ilvl w:val="0"/>
          <w:numId w:val="47"/>
        </w:numPr>
        <w:spacing w:after="0"/>
        <w:rPr>
          <w:rFonts w:cs="Times New Roman" w:eastAsia="Times New Roman"/>
          <w:lang w:eastAsia="hr-HR"/>
        </w:rPr>
      </w:pPr>
      <w:r w:rsidRPr="005F3DAA">
        <w:rPr>
          <w:rFonts w:cs="Times New Roman" w:eastAsia="Times New Roman"/>
          <w:lang w:eastAsia="hr-HR"/>
        </w:rPr>
        <w:t>svima putem e-Oglasne ploče ovog suda</w:t>
      </w:r>
    </w:p>
    <w:p w:rsidRDefault="005F3DAA" w:rsidP="005F3DAA" w:rsidR="005F3DAA" w:rsidRPr="005F3DAA">
      <w:pPr>
        <w:spacing w:after="0"/>
        <w:ind w:left="360"/>
        <w:rPr>
          <w:rFonts w:cs="Times New Roman" w:eastAsia="Times New Roman"/>
          <w:lang w:eastAsia="hr-HR"/>
        </w:rPr>
      </w:pPr>
      <w:r w:rsidRPr="005F3DAA">
        <w:rPr>
          <w:rFonts w:cs="Times New Roman" w:eastAsia="Times New Roman"/>
          <w:lang w:eastAsia="hr-HR"/>
        </w:rPr>
        <w:t xml:space="preserve"> </w:t>
      </w:r>
    </w:p>
    <w:p w:rsidRDefault="005F3DAA" w:rsidP="005F3DAA" w:rsidR="005F3DAA" w:rsidRPr="005F3DAA">
      <w:pPr>
        <w:spacing w:after="0"/>
        <w:rPr>
          <w:rFonts w:cs="Times New Roman" w:eastAsia="Times New Roman"/>
          <w:lang w:eastAsia="hr-HR"/>
        </w:rPr>
      </w:pPr>
    </w:p>
    <w:p w:rsidRDefault="005F3DAA" w:rsidP="005F3DAA" w:rsidR="005F3DAA" w:rsidRPr="005F3DAA">
      <w:pPr>
        <w:spacing w:after="0"/>
        <w:ind w:left="720"/>
        <w:rPr>
          <w:rFonts w:cs="Times New Roman" w:eastAsia="Times New Roman"/>
          <w:lang w:eastAsia="hr-HR"/>
        </w:rPr>
      </w:pPr>
    </w:p>
    <w:p w:rsidRDefault="005F3DAA" w:rsidP="005F3DAA" w:rsidR="005F3DAA" w:rsidRPr="005F3DAA">
      <w:pPr>
        <w:spacing w:after="0"/>
        <w:ind w:firstLine="705"/>
        <w:jc w:val="both"/>
        <w:rPr>
          <w:rFonts w:cs="Times New Roman" w:eastAsia="Times New Roman"/>
          <w:lang w:eastAsia="hr-HR"/>
        </w:rPr>
      </w:pPr>
    </w:p>
    <w:p w:rsidRDefault="005F3DAA" w:rsidP="005F3DAA" w:rsidR="005F3DAA" w:rsidRPr="005F3DAA">
      <w:pPr>
        <w:spacing w:after="0"/>
        <w:ind w:firstLine="705"/>
        <w:jc w:val="both"/>
        <w:rPr>
          <w:rFonts w:cs="Times New Roman" w:eastAsia="Times New Roman"/>
          <w:lang w:eastAsia="hr-HR"/>
        </w:rPr>
      </w:pPr>
    </w:p>
    <w:p w:rsidRDefault="005F3DAA" w:rsidP="005F3DAA" w:rsidR="005F3DAA" w:rsidRPr="005F3DAA">
      <w:pPr>
        <w:tabs>
          <w:tab w:pos="0" w:val="left"/>
        </w:tabs>
        <w:spacing w:after="0"/>
        <w:jc w:val="both"/>
        <w:rPr>
          <w:rFonts w:cs="Times New Roman" w:eastAsia="Times New Roman"/>
          <w:lang w:eastAsia="hr-HR"/>
        </w:rPr>
      </w:pPr>
      <w:r w:rsidRPr="005F3DAA">
        <w:rPr>
          <w:rFonts w:cs="Times New Roman" w:eastAsia="Times New Roman"/>
          <w:lang w:eastAsia="hr-HR"/>
        </w:rPr>
        <w:tab/>
        <w:t xml:space="preserve"> </w:t>
      </w:r>
    </w:p>
    <w:p w:rsidRDefault="005F3DAA" w:rsidP="005F3DAA" w:rsidR="005F3DAA" w:rsidRPr="005F3DAA">
      <w:pPr>
        <w:tabs>
          <w:tab w:pos="4438" w:val="left"/>
        </w:tabs>
        <w:spacing w:after="0"/>
        <w:jc w:val="both"/>
        <w:rPr>
          <w:rFonts w:cs="Times New Roman" w:eastAsia="Times New Roman"/>
          <w:lang w:eastAsia="hr-HR"/>
        </w:rPr>
      </w:pPr>
    </w:p>
    <w:p w:rsidRDefault="005F3DAA" w:rsidP="005F3DAA" w:rsidR="005F3DAA" w:rsidRPr="005F3DAA">
      <w:pPr>
        <w:tabs>
          <w:tab w:pos="4438" w:val="left"/>
        </w:tabs>
        <w:spacing w:after="0"/>
        <w:jc w:val="both"/>
        <w:rPr>
          <w:rFonts w:cs="Times New Roman" w:eastAsia="Times New Roman"/>
          <w:lang w:eastAsia="hr-HR"/>
        </w:rPr>
      </w:pPr>
    </w:p>
    <w:p w:rsidRDefault="005F3DAA" w:rsidP="005F3DAA" w:rsidR="005F3DAA" w:rsidRPr="005F3DAA">
      <w:pPr>
        <w:spacing w:after="0"/>
        <w:ind w:firstLine="360"/>
        <w:rPr>
          <w:rFonts w:cs="Times New Roman" w:eastAsia="Times New Roman"/>
          <w:lang w:eastAsia="hr-HR"/>
        </w:rPr>
      </w:pPr>
      <w:r w:rsidRPr="005F3DAA">
        <w:rPr>
          <w:rFonts w:cs="Times New Roman" w:eastAsia="Times New Roman"/>
          <w:lang w:eastAsia="hr-HR"/>
        </w:rPr>
        <w:t xml:space="preserve">  </w:t>
      </w:r>
    </w:p>
    <w:p w:rsidRDefault="005F3DAA" w:rsidP="005F3DAA" w:rsidR="005F3DAA" w:rsidRPr="005F3DAA">
      <w:pPr>
        <w:spacing w:after="0"/>
        <w:rPr>
          <w:rFonts w:cs="Times New Roman" w:eastAsia="Times New Roman"/>
          <w:lang w:eastAsia="hr-HR"/>
        </w:rPr>
      </w:pPr>
    </w:p>
    <w:p w:rsidRDefault="005F3DAA" w:rsidP="005F3DAA" w:rsidR="005F3DAA" w:rsidRPr="005F3DAA">
      <w:pPr>
        <w:spacing w:after="0"/>
        <w:rPr>
          <w:rFonts w:cs="Times New Roman" w:eastAsia="Times New Roman"/>
          <w:lang w:eastAsia="hr-HR"/>
        </w:rPr>
      </w:pP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3F236AD2"/>
    <w:multiLevelType w:val="hybridMultilevel"/>
    <w:tmpl w:val="51EC56A2"/>
    <w:lvl w:tplc="CA62C028"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DAA"/>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972042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svibnja 2016.</izvorni_sadrzaj>
    <derivirana_varijabla naziv="DomainObject.DatumDonosenjaOdluke_1">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St-25/2015-46</izvorni_sadrzaj>
    <derivirana_varijabla naziv="DomainObject.Oznaka_1">St-25/2015-46</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izvorni_sadrzaj>
    <derivirana_varijabla naziv="DomainObject.Predmet.Broj_1">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ožujka 2015.</izvorni_sadrzaj>
    <derivirana_varijabla naziv="DomainObject.Predmet.DatumOsnivanja_1">13.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St-25/2015</izvorni_sadrzaj>
    <derivirana_varijabla naziv="DomainObject.Predmet.OznakaBroj_1">St-25/2015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KAMEN-KUM d.o.o. za eksploataciju i obradu kamena, građenje i trgovinu</izvorni_sadrzaj>
    <derivirana_varijabla naziv="DomainObject.Predmet.ProtustrankaFormated_1">  KAMEN-KUM d.o.o. za eksploataciju i obradu kamena, građenje i trgovinu</derivirana_varijabla>
  </DomainObject.Predmet.ProtustrankaFormated>
  <DomainObject.Predmet.ProtustrankaFormatedOIB>
    <izvorni_sadrzaj>  KAMEN-KUM d.o.o. za eksploataciju i obradu kamena, građenje i trgovinu, OIB 70567225206</izvorni_sadrzaj>
    <derivirana_varijabla naziv="DomainObject.Predmet.ProtustrankaFormatedOIB_1">  KAMEN-KUM d.o.o. za eksploataciju i obradu kamena, građenje i trgovinu, OIB 70567225206</derivirana_varijabla>
  </DomainObject.Predmet.ProtustrankaFormatedOIB>
  <DomainObject.Predmet.ProtustrankaFormatedWithAdress>
    <izvorni_sadrzaj> KAMEN-KUM d.o.o. za eksploataciju i obradu kamena, građenje i trgovinu, Kralja Dmitra Zvonimira 44, 23420 Benkovac</izvorni_sadrzaj>
    <derivirana_varijabla naziv="DomainObject.Predmet.ProtustrankaFormatedWithAdress_1"> KAMEN-KUM d.o.o. za eksploataciju i obradu kamena, građenje i trgovinu, Kralja Dmitra Zvonimira 44, 23420 Benkovac</derivirana_varijabla>
  </DomainObject.Predmet.ProtustrankaFormatedWithAdress>
  <DomainObject.Predmet.ProtustrankaFormatedWithAdressOIB>
    <izvorni_sadrzaj> KAMEN-KUM d.o.o. za eksploataciju i obradu kamena, građenje i trgovinu, OIB 70567225206, Kralja Dmitra Zvonimira 44, 23420 Benkovac</izvorni_sadrzaj>
    <derivirana_varijabla naziv="DomainObject.Predmet.ProtustrankaFormatedWithAdressOIB_1"> KAMEN-KUM d.o.o. za eksploataciju i obradu kamena, građenje i trgovinu, OIB 70567225206, Kralja Dmitra Zvonimira 44, 23420 Benkovac</derivirana_varijabla>
  </DomainObject.Predmet.ProtustrankaFormatedWithAdressOIB>
  <DomainObject.Predmet.ProtustrankaWithAdress>
    <izvorni_sadrzaj>KAMEN-KUM d.o.o. za eksploataciju i obradu kamena, građenje i trgovinu Kralja Dmitra Zvonimira 44, 23420 Benkovac</izvorni_sadrzaj>
    <derivirana_varijabla naziv="DomainObject.Predmet.ProtustrankaWithAdress_1">KAMEN-KUM d.o.o. za eksploataciju i obradu kamena, građenje i trgovinu Kralja Dmitra Zvonimira 44, 23420 Benkovac</derivirana_varijabla>
  </DomainObject.Predmet.ProtustrankaWithAdress>
  <DomainObject.Predmet.ProtustrankaWithAdressOIB>
    <izvorni_sadrzaj>KAMEN-KUM d.o.o. za eksploataciju i obradu kamena, građenje i trgovinu, OIB 70567225206, Kralja Dmitra Zvonimira 44, 23420 Benkovac</izvorni_sadrzaj>
    <derivirana_varijabla naziv="DomainObject.Predmet.ProtustrankaWithAdressOIB_1">KAMEN-KUM d.o.o. za eksploataciju i obradu kamena, građenje i trgovinu, OIB 70567225206, Kralja Dmitra Zvonimira 44, 23420 Benkovac</derivirana_varijabla>
  </DomainObject.Predmet.ProtustrankaWithAdressOIB>
  <DomainObject.Predmet.ProtustrankaNazivFormated>
    <izvorni_sadrzaj>KAMEN-KUM d.o.o. za eksploataciju i obradu kamena, građenje i trgovinu</izvorni_sadrzaj>
    <derivirana_varijabla naziv="DomainObject.Predmet.ProtustrankaNazivFormated_1">KAMEN-KUM d.o.o. za eksploataciju i obradu kamena, građenje i trgovinu</derivirana_varijabla>
  </DomainObject.Predmet.ProtustrankaNazivFormated>
  <DomainObject.Predmet.ProtustrankaNazivFormatedOIB>
    <izvorni_sadrzaj>KAMEN-KUM d.o.o. za eksploataciju i obradu kamena, građenje i trgovinu, OIB 70567225206</izvorni_sadrzaj>
    <derivirana_varijabla naziv="DomainObject.Predmet.ProtustrankaNazivFormatedOIB_1">KAMEN-KUM d.o.o. za eksploataciju i obradu kamena, građenje i trgovinu, OIB 70567225206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 Nagodbeno vijeće</izvorni_sadrzaj>
    <derivirana_varijabla naziv="DomainObject.Predmet.StrankaFormated_1">  FINA, Regionalni centar Split, Nagodbeno vijeće</derivirana_varijabla>
  </DomainObject.Predmet.StrankaFormated>
  <DomainObject.Predmet.StrankaFormatedOIB>
    <izvorni_sadrzaj>  FINA, Regionalni centar Split, Nagodbeno vijeće, OIB 85821130368</izvorni_sadrzaj>
    <derivirana_varijabla naziv="DomainObject.Predmet.StrankaFormatedOIB_1">  FINA, Regionalni centar Split, Nagodbeno vijeće, OIB 85821130368</derivirana_varijabla>
  </DomainObject.Predmet.StrankaFormatedOIB>
  <DomainObject.Predmet.StrankaFormatedWithAdress>
    <izvorni_sadrzaj> FINA, Regionalni centar Split, Nagodbeno vijeće</izvorni_sadrzaj>
    <derivirana_varijabla naziv="DomainObject.Predmet.StrankaFormatedWithAdress_1"> FINA, Regionalni centar Split, Nagodbeno vijeće</derivirana_varijabla>
  </DomainObject.Predmet.StrankaFormatedWithAdress>
  <DomainObject.Predmet.StrankaFormatedWithAdressOIB>
    <izvorni_sadrzaj> FINA, Regionalni centar Split, Nagodbeno vijeće, OIB 85821130368</izvorni_sadrzaj>
    <derivirana_varijabla naziv="DomainObject.Predmet.StrankaFormatedWithAdressOIB_1"> FINA, Regionalni centar Split, Nagodbeno vijeće, OIB 85821130368</derivirana_varijabla>
  </DomainObject.Predmet.StrankaFormatedWithAdressOIB>
  <DomainObject.Predmet.StrankaWithAdress>
    <izvorni_sadrzaj>FINA, Regionalni centar Split, Nagodbeno vijeće </izvorni_sadrzaj>
    <derivirana_varijabla naziv="DomainObject.Predmet.StrankaWithAdress_1">FINA, Regionalni centar Split, Nagodbeno vijeće </derivirana_varijabla>
  </DomainObject.Predmet.StrankaWithAdress>
  <DomainObject.Predmet.StrankaWithAdressOIB>
    <izvorni_sadrzaj>FINA, Regionalni centar Split, Nagodbeno vijeće, OIB 85821130368</izvorni_sadrzaj>
    <derivirana_varijabla naziv="DomainObject.Predmet.StrankaWithAdressOIB_1">FINA, Regionalni centar Split, Nagodbeno vijeće, OIB 85821130368</derivirana_varijabla>
  </DomainObject.Predmet.StrankaWithAdressOIB>
  <DomainObject.Predmet.StrankaNazivFormated>
    <izvorni_sadrzaj>FINA, Regionalni centar Split, Nagodbeno vijeće</izvorni_sadrzaj>
    <derivirana_varijabla naziv="DomainObject.Predmet.StrankaNazivFormated_1">FINA, Regionalni centar Split, Nagodbeno vijeće</derivirana_varijabla>
  </DomainObject.Predmet.StrankaNazivFormated>
  <DomainObject.Predmet.StrankaNazivFormatedOIB>
    <izvorni_sadrzaj>FINA, Regionalni centar Split, Nagodbeno vijeće, OIB 85821130368</izvorni_sadrzaj>
    <derivirana_varijabla naziv="DomainObject.Predmet.StrankaNazivFormatedOIB_1">FINA, Regionalni centar Split, Nagodbeno vijeće,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1727103.79</izvorni_sadrzaj>
    <derivirana_varijabla naziv="DomainObject.Predmet.TrenutnaVrijednost_1">1727103.79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Regionalni centar Split, Nagodbeno vijeće</item>
    </izvorni_sadrzaj>
    <derivirana_varijabla naziv="DomainObject.Predmet.StrankaListFormated_1">
      <item>FINA, Regionalni centar Split, Nagodbeno vijeće</item>
    </derivirana_varijabla>
  </DomainObject.Predmet.StrankaListFormated>
  <DomainObject.Predmet.StrankaListFormatedOIB>
    <izvorni_sadrzaj>
      <item>FINA, Regionalni centar Split, Nagodbeno vijeće, OIB 85821130368</item>
    </izvorni_sadrzaj>
    <derivirana_varijabla naziv="DomainObject.Predmet.StrankaListFormatedOIB_1">
      <item>FINA, Regionalni centar Split, Nagodbeno vijeće, OIB 85821130368</item>
    </derivirana_varijabla>
  </DomainObject.Predmet.StrankaListFormatedOIB>
  <DomainObject.Predmet.StrankaListFormatedWithAdress>
    <izvorni_sadrzaj>
      <item>FINA, Regionalni centar Split, Nagodbeno vijeće</item>
    </izvorni_sadrzaj>
    <derivirana_varijabla naziv="DomainObject.Predmet.StrankaListFormatedWithAdress_1">
      <item>FINA, Regionalni centar Split, Nagodbeno vijeće</item>
    </derivirana_varijabla>
  </DomainObject.Predmet.StrankaListFormatedWithAdress>
  <DomainObject.Predmet.StrankaListFormatedWithAdressOIB>
    <izvorni_sadrzaj>
      <item>FINA, Regionalni centar Split, Nagodbeno vijeće, OIB 85821130368</item>
    </izvorni_sadrzaj>
    <derivirana_varijabla naziv="DomainObject.Predmet.StrankaListFormatedWithAdressOIB_1">
      <item>FINA, Regionalni centar Split, Nagodbeno vijeće, OIB 85821130368</item>
    </derivirana_varijabla>
  </DomainObject.Predmet.StrankaListFormatedWithAdressOIB>
  <DomainObject.Predmet.StrankaListNazivFormated>
    <izvorni_sadrzaj>
      <item>FINA, Regionalni centar Split, Nagodbeno vijeće</item>
    </izvorni_sadrzaj>
    <derivirana_varijabla naziv="DomainObject.Predmet.StrankaListNazivFormated_1">
      <item>FINA, Regionalni centar Split, Nagodbeno vijeće</item>
    </derivirana_varijabla>
  </DomainObject.Predmet.StrankaListNazivFormated>
  <DomainObject.Predmet.StrankaListNazivFormatedOIB>
    <izvorni_sadrzaj>
      <item>FINA, Regionalni centar Split, Nagodbeno vijeće, OIB 85821130368</item>
    </izvorni_sadrzaj>
    <derivirana_varijabla naziv="DomainObject.Predmet.StrankaListNazivFormatedOIB_1">
      <item>FINA, Regionalni centar Split, Nagodbeno vijeće, OIB 85821130368</item>
    </derivirana_varijabla>
  </DomainObject.Predmet.StrankaListNazivFormatedOIB>
  <DomainObject.Predmet.ProtuStrankaListFormated>
    <izvorni_sadrzaj>
      <item>KAMEN-KUM d.o.o. za eksploataciju i obradu kamena, građenje i trgovinu</item>
    </izvorni_sadrzaj>
    <derivirana_varijabla naziv="DomainObject.Predmet.ProtuStrankaListFormated_1">
      <item>KAMEN-KUM d.o.o. za eksploataciju i obradu kamena, građenje i trgovinu</item>
    </derivirana_varijabla>
  </DomainObject.Predmet.ProtuStrankaListFormated>
  <DomainObject.Predmet.ProtuStrankaListFormatedOIB>
    <izvorni_sadrzaj>
      <item>KAMEN-KUM d.o.o. za eksploataciju i obradu kamena, građenje i trgovinu, OIB 70567225206</item>
    </izvorni_sadrzaj>
    <derivirana_varijabla naziv="DomainObject.Predmet.ProtuStrankaListFormatedOIB_1">
      <item>KAMEN-KUM d.o.o. za eksploataciju i obradu kamena, građenje i trgovinu, OIB 70567225206</item>
    </derivirana_varijabla>
  </DomainObject.Predmet.ProtuStrankaListFormatedOIB>
  <DomainObject.Predmet.ProtuStrankaListFormatedWithAdress>
    <izvorni_sadrzaj>
      <item>KAMEN-KUM d.o.o. za eksploataciju i obradu kamena, građenje i trgovinu, Kralja Dmitra Zvonimira 44, 23420 Benkovac</item>
    </izvorni_sadrzaj>
    <derivirana_varijabla naziv="DomainObject.Predmet.ProtuStrankaListFormatedWithAdress_1">
      <item>KAMEN-KUM d.o.o. za eksploataciju i obradu kamena, građenje i trgovinu, Kralja Dmitra Zvonimira 44, 23420 Benkovac</item>
    </derivirana_varijabla>
  </DomainObject.Predmet.ProtuStrankaListFormatedWithAdress>
  <DomainObject.Predmet.ProtuStrankaListFormatedWithAdressOIB>
    <izvorni_sadrzaj>
      <item>KAMEN-KUM d.o.o. za eksploataciju i obradu kamena, građenje i trgovinu, OIB 70567225206, Kralja Dmitra Zvonimira 44, 23420 Benkovac</item>
    </izvorni_sadrzaj>
    <derivirana_varijabla naziv="DomainObject.Predmet.ProtuStrankaListFormatedWithAdressOIB_1">
      <item>KAMEN-KUM d.o.o. za eksploataciju i obradu kamena, građenje i trgovinu, OIB 70567225206, Kralja Dmitra Zvonimira 44, 23420 Benkovac</item>
    </derivirana_varijabla>
  </DomainObject.Predmet.ProtuStrankaListFormatedWithAdressOIB>
  <DomainObject.Predmet.ProtuStrankaListNazivFormated>
    <izvorni_sadrzaj>
      <item>KAMEN-KUM d.o.o. za eksploataciju i obradu kamena, građenje i trgovinu</item>
    </izvorni_sadrzaj>
    <derivirana_varijabla naziv="DomainObject.Predmet.ProtuStrankaListNazivFormated_1">
      <item>KAMEN-KUM d.o.o. za eksploataciju i obradu kamena, građenje i trgovinu</item>
    </derivirana_varijabla>
  </DomainObject.Predmet.ProtuStrankaListNazivFormated>
  <DomainObject.Predmet.ProtuStrankaListNazivFormatedOIB>
    <izvorni_sadrzaj>
      <item>KAMEN-KUM d.o.o. za eksploataciju i obradu kamena, građenje i trgovinu, OIB 70567225206</item>
    </izvorni_sadrzaj>
    <derivirana_varijabla naziv="DomainObject.Predmet.ProtuStrankaListNazivFormatedOIB_1">
      <item>KAMEN-KUM d.o.o. za eksploataciju i obradu kamena, građenje i trgovinu, OIB 70567225206</item>
    </derivirana_varijabla>
  </DomainObject.Predmet.ProtuStrankaListNazivFormatedOIB>
  <DomainObject.Predmet.OstaliListFormated>
    <izvorni_sadrzaj>
      <item>Branko Morić</item>
    </izvorni_sadrzaj>
    <derivirana_varijabla naziv="DomainObject.Predmet.OstaliListFormated_1">
      <item>Branko Morić</item>
    </derivirana_varijabla>
  </DomainObject.Predmet.OstaliListFormated>
  <DomainObject.Predmet.OstaliListFormatedOIB>
    <izvorni_sadrzaj>
      <item>Branko Morić, OIB 89888559843</item>
    </izvorni_sadrzaj>
    <derivirana_varijabla naziv="DomainObject.Predmet.OstaliListFormatedOIB_1">
      <item>Branko Morić, OIB 89888559843</item>
    </derivirana_varijabla>
  </DomainObject.Predmet.OstaliListFormatedOIB>
  <DomainObject.Predmet.OstaliListFormatedWithAdress>
    <izvorni_sadrzaj>
      <item>Branko Morić</item>
    </izvorni_sadrzaj>
    <derivirana_varijabla naziv="DomainObject.Predmet.OstaliListFormatedWithAdress_1">
      <item>Branko Morić</item>
    </derivirana_varijabla>
  </DomainObject.Predmet.OstaliListFormatedWithAdress>
  <DomainObject.Predmet.OstaliListFormatedWithAdressOIB>
    <izvorni_sadrzaj>
      <item>Branko Morić, OIB 89888559843</item>
    </izvorni_sadrzaj>
    <derivirana_varijabla naziv="DomainObject.Predmet.OstaliListFormatedWithAdressOIB_1">
      <item>Branko Morić, OIB 89888559843</item>
    </derivirana_varijabla>
  </DomainObject.Predmet.OstaliListFormatedWithAdressOIB>
  <DomainObject.Predmet.OstaliListNazivFormated>
    <izvorni_sadrzaj>
      <item>Branko Morić</item>
    </izvorni_sadrzaj>
    <derivirana_varijabla naziv="DomainObject.Predmet.OstaliListNazivFormated_1">
      <item>Branko Morić</item>
    </derivirana_varijabla>
  </DomainObject.Predmet.OstaliListNazivFormated>
  <DomainObject.Predmet.OstaliListNazivFormatedOIB>
    <izvorni_sadrzaj>
      <item>Branko Morić, OIB 89888559843</item>
    </izvorni_sadrzaj>
    <derivirana_varijabla naziv="DomainObject.Predmet.OstaliListNazivFormatedOIB_1">
      <item>Branko Morić, OIB 89888559843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svibnja 2016.</izvorni_sadrzaj>
    <derivirana_varijabla naziv="DomainObject.Datum_1">19. svibnja 2016.</derivirana_varijabla>
  </DomainObject.Datum>
  <DomainObject.PoslovniBrojDokumenta>
    <izvorni_sadrzaj>St-25/2015-46</izvorni_sadrzaj>
    <derivirana_varijabla naziv="DomainObject.PoslovniBrojDokumenta_1">St-25/2015-46</derivirana_varijabla>
  </DomainObject.PoslovniBrojDokumenta>
  <DomainObject.Predmet.StrankaIDrugi>
    <izvorni_sadrzaj>FINA, Regionalni centar Split, Nagodbeno vijeće</izvorni_sadrzaj>
    <derivirana_varijabla naziv="DomainObject.Predmet.StrankaIDrugi_1">FINA, Regionalni centar Split, Nagodbeno vijeće</derivirana_varijabla>
  </DomainObject.Predmet.StrankaIDrugi>
  <DomainObject.Predmet.ProtustrankaIDrugi>
    <izvorni_sadrzaj>KAMEN-KUM d.o.o. za eksploataciju i obradu kamena, građenje i trgovinu</izvorni_sadrzaj>
    <derivirana_varijabla naziv="DomainObject.Predmet.ProtustrankaIDrugi_1">KAMEN-KUM d.o.o. za eksploataciju i obradu kamena, građenje i trgovinu</derivirana_varijabla>
  </DomainObject.Predmet.ProtustrankaIDrugi>
  <DomainObject.Predmet.StrankaIDrugiAdressOIB>
    <izvorni_sadrzaj>FINA, Regionalni centar Split, Nagodbeno vijeće, OIB 85821130368</izvorni_sadrzaj>
    <derivirana_varijabla naziv="DomainObject.Predmet.StrankaIDrugiAdressOIB_1">FINA, Regionalni centar Split, Nagodbeno vijeće, OIB 85821130368</derivirana_varijabla>
  </DomainObject.Predmet.StrankaIDrugiAdressOIB>
  <DomainObject.Predmet.ProtustrankaIDrugiAdressOIB>
    <izvorni_sadrzaj>KAMEN-KUM d.o.o. za eksploataciju i obradu kamena, građenje i trgovinu, OIB 70567225206, Kralja Dmitra Zvonimira 44, 23420 Benkovac</izvorni_sadrzaj>
    <derivirana_varijabla naziv="DomainObject.Predmet.ProtustrankaIDrugiAdressOIB_1">KAMEN-KUM d.o.o. za eksploataciju i obradu kamena, građenje i trgovinu, OIB 70567225206, Kralja Dmitra Zvonimira 44, 23420 Benkovac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 Nagodbeno vijeće</item>
      <item>KAMEN-KUM d.o.o. za eksploataciju i obradu kamena, građenje i trgovinu</item>
      <item>Branko Morić</item>
    </izvorni_sadrzaj>
    <derivirana_varijabla naziv="DomainObject.Predmet.SudioniciListNaziv_1">
      <item>FINA, Regionalni centar Split, Nagodbeno vijeće</item>
      <item>KAMEN-KUM d.o.o. za eksploataciju i obradu kamena, građenje i trgovinu</item>
      <item>Branko Morić</item>
    </derivirana_varijabla>
  </DomainObject.Predmet.SudioniciListNaziv>
  <DomainObject.Predmet.SudioniciListAdressOIB>
    <izvorni_sadrzaj>
      <item>FINA, Regionalni centar Split, Nagodbeno vijeće, OIB 85821130368</item>
      <item>KAMEN-KUM d.o.o. za eksploataciju i obradu kamena, građenje i trgovinu, OIB 70567225206, Kralja Dmitra Zvonimira 44,23420 Benkovac</item>
      <item>Branko Morić, OIB 89888559843</item>
    </izvorni_sadrzaj>
    <derivirana_varijabla naziv="DomainObject.Predmet.SudioniciListAdressOIB_1">
      <item>FINA, Regionalni centar Split, Nagodbeno vijeće, OIB 85821130368</item>
      <item>KAMEN-KUM d.o.o. za eksploataciju i obradu kamena, građenje i trgovinu, OIB 70567225206, Kralja Dmitra Zvonimira 44,23420 Benkovac</item>
      <item>Branko Morić, OIB 89888559843</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A0AAE60-F4CF-4901-8FB5-81BCD7B693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991</properties:Words>
  <properties:Characters>5373</properties:Characters>
  <properties:Lines>125</properties:Lines>
  <properties:Paragraphs>33</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2016-05-19T09:50:00Z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St-25/2015-46 / Odluka - Rješenje - obustava i zaključenje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